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86A7E" w14:textId="77777777" w:rsidR="009C6CD6" w:rsidRPr="00713B11" w:rsidRDefault="009C6CD6" w:rsidP="009C6CD6">
      <w:pPr>
        <w:jc w:val="center"/>
        <w:rPr>
          <w:noProof/>
          <w:lang w:val="ru-RU"/>
        </w:rPr>
      </w:pPr>
      <w:r w:rsidRPr="00713B11">
        <w:rPr>
          <w:b/>
          <w:noProof/>
          <w:lang w:val="ru-RU"/>
        </w:rPr>
        <w:t>КРАТКА ХАРАКТЕРИСТИКА НА ПРОДУКТА</w:t>
      </w:r>
    </w:p>
    <w:p w14:paraId="1FB7FE7C" w14:textId="77777777" w:rsidR="009C6CD6" w:rsidRDefault="009C6CD6" w:rsidP="00637BD5">
      <w:pPr>
        <w:rPr>
          <w:rFonts w:eastAsia="Times New Roman"/>
          <w:b/>
          <w:bCs/>
        </w:rPr>
      </w:pPr>
    </w:p>
    <w:p w14:paraId="5028EAC0" w14:textId="77777777" w:rsidR="009C6CD6" w:rsidRDefault="009C6CD6" w:rsidP="005E7236">
      <w:pPr>
        <w:ind w:left="993"/>
        <w:rPr>
          <w:rFonts w:eastAsia="Times New Roman"/>
          <w:b/>
          <w:bCs/>
        </w:rPr>
      </w:pPr>
    </w:p>
    <w:p w14:paraId="2DECA65D" w14:textId="77777777" w:rsidR="009C6CD6" w:rsidRDefault="009C6CD6" w:rsidP="005E7236">
      <w:pPr>
        <w:ind w:left="993"/>
        <w:rPr>
          <w:rFonts w:eastAsia="Times New Roman"/>
          <w:b/>
          <w:bCs/>
        </w:rPr>
      </w:pPr>
    </w:p>
    <w:p w14:paraId="2E4BA3F4" w14:textId="0414D2EE" w:rsidR="0015454A" w:rsidRPr="00CB2749" w:rsidRDefault="0015454A" w:rsidP="00637BD5">
      <w:pPr>
        <w:numPr>
          <w:ilvl w:val="0"/>
          <w:numId w:val="1"/>
        </w:numPr>
        <w:ind w:left="993" w:hanging="567"/>
        <w:rPr>
          <w:rFonts w:eastAsia="Times New Roman"/>
          <w:b/>
          <w:bCs/>
        </w:rPr>
      </w:pPr>
      <w:r w:rsidRPr="00CB2749">
        <w:rPr>
          <w:rFonts w:eastAsia="Times New Roman"/>
          <w:b/>
          <w:bCs/>
        </w:rPr>
        <w:t>ИМЕ НА ЛЕКАРСТВЕНИЯ ПРОДУКТ</w:t>
      </w:r>
    </w:p>
    <w:p w14:paraId="26DD8190" w14:textId="77777777" w:rsidR="0015454A" w:rsidRPr="00CB2749" w:rsidRDefault="0015454A" w:rsidP="0015454A">
      <w:pPr>
        <w:spacing w:line="235" w:lineRule="exact"/>
      </w:pPr>
    </w:p>
    <w:p w14:paraId="1AC03473" w14:textId="21B134A8" w:rsidR="00CB2749" w:rsidRPr="00CB2749" w:rsidRDefault="00637BD5" w:rsidP="00637BD5">
      <w:pPr>
        <w:spacing w:line="200" w:lineRule="exact"/>
        <w:rPr>
          <w:rFonts w:eastAsia="Times New Roman"/>
        </w:rPr>
      </w:pPr>
      <w:r>
        <w:rPr>
          <w:rFonts w:eastAsia="Times New Roman"/>
          <w:lang w:val="bg-BG"/>
        </w:rPr>
        <w:t xml:space="preserve">           </w:t>
      </w:r>
    </w:p>
    <w:p w14:paraId="5AA8F006" w14:textId="7E95A86F" w:rsidR="00CB2749" w:rsidRPr="00CB2749" w:rsidRDefault="00851523" w:rsidP="00637BD5">
      <w:pPr>
        <w:spacing w:line="200" w:lineRule="exact"/>
        <w:ind w:firstLine="567"/>
        <w:rPr>
          <w:rFonts w:eastAsia="Times New Roman"/>
        </w:rPr>
      </w:pPr>
      <w:r>
        <w:rPr>
          <w:rFonts w:eastAsia="Times New Roman"/>
          <w:lang w:val="bg-BG"/>
        </w:rPr>
        <w:t>Нодрига</w:t>
      </w:r>
      <w:r w:rsidR="0095236C">
        <w:rPr>
          <w:rFonts w:eastAsia="Times New Roman"/>
        </w:rPr>
        <w:t xml:space="preserve"> 20 mg филмирани таблетки</w:t>
      </w:r>
    </w:p>
    <w:p w14:paraId="665C8C91" w14:textId="11ADE37C" w:rsidR="00637BD5" w:rsidRDefault="00851523" w:rsidP="00637BD5">
      <w:pPr>
        <w:spacing w:line="200" w:lineRule="exact"/>
        <w:ind w:firstLine="567"/>
        <w:rPr>
          <w:rFonts w:eastAsia="Times New Roman"/>
        </w:rPr>
      </w:pPr>
      <w:r>
        <w:rPr>
          <w:rFonts w:eastAsia="Times New Roman"/>
        </w:rPr>
        <w:t>Nodriga</w:t>
      </w:r>
      <w:r w:rsidR="00637BD5">
        <w:rPr>
          <w:rFonts w:eastAsia="Times New Roman"/>
        </w:rPr>
        <w:t xml:space="preserve"> 20 mg film-coated tablets</w:t>
      </w:r>
    </w:p>
    <w:p w14:paraId="1E0D04A0" w14:textId="441BD6E1" w:rsidR="00CB2749" w:rsidRPr="00CB2749" w:rsidRDefault="00CB2749" w:rsidP="00637BD5">
      <w:pPr>
        <w:spacing w:line="200" w:lineRule="exact"/>
        <w:ind w:firstLine="567"/>
        <w:rPr>
          <w:rFonts w:eastAsia="Times New Roman"/>
        </w:rPr>
      </w:pPr>
    </w:p>
    <w:p w14:paraId="74773DEC" w14:textId="3B5A51AF" w:rsidR="00CB2749" w:rsidRPr="00CB2749" w:rsidRDefault="00851523" w:rsidP="00637BD5">
      <w:pPr>
        <w:spacing w:line="200" w:lineRule="exact"/>
        <w:ind w:firstLine="567"/>
        <w:rPr>
          <w:rFonts w:eastAsia="Times New Roman"/>
        </w:rPr>
      </w:pPr>
      <w:r>
        <w:rPr>
          <w:rFonts w:eastAsia="Times New Roman"/>
          <w:lang w:val="bg-BG"/>
        </w:rPr>
        <w:t>Нодрига</w:t>
      </w:r>
      <w:r>
        <w:rPr>
          <w:rFonts w:eastAsia="Times New Roman"/>
        </w:rPr>
        <w:t xml:space="preserve"> </w:t>
      </w:r>
      <w:r w:rsidR="0095236C">
        <w:rPr>
          <w:rFonts w:eastAsia="Times New Roman"/>
        </w:rPr>
        <w:t>50 mg филмирани таблетки</w:t>
      </w:r>
    </w:p>
    <w:p w14:paraId="43AD7013" w14:textId="7DBCFE52" w:rsidR="00637BD5" w:rsidRDefault="00851523" w:rsidP="00637BD5">
      <w:pPr>
        <w:spacing w:line="200" w:lineRule="exact"/>
        <w:ind w:firstLine="567"/>
        <w:rPr>
          <w:rFonts w:eastAsia="Times New Roman"/>
        </w:rPr>
      </w:pPr>
      <w:proofErr w:type="gramStart"/>
      <w:r>
        <w:rPr>
          <w:rFonts w:eastAsia="Times New Roman"/>
        </w:rPr>
        <w:t xml:space="preserve">Nodriga </w:t>
      </w:r>
      <w:r w:rsidR="00637BD5">
        <w:rPr>
          <w:rFonts w:eastAsia="Times New Roman"/>
        </w:rPr>
        <w:t xml:space="preserve"> 50</w:t>
      </w:r>
      <w:proofErr w:type="gramEnd"/>
      <w:r w:rsidR="00637BD5">
        <w:rPr>
          <w:rFonts w:eastAsia="Times New Roman"/>
        </w:rPr>
        <w:t xml:space="preserve"> mg film-coated tablets</w:t>
      </w:r>
    </w:p>
    <w:p w14:paraId="4B668D85" w14:textId="77777777" w:rsidR="00637BD5" w:rsidRDefault="00637BD5" w:rsidP="00637BD5">
      <w:pPr>
        <w:spacing w:line="200" w:lineRule="exact"/>
        <w:ind w:firstLine="567"/>
        <w:rPr>
          <w:rFonts w:eastAsia="Times New Roman"/>
        </w:rPr>
      </w:pPr>
    </w:p>
    <w:p w14:paraId="230AFB76" w14:textId="762D8016" w:rsidR="00CB2749" w:rsidRPr="00CB2749" w:rsidRDefault="00851523" w:rsidP="00637BD5">
      <w:pPr>
        <w:spacing w:line="200" w:lineRule="exact"/>
        <w:ind w:firstLine="567"/>
        <w:rPr>
          <w:rFonts w:eastAsia="Times New Roman"/>
        </w:rPr>
      </w:pPr>
      <w:r>
        <w:rPr>
          <w:rFonts w:eastAsia="Times New Roman"/>
          <w:lang w:val="bg-BG"/>
        </w:rPr>
        <w:t>Нодрига</w:t>
      </w:r>
      <w:r w:rsidR="0095236C">
        <w:rPr>
          <w:rFonts w:eastAsia="Times New Roman"/>
        </w:rPr>
        <w:t xml:space="preserve"> 70 mg филмирани таблетки</w:t>
      </w:r>
    </w:p>
    <w:p w14:paraId="0436F86A" w14:textId="4A97B857" w:rsidR="00637BD5" w:rsidRDefault="00851523" w:rsidP="00637BD5">
      <w:pPr>
        <w:spacing w:line="200" w:lineRule="exact"/>
        <w:ind w:firstLine="567"/>
        <w:rPr>
          <w:rFonts w:eastAsia="Times New Roman"/>
        </w:rPr>
      </w:pPr>
      <w:r>
        <w:rPr>
          <w:rFonts w:eastAsia="Times New Roman"/>
        </w:rPr>
        <w:t xml:space="preserve">Nodriga </w:t>
      </w:r>
      <w:r w:rsidR="00637BD5" w:rsidRPr="00CB2749">
        <w:rPr>
          <w:rFonts w:eastAsia="Times New Roman"/>
        </w:rPr>
        <w:t xml:space="preserve">70 mg </w:t>
      </w:r>
      <w:r w:rsidR="00637BD5">
        <w:rPr>
          <w:rFonts w:eastAsia="Times New Roman"/>
        </w:rPr>
        <w:t>film-coated tablets</w:t>
      </w:r>
    </w:p>
    <w:p w14:paraId="775DA040" w14:textId="6FE77199" w:rsidR="00CB2749" w:rsidRPr="00CB2749" w:rsidRDefault="00CB2749" w:rsidP="00637BD5">
      <w:pPr>
        <w:spacing w:line="200" w:lineRule="exact"/>
        <w:ind w:firstLine="567"/>
        <w:rPr>
          <w:rFonts w:eastAsia="Times New Roman"/>
        </w:rPr>
      </w:pPr>
    </w:p>
    <w:p w14:paraId="5DD9B4E7" w14:textId="2534ECD9" w:rsidR="00CB2749" w:rsidRPr="00CB2749" w:rsidRDefault="00851523" w:rsidP="00637BD5">
      <w:pPr>
        <w:spacing w:line="200" w:lineRule="exact"/>
        <w:ind w:firstLine="567"/>
        <w:rPr>
          <w:rFonts w:eastAsia="Times New Roman"/>
        </w:rPr>
      </w:pPr>
      <w:r>
        <w:rPr>
          <w:rFonts w:eastAsia="Times New Roman"/>
          <w:lang w:val="bg-BG"/>
        </w:rPr>
        <w:t>Нодрига</w:t>
      </w:r>
      <w:r w:rsidR="0095236C">
        <w:rPr>
          <w:rFonts w:eastAsia="Times New Roman"/>
        </w:rPr>
        <w:t xml:space="preserve"> 100 mg филмирани таблетки</w:t>
      </w:r>
    </w:p>
    <w:p w14:paraId="1DB73C72" w14:textId="12C3D125" w:rsidR="00637BD5" w:rsidRDefault="00851523" w:rsidP="00637BD5">
      <w:pPr>
        <w:spacing w:line="200" w:lineRule="exact"/>
        <w:ind w:firstLine="567"/>
        <w:rPr>
          <w:rFonts w:eastAsia="Times New Roman"/>
        </w:rPr>
      </w:pPr>
      <w:r>
        <w:rPr>
          <w:rFonts w:eastAsia="Times New Roman"/>
        </w:rPr>
        <w:t xml:space="preserve">Nodriga </w:t>
      </w:r>
      <w:r w:rsidR="00637BD5">
        <w:rPr>
          <w:rFonts w:eastAsia="Times New Roman"/>
        </w:rPr>
        <w:t>100 mg film-coated tablets</w:t>
      </w:r>
    </w:p>
    <w:p w14:paraId="03FDF34A" w14:textId="33677DAD" w:rsidR="00CB2749" w:rsidRPr="00CB2749" w:rsidRDefault="00CB2749" w:rsidP="00637BD5">
      <w:pPr>
        <w:spacing w:line="200" w:lineRule="exact"/>
        <w:ind w:firstLine="567"/>
        <w:rPr>
          <w:rFonts w:eastAsia="Times New Roman"/>
        </w:rPr>
      </w:pPr>
    </w:p>
    <w:p w14:paraId="406B0A8A" w14:textId="7D3B23D2" w:rsidR="0015454A" w:rsidRPr="00CB2749" w:rsidRDefault="00851523" w:rsidP="00637BD5">
      <w:pPr>
        <w:spacing w:line="200" w:lineRule="exact"/>
        <w:ind w:firstLine="567"/>
      </w:pPr>
      <w:r>
        <w:rPr>
          <w:rFonts w:eastAsia="Times New Roman"/>
          <w:lang w:val="bg-BG"/>
        </w:rPr>
        <w:t>Нодрига</w:t>
      </w:r>
      <w:r w:rsidR="00CB2749" w:rsidRPr="00CB2749">
        <w:rPr>
          <w:rFonts w:eastAsia="Times New Roman"/>
        </w:rPr>
        <w:t xml:space="preserve"> 140 mg филмирани таблетки</w:t>
      </w:r>
    </w:p>
    <w:p w14:paraId="658033DC" w14:textId="2E56DB58" w:rsidR="0015454A" w:rsidRDefault="00637BD5" w:rsidP="00FE1426">
      <w:pPr>
        <w:rPr>
          <w:rFonts w:eastAsia="Times New Roman"/>
        </w:rPr>
      </w:pPr>
      <w:r>
        <w:t xml:space="preserve">          </w:t>
      </w:r>
      <w:r w:rsidR="00851523">
        <w:rPr>
          <w:rFonts w:eastAsia="Times New Roman"/>
        </w:rPr>
        <w:t xml:space="preserve">Nodriga </w:t>
      </w:r>
      <w:r>
        <w:rPr>
          <w:rFonts w:eastAsia="Times New Roman"/>
        </w:rPr>
        <w:t>140 mg film-coated tablets</w:t>
      </w:r>
    </w:p>
    <w:p w14:paraId="5543E4DA" w14:textId="77777777" w:rsidR="00637BD5" w:rsidRPr="00CB2749" w:rsidRDefault="00637BD5" w:rsidP="0015454A">
      <w:pPr>
        <w:spacing w:line="263" w:lineRule="exact"/>
      </w:pPr>
    </w:p>
    <w:p w14:paraId="02527610" w14:textId="77777777" w:rsidR="0015454A" w:rsidRPr="00CB2749" w:rsidRDefault="0015454A" w:rsidP="0015454A">
      <w:pPr>
        <w:numPr>
          <w:ilvl w:val="0"/>
          <w:numId w:val="2"/>
        </w:numPr>
        <w:tabs>
          <w:tab w:val="left" w:pos="940"/>
        </w:tabs>
        <w:ind w:left="940" w:hanging="526"/>
        <w:rPr>
          <w:rFonts w:eastAsia="Times New Roman"/>
          <w:b/>
          <w:bCs/>
        </w:rPr>
      </w:pPr>
      <w:r w:rsidRPr="00CB2749">
        <w:rPr>
          <w:rFonts w:eastAsia="Times New Roman"/>
          <w:b/>
          <w:bCs/>
        </w:rPr>
        <w:t>КАЧЕСТВЕН И КОЛИЧЕСТВЕН СЪСТАВ</w:t>
      </w:r>
    </w:p>
    <w:p w14:paraId="3087EFF2" w14:textId="77777777" w:rsidR="0015454A" w:rsidRPr="00CB2749" w:rsidRDefault="0015454A" w:rsidP="0015454A">
      <w:pPr>
        <w:spacing w:line="236" w:lineRule="exact"/>
      </w:pPr>
    </w:p>
    <w:p w14:paraId="6A0CF03B" w14:textId="41929813" w:rsidR="0015454A" w:rsidRPr="00CB2749" w:rsidRDefault="00F4792B" w:rsidP="0015454A">
      <w:pPr>
        <w:ind w:left="420"/>
      </w:pPr>
      <w:r>
        <w:rPr>
          <w:rFonts w:eastAsia="Times New Roman"/>
          <w:u w:val="single"/>
          <w:lang w:val="bg-BG"/>
        </w:rPr>
        <w:t>Нодрига</w:t>
      </w:r>
      <w:r w:rsidR="002D319B" w:rsidRPr="004D78DE">
        <w:rPr>
          <w:rFonts w:eastAsia="Times New Roman"/>
          <w:u w:val="single"/>
        </w:rPr>
        <w:t xml:space="preserve"> </w:t>
      </w:r>
      <w:r w:rsidR="0015454A" w:rsidRPr="004D78DE">
        <w:rPr>
          <w:rFonts w:eastAsia="Times New Roman"/>
          <w:u w:val="single"/>
        </w:rPr>
        <w:t>20 mg филмирани</w:t>
      </w:r>
      <w:r w:rsidR="0015454A" w:rsidRPr="00CB2749">
        <w:rPr>
          <w:rFonts w:eastAsia="Times New Roman"/>
          <w:u w:val="single"/>
        </w:rPr>
        <w:t xml:space="preserve"> таблетки</w:t>
      </w:r>
    </w:p>
    <w:p w14:paraId="0D68E5B2" w14:textId="77777777" w:rsidR="0015454A" w:rsidRPr="00CB2749" w:rsidRDefault="0015454A" w:rsidP="0015454A">
      <w:pPr>
        <w:spacing w:line="4" w:lineRule="exact"/>
      </w:pPr>
    </w:p>
    <w:p w14:paraId="0C40A47A" w14:textId="77777777" w:rsidR="0015454A" w:rsidRPr="00CB2749" w:rsidRDefault="0015454A" w:rsidP="0015454A">
      <w:pPr>
        <w:ind w:left="420"/>
      </w:pPr>
      <w:r w:rsidRPr="00CB2749">
        <w:rPr>
          <w:rFonts w:eastAsia="Times New Roman"/>
        </w:rPr>
        <w:t>Всяка филмирана таблетка съдържа 20 mg дазатиниб (dasatinib).</w:t>
      </w:r>
    </w:p>
    <w:p w14:paraId="26F28263" w14:textId="77777777" w:rsidR="0015454A" w:rsidRPr="00CB2749" w:rsidRDefault="0015454A" w:rsidP="0015454A">
      <w:pPr>
        <w:spacing w:line="242" w:lineRule="exact"/>
      </w:pPr>
    </w:p>
    <w:p w14:paraId="4080CDEE" w14:textId="77777777" w:rsidR="0015454A" w:rsidRPr="00CB2749" w:rsidRDefault="0015454A" w:rsidP="0015454A">
      <w:pPr>
        <w:ind w:left="420"/>
      </w:pPr>
      <w:r w:rsidRPr="00CB2749">
        <w:rPr>
          <w:rFonts w:eastAsia="Times New Roman"/>
          <w:i/>
          <w:iCs/>
          <w:u w:val="single"/>
        </w:rPr>
        <w:t>Помощнo веществo с известно действие</w:t>
      </w:r>
    </w:p>
    <w:p w14:paraId="2869059E" w14:textId="77777777" w:rsidR="0015454A" w:rsidRPr="00CB2749" w:rsidRDefault="0015454A" w:rsidP="0015454A">
      <w:pPr>
        <w:ind w:left="420"/>
      </w:pPr>
      <w:r w:rsidRPr="00CB2749">
        <w:rPr>
          <w:rFonts w:eastAsia="Times New Roman"/>
        </w:rPr>
        <w:t>Всяка филмирана таблетка съдържа 2</w:t>
      </w:r>
      <w:r w:rsidR="009613F1">
        <w:rPr>
          <w:rFonts w:eastAsia="Times New Roman"/>
          <w:lang w:val="bg-BG"/>
        </w:rPr>
        <w:t>8</w:t>
      </w:r>
      <w:r w:rsidRPr="00CB2749">
        <w:rPr>
          <w:rFonts w:eastAsia="Times New Roman"/>
        </w:rPr>
        <w:t xml:space="preserve"> mg лактоза </w:t>
      </w:r>
      <w:r w:rsidR="009613F1">
        <w:rPr>
          <w:rFonts w:eastAsia="Times New Roman"/>
          <w:lang w:val="bg-BG"/>
        </w:rPr>
        <w:t xml:space="preserve">(като </w:t>
      </w:r>
      <w:r w:rsidRPr="00CB2749">
        <w:rPr>
          <w:rFonts w:eastAsia="Times New Roman"/>
        </w:rPr>
        <w:t>монохидрат</w:t>
      </w:r>
      <w:r w:rsidR="009613F1">
        <w:rPr>
          <w:rFonts w:eastAsia="Times New Roman"/>
          <w:lang w:val="bg-BG"/>
        </w:rPr>
        <w:t>)</w:t>
      </w:r>
      <w:r w:rsidRPr="00CB2749">
        <w:rPr>
          <w:rFonts w:eastAsia="Times New Roman"/>
        </w:rPr>
        <w:t>.</w:t>
      </w:r>
    </w:p>
    <w:p w14:paraId="6009564A" w14:textId="77777777" w:rsidR="0015454A" w:rsidRPr="00CB2749" w:rsidRDefault="0015454A" w:rsidP="0015454A">
      <w:pPr>
        <w:spacing w:line="227" w:lineRule="exact"/>
      </w:pPr>
    </w:p>
    <w:p w14:paraId="61403131" w14:textId="11D464ED" w:rsidR="0015454A" w:rsidRPr="004D78DE" w:rsidRDefault="00851523" w:rsidP="0015454A">
      <w:pPr>
        <w:ind w:left="420"/>
        <w:rPr>
          <w:u w:val="single"/>
        </w:rPr>
      </w:pPr>
      <w:r w:rsidRPr="00851523">
        <w:rPr>
          <w:rFonts w:eastAsia="Times New Roman"/>
          <w:u w:val="single"/>
          <w:lang w:val="bg-BG"/>
        </w:rPr>
        <w:t xml:space="preserve">Нодрига </w:t>
      </w:r>
      <w:r w:rsidR="0015454A" w:rsidRPr="004D78DE">
        <w:rPr>
          <w:rFonts w:eastAsia="Times New Roman"/>
          <w:u w:val="single"/>
        </w:rPr>
        <w:t>50 mg филмирани таблетки</w:t>
      </w:r>
    </w:p>
    <w:p w14:paraId="76AC1C9C" w14:textId="77777777" w:rsidR="0015454A" w:rsidRPr="00CB2749" w:rsidRDefault="0015454A" w:rsidP="0015454A">
      <w:pPr>
        <w:spacing w:line="4" w:lineRule="exact"/>
      </w:pPr>
    </w:p>
    <w:p w14:paraId="43D27785" w14:textId="77777777" w:rsidR="0015454A" w:rsidRPr="00CB2749" w:rsidRDefault="0015454A" w:rsidP="0015454A">
      <w:pPr>
        <w:ind w:left="420"/>
      </w:pPr>
      <w:r w:rsidRPr="00CB2749">
        <w:rPr>
          <w:rFonts w:eastAsia="Times New Roman"/>
        </w:rPr>
        <w:t>Всяка филмирана таблетка съдържа 50 mg дазатиниб (dasatinib).</w:t>
      </w:r>
    </w:p>
    <w:p w14:paraId="7C40040D" w14:textId="77777777" w:rsidR="0015454A" w:rsidRPr="00CB2749" w:rsidRDefault="0015454A" w:rsidP="0015454A">
      <w:pPr>
        <w:spacing w:line="242" w:lineRule="exact"/>
      </w:pPr>
    </w:p>
    <w:p w14:paraId="3EE865A7" w14:textId="77777777" w:rsidR="0015454A" w:rsidRPr="00CB2749" w:rsidRDefault="0015454A" w:rsidP="0015454A">
      <w:pPr>
        <w:ind w:left="420"/>
      </w:pPr>
      <w:r w:rsidRPr="00CB2749">
        <w:rPr>
          <w:rFonts w:eastAsia="Times New Roman"/>
          <w:i/>
          <w:iCs/>
          <w:u w:val="single"/>
        </w:rPr>
        <w:t>Помощнo веществo с известно действие</w:t>
      </w:r>
    </w:p>
    <w:p w14:paraId="7490861D" w14:textId="77777777" w:rsidR="0015454A" w:rsidRPr="00CB2749" w:rsidRDefault="0015454A" w:rsidP="0015454A">
      <w:pPr>
        <w:spacing w:line="1" w:lineRule="exact"/>
      </w:pPr>
    </w:p>
    <w:p w14:paraId="67760D8E" w14:textId="77777777" w:rsidR="0015454A" w:rsidRPr="00CB2749" w:rsidRDefault="0015454A" w:rsidP="0015454A">
      <w:pPr>
        <w:ind w:left="420"/>
      </w:pPr>
      <w:r w:rsidRPr="00CB2749">
        <w:rPr>
          <w:rFonts w:eastAsia="Times New Roman"/>
        </w:rPr>
        <w:t>Всяка</w:t>
      </w:r>
      <w:r w:rsidR="009613F1">
        <w:rPr>
          <w:rFonts w:eastAsia="Times New Roman"/>
        </w:rPr>
        <w:t xml:space="preserve"> филмирана таблетка съдържа 69</w:t>
      </w:r>
      <w:r w:rsidRPr="00CB2749">
        <w:rPr>
          <w:rFonts w:eastAsia="Times New Roman"/>
        </w:rPr>
        <w:t xml:space="preserve"> mg лактоза </w:t>
      </w:r>
      <w:r w:rsidR="009613F1">
        <w:rPr>
          <w:rFonts w:eastAsia="Times New Roman"/>
          <w:lang w:val="bg-BG"/>
        </w:rPr>
        <w:t xml:space="preserve">(като </w:t>
      </w:r>
      <w:r w:rsidRPr="00CB2749">
        <w:rPr>
          <w:rFonts w:eastAsia="Times New Roman"/>
        </w:rPr>
        <w:t>монохидрат</w:t>
      </w:r>
      <w:r w:rsidR="009613F1">
        <w:rPr>
          <w:rFonts w:eastAsia="Times New Roman"/>
          <w:lang w:val="bg-BG"/>
        </w:rPr>
        <w:t>)</w:t>
      </w:r>
      <w:r w:rsidRPr="00CB2749">
        <w:rPr>
          <w:rFonts w:eastAsia="Times New Roman"/>
        </w:rPr>
        <w:t>.</w:t>
      </w:r>
    </w:p>
    <w:p w14:paraId="36F2E6B7" w14:textId="77777777" w:rsidR="0015454A" w:rsidRPr="00CB2749" w:rsidRDefault="0015454A" w:rsidP="0015454A">
      <w:pPr>
        <w:spacing w:line="226" w:lineRule="exact"/>
      </w:pPr>
    </w:p>
    <w:p w14:paraId="1F89C410" w14:textId="24E13F2E" w:rsidR="0015454A" w:rsidRPr="004D78DE" w:rsidRDefault="00851523" w:rsidP="0015454A">
      <w:pPr>
        <w:ind w:left="420"/>
        <w:rPr>
          <w:u w:val="single"/>
        </w:rPr>
      </w:pPr>
      <w:r w:rsidRPr="00851523">
        <w:rPr>
          <w:rFonts w:eastAsia="Times New Roman"/>
          <w:u w:val="single"/>
          <w:lang w:val="bg-BG"/>
        </w:rPr>
        <w:t xml:space="preserve">Нодрига </w:t>
      </w:r>
      <w:r w:rsidR="0015454A" w:rsidRPr="004D78DE">
        <w:rPr>
          <w:rFonts w:eastAsia="Times New Roman"/>
          <w:u w:val="single"/>
        </w:rPr>
        <w:t>70 mg филмирани таблетки</w:t>
      </w:r>
    </w:p>
    <w:p w14:paraId="03335B87" w14:textId="77777777" w:rsidR="0015454A" w:rsidRPr="00CB2749" w:rsidRDefault="0015454A" w:rsidP="0015454A">
      <w:pPr>
        <w:spacing w:line="4" w:lineRule="exact"/>
      </w:pPr>
    </w:p>
    <w:p w14:paraId="644B08FB" w14:textId="77777777" w:rsidR="0015454A" w:rsidRPr="00CB2749" w:rsidRDefault="0015454A" w:rsidP="0015454A">
      <w:pPr>
        <w:ind w:left="420"/>
      </w:pPr>
      <w:r w:rsidRPr="00CB2749">
        <w:rPr>
          <w:rFonts w:eastAsia="Times New Roman"/>
        </w:rPr>
        <w:t>Всяка филмирана таблетка съдъ</w:t>
      </w:r>
      <w:r w:rsidR="009613F1">
        <w:rPr>
          <w:rFonts w:eastAsia="Times New Roman"/>
        </w:rPr>
        <w:t>ржа 70 mg дазатиниб (dasatinib).</w:t>
      </w:r>
    </w:p>
    <w:p w14:paraId="2DA47535" w14:textId="77777777" w:rsidR="0015454A" w:rsidRPr="00CB2749" w:rsidRDefault="0015454A" w:rsidP="0015454A">
      <w:pPr>
        <w:spacing w:line="242" w:lineRule="exact"/>
      </w:pPr>
    </w:p>
    <w:p w14:paraId="19312B94" w14:textId="77777777" w:rsidR="0015454A" w:rsidRPr="00CB2749" w:rsidRDefault="0015454A" w:rsidP="0015454A">
      <w:pPr>
        <w:ind w:left="420"/>
      </w:pPr>
      <w:r w:rsidRPr="00CB2749">
        <w:rPr>
          <w:rFonts w:eastAsia="Times New Roman"/>
          <w:i/>
          <w:iCs/>
          <w:u w:val="single"/>
        </w:rPr>
        <w:t>Помощнo веществo с известно действие</w:t>
      </w:r>
    </w:p>
    <w:p w14:paraId="0E617E85" w14:textId="77777777" w:rsidR="0015454A" w:rsidRPr="00CB2749" w:rsidRDefault="0015454A" w:rsidP="0015454A">
      <w:pPr>
        <w:spacing w:line="1" w:lineRule="exact"/>
      </w:pPr>
    </w:p>
    <w:p w14:paraId="4D3F7F2B" w14:textId="77777777" w:rsidR="0015454A" w:rsidRPr="00CB2749" w:rsidRDefault="0015454A" w:rsidP="0015454A">
      <w:pPr>
        <w:ind w:left="420"/>
      </w:pPr>
      <w:r w:rsidRPr="00CB2749">
        <w:rPr>
          <w:rFonts w:eastAsia="Times New Roman"/>
        </w:rPr>
        <w:t>Всяка</w:t>
      </w:r>
      <w:r w:rsidR="009613F1">
        <w:rPr>
          <w:rFonts w:eastAsia="Times New Roman"/>
        </w:rPr>
        <w:t xml:space="preserve"> филмирана таблетка съдържа 97</w:t>
      </w:r>
      <w:r w:rsidRPr="00CB2749">
        <w:rPr>
          <w:rFonts w:eastAsia="Times New Roman"/>
        </w:rPr>
        <w:t xml:space="preserve"> mg лактоза </w:t>
      </w:r>
      <w:r w:rsidR="009613F1">
        <w:rPr>
          <w:rFonts w:eastAsia="Times New Roman"/>
          <w:lang w:val="bg-BG"/>
        </w:rPr>
        <w:t xml:space="preserve">(като </w:t>
      </w:r>
      <w:r w:rsidRPr="00CB2749">
        <w:rPr>
          <w:rFonts w:eastAsia="Times New Roman"/>
        </w:rPr>
        <w:t>монохидрат</w:t>
      </w:r>
      <w:r w:rsidR="009613F1">
        <w:rPr>
          <w:rFonts w:eastAsia="Times New Roman"/>
          <w:lang w:val="bg-BG"/>
        </w:rPr>
        <w:t>)</w:t>
      </w:r>
      <w:r w:rsidRPr="00CB2749">
        <w:rPr>
          <w:rFonts w:eastAsia="Times New Roman"/>
        </w:rPr>
        <w:t>.</w:t>
      </w:r>
    </w:p>
    <w:p w14:paraId="17FE8012" w14:textId="77777777" w:rsidR="0015454A" w:rsidRPr="00CB2749" w:rsidRDefault="0015454A" w:rsidP="0015454A">
      <w:pPr>
        <w:spacing w:line="226" w:lineRule="exact"/>
      </w:pPr>
    </w:p>
    <w:p w14:paraId="1983F826" w14:textId="41741FC7" w:rsidR="0015454A" w:rsidRPr="004D78DE" w:rsidRDefault="00F4792B" w:rsidP="0015454A">
      <w:pPr>
        <w:ind w:left="420"/>
        <w:rPr>
          <w:u w:val="single"/>
        </w:rPr>
      </w:pPr>
      <w:r>
        <w:rPr>
          <w:rFonts w:eastAsia="Times New Roman"/>
          <w:u w:val="single"/>
          <w:lang w:val="bg-BG"/>
        </w:rPr>
        <w:t>Нодрига</w:t>
      </w:r>
      <w:r w:rsidR="002D319B" w:rsidRPr="004D78DE">
        <w:rPr>
          <w:rFonts w:eastAsia="Times New Roman"/>
          <w:u w:val="single"/>
        </w:rPr>
        <w:t xml:space="preserve"> </w:t>
      </w:r>
      <w:r w:rsidR="0015454A" w:rsidRPr="004D78DE">
        <w:rPr>
          <w:rFonts w:eastAsia="Times New Roman"/>
          <w:u w:val="single"/>
        </w:rPr>
        <w:t>100 mg филмирани таблетки</w:t>
      </w:r>
    </w:p>
    <w:p w14:paraId="76D399D3" w14:textId="77777777" w:rsidR="0015454A" w:rsidRPr="00CB2749" w:rsidRDefault="0015454A" w:rsidP="0015454A">
      <w:pPr>
        <w:spacing w:line="5" w:lineRule="exact"/>
      </w:pPr>
    </w:p>
    <w:p w14:paraId="2EC1338E" w14:textId="77777777" w:rsidR="0015454A" w:rsidRPr="00CB2749" w:rsidRDefault="0015454A" w:rsidP="0015454A">
      <w:pPr>
        <w:ind w:left="420"/>
      </w:pPr>
      <w:r w:rsidRPr="00CB2749">
        <w:rPr>
          <w:rFonts w:eastAsia="Times New Roman"/>
        </w:rPr>
        <w:t>Всяка филмирана таблетка съдържа 100 mg дазатиниб (dasatinib).</w:t>
      </w:r>
    </w:p>
    <w:p w14:paraId="44E3AAD3" w14:textId="77777777" w:rsidR="0015454A" w:rsidRPr="00CB2749" w:rsidRDefault="0015454A" w:rsidP="0015454A">
      <w:pPr>
        <w:spacing w:line="241" w:lineRule="exact"/>
      </w:pPr>
    </w:p>
    <w:p w14:paraId="6D1D2B21" w14:textId="77777777" w:rsidR="0015454A" w:rsidRPr="00CB2749" w:rsidRDefault="0015454A" w:rsidP="0015454A">
      <w:pPr>
        <w:ind w:left="420"/>
      </w:pPr>
      <w:r w:rsidRPr="00CB2749">
        <w:rPr>
          <w:rFonts w:eastAsia="Times New Roman"/>
          <w:i/>
          <w:iCs/>
          <w:u w:val="single"/>
        </w:rPr>
        <w:t>Помощнo веществo с известно действие</w:t>
      </w:r>
    </w:p>
    <w:p w14:paraId="130C7FF6" w14:textId="77777777" w:rsidR="0015454A" w:rsidRPr="00CB2749" w:rsidRDefault="0015454A" w:rsidP="0015454A">
      <w:pPr>
        <w:ind w:left="420"/>
      </w:pPr>
      <w:r w:rsidRPr="00CB2749">
        <w:rPr>
          <w:rFonts w:eastAsia="Times New Roman"/>
        </w:rPr>
        <w:t xml:space="preserve">Всяка </w:t>
      </w:r>
      <w:r w:rsidR="009613F1">
        <w:rPr>
          <w:rFonts w:eastAsia="Times New Roman"/>
        </w:rPr>
        <w:t>филмирана таблетка съдържа 138</w:t>
      </w:r>
      <w:r w:rsidRPr="00CB2749">
        <w:rPr>
          <w:rFonts w:eastAsia="Times New Roman"/>
        </w:rPr>
        <w:t xml:space="preserve"> mg лактоза </w:t>
      </w:r>
      <w:r w:rsidR="009613F1">
        <w:rPr>
          <w:rFonts w:eastAsia="Times New Roman"/>
          <w:lang w:val="bg-BG"/>
        </w:rPr>
        <w:t xml:space="preserve">(като </w:t>
      </w:r>
      <w:r w:rsidRPr="00CB2749">
        <w:rPr>
          <w:rFonts w:eastAsia="Times New Roman"/>
        </w:rPr>
        <w:t>монохидрат</w:t>
      </w:r>
      <w:r w:rsidR="009613F1">
        <w:rPr>
          <w:rFonts w:eastAsia="Times New Roman"/>
          <w:lang w:val="bg-BG"/>
        </w:rPr>
        <w:t>)</w:t>
      </w:r>
      <w:r w:rsidRPr="00CB2749">
        <w:rPr>
          <w:rFonts w:eastAsia="Times New Roman"/>
        </w:rPr>
        <w:t>.</w:t>
      </w:r>
    </w:p>
    <w:p w14:paraId="6195B44A" w14:textId="77777777" w:rsidR="0015454A" w:rsidRPr="00CB2749" w:rsidRDefault="0015454A" w:rsidP="0015454A">
      <w:pPr>
        <w:spacing w:line="227" w:lineRule="exact"/>
      </w:pPr>
    </w:p>
    <w:p w14:paraId="4732765D" w14:textId="3E0E2FF7" w:rsidR="0015454A" w:rsidRPr="004D78DE" w:rsidRDefault="00851523" w:rsidP="0015454A">
      <w:pPr>
        <w:ind w:left="420"/>
        <w:rPr>
          <w:u w:val="single"/>
        </w:rPr>
      </w:pPr>
      <w:r w:rsidRPr="00851523">
        <w:rPr>
          <w:rFonts w:eastAsia="Times New Roman"/>
          <w:u w:val="single"/>
          <w:lang w:val="bg-BG"/>
        </w:rPr>
        <w:t xml:space="preserve">Нодрига </w:t>
      </w:r>
      <w:r w:rsidR="0015454A" w:rsidRPr="004D78DE">
        <w:rPr>
          <w:rFonts w:eastAsia="Times New Roman"/>
          <w:u w:val="single"/>
        </w:rPr>
        <w:t>140 mg филмирани таблетки</w:t>
      </w:r>
    </w:p>
    <w:p w14:paraId="75F3B4CF" w14:textId="77777777" w:rsidR="0015454A" w:rsidRPr="00CB2749" w:rsidRDefault="0015454A" w:rsidP="0015454A">
      <w:pPr>
        <w:spacing w:line="5" w:lineRule="exact"/>
      </w:pPr>
    </w:p>
    <w:p w14:paraId="216C600A" w14:textId="77777777" w:rsidR="0015454A" w:rsidRPr="00CB2749" w:rsidRDefault="0015454A" w:rsidP="0015454A">
      <w:pPr>
        <w:ind w:left="420"/>
      </w:pPr>
      <w:r w:rsidRPr="00CB2749">
        <w:rPr>
          <w:rFonts w:eastAsia="Times New Roman"/>
        </w:rPr>
        <w:t>Всяка филмирана таблетка съдърж</w:t>
      </w:r>
      <w:r w:rsidR="009613F1">
        <w:rPr>
          <w:rFonts w:eastAsia="Times New Roman"/>
        </w:rPr>
        <w:t>а 140 mg дазатиниб (dasatinib)</w:t>
      </w:r>
      <w:r w:rsidRPr="00CB2749">
        <w:rPr>
          <w:rFonts w:eastAsia="Times New Roman"/>
        </w:rPr>
        <w:t>.</w:t>
      </w:r>
    </w:p>
    <w:p w14:paraId="55AD1668" w14:textId="77777777" w:rsidR="0015454A" w:rsidRPr="00CB2749" w:rsidRDefault="0015454A" w:rsidP="0015454A">
      <w:pPr>
        <w:spacing w:line="241" w:lineRule="exact"/>
      </w:pPr>
    </w:p>
    <w:p w14:paraId="6C416527" w14:textId="77777777" w:rsidR="0015454A" w:rsidRPr="00CB2749" w:rsidRDefault="0015454A" w:rsidP="0015454A">
      <w:pPr>
        <w:ind w:left="420"/>
      </w:pPr>
      <w:r w:rsidRPr="00CB2749">
        <w:rPr>
          <w:rFonts w:eastAsia="Times New Roman"/>
          <w:i/>
          <w:iCs/>
          <w:u w:val="single"/>
        </w:rPr>
        <w:t>Помощнo веществo с известно действие</w:t>
      </w:r>
    </w:p>
    <w:p w14:paraId="23D26D0D" w14:textId="77777777" w:rsidR="0015454A" w:rsidRPr="00CB2749" w:rsidRDefault="0015454A" w:rsidP="0015454A">
      <w:pPr>
        <w:ind w:left="420"/>
      </w:pPr>
      <w:r w:rsidRPr="00CB2749">
        <w:rPr>
          <w:rFonts w:eastAsia="Times New Roman"/>
        </w:rPr>
        <w:t>Всяк</w:t>
      </w:r>
      <w:r w:rsidR="009613F1">
        <w:rPr>
          <w:rFonts w:eastAsia="Times New Roman"/>
        </w:rPr>
        <w:t>а филмирана таблетка съдържа 194</w:t>
      </w:r>
      <w:r w:rsidRPr="00CB2749">
        <w:rPr>
          <w:rFonts w:eastAsia="Times New Roman"/>
        </w:rPr>
        <w:t xml:space="preserve"> mg лактоза </w:t>
      </w:r>
      <w:r w:rsidR="009613F1">
        <w:rPr>
          <w:rFonts w:eastAsia="Times New Roman"/>
          <w:lang w:val="bg-BG"/>
        </w:rPr>
        <w:t xml:space="preserve">(като </w:t>
      </w:r>
      <w:r w:rsidRPr="00CB2749">
        <w:rPr>
          <w:rFonts w:eastAsia="Times New Roman"/>
        </w:rPr>
        <w:t>монохидрат</w:t>
      </w:r>
      <w:r w:rsidR="009613F1">
        <w:rPr>
          <w:rFonts w:eastAsia="Times New Roman"/>
          <w:lang w:val="bg-BG"/>
        </w:rPr>
        <w:t>)</w:t>
      </w:r>
      <w:r w:rsidRPr="00CB2749">
        <w:rPr>
          <w:rFonts w:eastAsia="Times New Roman"/>
        </w:rPr>
        <w:t>.</w:t>
      </w:r>
    </w:p>
    <w:p w14:paraId="5AAE4424" w14:textId="77777777" w:rsidR="0015454A" w:rsidRPr="00CB2749" w:rsidRDefault="0015454A" w:rsidP="0015454A">
      <w:pPr>
        <w:spacing w:line="227" w:lineRule="exact"/>
      </w:pPr>
    </w:p>
    <w:p w14:paraId="6A7910A9" w14:textId="77777777" w:rsidR="0015454A" w:rsidRPr="00CB2749" w:rsidRDefault="0015454A" w:rsidP="0015454A">
      <w:pPr>
        <w:ind w:left="420"/>
      </w:pPr>
      <w:r w:rsidRPr="00CB2749">
        <w:rPr>
          <w:rFonts w:eastAsia="Times New Roman"/>
        </w:rPr>
        <w:t>За пълния списък на помощните вещества вижте точка 6.1.</w:t>
      </w:r>
    </w:p>
    <w:p w14:paraId="41811FB3" w14:textId="77777777" w:rsidR="0015454A" w:rsidRPr="00CB2749" w:rsidRDefault="0015454A" w:rsidP="0015454A">
      <w:pPr>
        <w:spacing w:line="200" w:lineRule="exact"/>
      </w:pPr>
    </w:p>
    <w:p w14:paraId="11A9FCFB" w14:textId="77777777" w:rsidR="0015454A" w:rsidRPr="00CB2749" w:rsidRDefault="0015454A" w:rsidP="0015454A">
      <w:pPr>
        <w:spacing w:line="272" w:lineRule="exact"/>
      </w:pPr>
    </w:p>
    <w:p w14:paraId="415AF2B0" w14:textId="77777777" w:rsidR="0015454A" w:rsidRPr="00CB2749" w:rsidRDefault="0015454A" w:rsidP="0015454A">
      <w:pPr>
        <w:numPr>
          <w:ilvl w:val="0"/>
          <w:numId w:val="3"/>
        </w:numPr>
        <w:tabs>
          <w:tab w:val="left" w:pos="940"/>
        </w:tabs>
        <w:ind w:left="940" w:hanging="526"/>
        <w:rPr>
          <w:rFonts w:eastAsia="Times New Roman"/>
          <w:b/>
          <w:bCs/>
        </w:rPr>
      </w:pPr>
      <w:r w:rsidRPr="00CB2749">
        <w:rPr>
          <w:rFonts w:eastAsia="Times New Roman"/>
          <w:b/>
          <w:bCs/>
        </w:rPr>
        <w:t>ЛЕКАРСТВЕНА ФОРМА</w:t>
      </w:r>
    </w:p>
    <w:p w14:paraId="591D2B0B" w14:textId="77777777" w:rsidR="0015454A" w:rsidRPr="00CB2749" w:rsidRDefault="0015454A" w:rsidP="0015454A">
      <w:pPr>
        <w:spacing w:line="236" w:lineRule="exact"/>
      </w:pPr>
    </w:p>
    <w:p w14:paraId="4F092E6B" w14:textId="6D794A0A" w:rsidR="0015454A" w:rsidRPr="00CB2749" w:rsidRDefault="0070677D" w:rsidP="0015454A">
      <w:pPr>
        <w:ind w:left="420"/>
      </w:pPr>
      <w:r>
        <w:rPr>
          <w:rFonts w:eastAsia="Times New Roman"/>
        </w:rPr>
        <w:t>Филмиранa таблеткa.</w:t>
      </w:r>
    </w:p>
    <w:p w14:paraId="2E46AE84" w14:textId="77777777" w:rsidR="0015454A" w:rsidRPr="00CB2749" w:rsidRDefault="0015454A" w:rsidP="0015454A">
      <w:pPr>
        <w:sectPr w:rsidR="0015454A" w:rsidRPr="00CB2749" w:rsidSect="00637BD5">
          <w:footerReference w:type="default" r:id="rId8"/>
          <w:type w:val="continuous"/>
          <w:pgSz w:w="12240" w:h="15840"/>
          <w:pgMar w:top="1044" w:right="1440" w:bottom="154" w:left="1440" w:header="0" w:footer="0" w:gutter="0"/>
          <w:pgNumType w:chapStyle="1"/>
          <w:cols w:space="720" w:equalWidth="0">
            <w:col w:w="9360"/>
          </w:cols>
        </w:sectPr>
      </w:pPr>
    </w:p>
    <w:p w14:paraId="68A1CA27" w14:textId="0AFA8817" w:rsidR="0015454A" w:rsidRPr="006C48BB" w:rsidRDefault="00851523" w:rsidP="009D2672">
      <w:pPr>
        <w:ind w:left="420" w:right="4"/>
        <w:rPr>
          <w:u w:val="single"/>
        </w:rPr>
      </w:pPr>
      <w:bookmarkStart w:id="0" w:name="page3"/>
      <w:bookmarkEnd w:id="0"/>
      <w:r w:rsidRPr="00851523">
        <w:rPr>
          <w:rFonts w:eastAsia="Times New Roman"/>
          <w:u w:val="single"/>
          <w:lang w:val="bg-BG"/>
        </w:rPr>
        <w:lastRenderedPageBreak/>
        <w:t xml:space="preserve">Нодрига </w:t>
      </w:r>
      <w:r w:rsidR="0015454A" w:rsidRPr="006C48BB">
        <w:rPr>
          <w:rFonts w:eastAsia="Times New Roman"/>
          <w:u w:val="single"/>
        </w:rPr>
        <w:t>20 mg филмирани таблетки</w:t>
      </w:r>
    </w:p>
    <w:p w14:paraId="21D52FF5" w14:textId="77777777" w:rsidR="0015454A" w:rsidRPr="00CB2749" w:rsidRDefault="0015454A" w:rsidP="009D2672">
      <w:pPr>
        <w:spacing w:line="5" w:lineRule="exact"/>
        <w:ind w:right="4"/>
      </w:pPr>
    </w:p>
    <w:p w14:paraId="0A9D922A" w14:textId="77777777" w:rsidR="0015454A" w:rsidRPr="00CB2749" w:rsidRDefault="0015454A" w:rsidP="00564490">
      <w:pPr>
        <w:ind w:left="420" w:right="6"/>
      </w:pPr>
      <w:r w:rsidRPr="00CB2749">
        <w:rPr>
          <w:rFonts w:eastAsia="Times New Roman"/>
        </w:rPr>
        <w:t xml:space="preserve">Бели до почти бели, двойноизпъкнали, кръгли филмирани таблетки с </w:t>
      </w:r>
      <w:r w:rsidR="009613F1">
        <w:rPr>
          <w:rFonts w:eastAsia="Times New Roman"/>
          <w:lang w:val="bg-BG"/>
        </w:rPr>
        <w:t xml:space="preserve">диаметър приблизитало 5,6 </w:t>
      </w:r>
      <w:r w:rsidR="009613F1">
        <w:rPr>
          <w:rFonts w:eastAsia="Times New Roman"/>
        </w:rPr>
        <w:t>mm</w:t>
      </w:r>
      <w:r w:rsidR="009613F1">
        <w:rPr>
          <w:rFonts w:eastAsia="Times New Roman"/>
          <w:lang w:val="bg-BG"/>
        </w:rPr>
        <w:t xml:space="preserve">, с </w:t>
      </w:r>
      <w:r w:rsidRPr="00CB2749">
        <w:rPr>
          <w:rFonts w:eastAsia="Times New Roman"/>
        </w:rPr>
        <w:t>вдлъбнато релефно означение "</w:t>
      </w:r>
      <w:r w:rsidR="009613F1" w:rsidRPr="00586688">
        <w:t>D7SB</w:t>
      </w:r>
      <w:r w:rsidR="009613F1">
        <w:rPr>
          <w:rFonts w:eastAsia="Times New Roman"/>
        </w:rPr>
        <w:t>" от едната страна и "20</w:t>
      </w:r>
      <w:r w:rsidRPr="00CB2749">
        <w:rPr>
          <w:rFonts w:eastAsia="Times New Roman"/>
        </w:rPr>
        <w:t>" от другата.</w:t>
      </w:r>
    </w:p>
    <w:p w14:paraId="59FD05A9" w14:textId="77777777" w:rsidR="0015454A" w:rsidRPr="00CB2749" w:rsidRDefault="0015454A" w:rsidP="009D2672">
      <w:pPr>
        <w:spacing w:line="180" w:lineRule="exact"/>
        <w:ind w:right="4"/>
      </w:pPr>
    </w:p>
    <w:p w14:paraId="5ACF0B45" w14:textId="170559D9" w:rsidR="0015454A" w:rsidRPr="006C48BB" w:rsidRDefault="00851523" w:rsidP="009D2672">
      <w:pPr>
        <w:ind w:left="420" w:right="4"/>
        <w:rPr>
          <w:u w:val="single"/>
        </w:rPr>
      </w:pPr>
      <w:r w:rsidRPr="00851523">
        <w:rPr>
          <w:rFonts w:eastAsia="Times New Roman"/>
          <w:u w:val="single"/>
          <w:lang w:val="bg-BG"/>
        </w:rPr>
        <w:t xml:space="preserve">Нодрига </w:t>
      </w:r>
      <w:r w:rsidR="0015454A" w:rsidRPr="006C48BB">
        <w:rPr>
          <w:rFonts w:eastAsia="Times New Roman"/>
          <w:u w:val="single"/>
        </w:rPr>
        <w:t>50 mg филмирани таблетки</w:t>
      </w:r>
    </w:p>
    <w:p w14:paraId="53F03EF7" w14:textId="77777777" w:rsidR="0015454A" w:rsidRPr="00CB2749" w:rsidRDefault="0015454A" w:rsidP="009D2672">
      <w:pPr>
        <w:spacing w:line="5" w:lineRule="exact"/>
        <w:ind w:right="4"/>
      </w:pPr>
    </w:p>
    <w:p w14:paraId="42AC6EF5" w14:textId="77777777" w:rsidR="0015454A" w:rsidRPr="00CB2749" w:rsidRDefault="0015454A" w:rsidP="00564490">
      <w:pPr>
        <w:ind w:left="420" w:right="6"/>
      </w:pPr>
      <w:r w:rsidRPr="00CB2749">
        <w:rPr>
          <w:rFonts w:eastAsia="Times New Roman"/>
        </w:rPr>
        <w:t xml:space="preserve">Бели до почти бели, двойноизпъкнали, овални филмирани таблетки с </w:t>
      </w:r>
      <w:r w:rsidR="00944688">
        <w:rPr>
          <w:rFonts w:eastAsia="Times New Roman"/>
          <w:lang w:val="bg-BG"/>
        </w:rPr>
        <w:t xml:space="preserve">дължина приблизително 11 </w:t>
      </w:r>
      <w:r w:rsidR="00944688">
        <w:rPr>
          <w:rFonts w:eastAsia="Times New Roman"/>
        </w:rPr>
        <w:t>mm</w:t>
      </w:r>
      <w:r w:rsidR="00944688">
        <w:rPr>
          <w:rFonts w:eastAsia="Times New Roman"/>
          <w:lang w:val="bg-BG"/>
        </w:rPr>
        <w:t xml:space="preserve"> и ширина от приблизително 6 </w:t>
      </w:r>
      <w:r w:rsidR="00944688">
        <w:rPr>
          <w:rFonts w:eastAsia="Times New Roman"/>
        </w:rPr>
        <w:t xml:space="preserve">mm, </w:t>
      </w:r>
      <w:r w:rsidR="00944688">
        <w:rPr>
          <w:rFonts w:eastAsia="Times New Roman"/>
          <w:lang w:val="bg-BG"/>
        </w:rPr>
        <w:t xml:space="preserve">с </w:t>
      </w:r>
      <w:r w:rsidRPr="00CB2749">
        <w:rPr>
          <w:rFonts w:eastAsia="Times New Roman"/>
        </w:rPr>
        <w:t>вдлъбнато релефно означение "</w:t>
      </w:r>
      <w:r w:rsidR="00944688" w:rsidRPr="001E670F">
        <w:t>D7SB</w:t>
      </w:r>
      <w:r w:rsidR="00944688">
        <w:rPr>
          <w:rFonts w:eastAsia="Times New Roman"/>
        </w:rPr>
        <w:t>" от едната страна и "50</w:t>
      </w:r>
      <w:r w:rsidRPr="00CB2749">
        <w:rPr>
          <w:rFonts w:eastAsia="Times New Roman"/>
        </w:rPr>
        <w:t>" от другата.</w:t>
      </w:r>
    </w:p>
    <w:p w14:paraId="6C29960D" w14:textId="77777777" w:rsidR="0015454A" w:rsidRPr="00CB2749" w:rsidRDefault="0015454A" w:rsidP="009D2672">
      <w:pPr>
        <w:spacing w:line="176" w:lineRule="exact"/>
        <w:ind w:right="4"/>
      </w:pPr>
    </w:p>
    <w:p w14:paraId="126E63E4" w14:textId="30476C86" w:rsidR="0015454A" w:rsidRPr="006C48BB" w:rsidRDefault="00851523" w:rsidP="009D2672">
      <w:pPr>
        <w:ind w:left="420" w:right="4"/>
        <w:rPr>
          <w:u w:val="single"/>
        </w:rPr>
      </w:pPr>
      <w:r w:rsidRPr="00851523">
        <w:rPr>
          <w:rFonts w:eastAsia="Times New Roman"/>
          <w:u w:val="single"/>
          <w:lang w:val="bg-BG"/>
        </w:rPr>
        <w:t xml:space="preserve">Нодрига </w:t>
      </w:r>
      <w:r w:rsidR="0015454A" w:rsidRPr="006C48BB">
        <w:rPr>
          <w:rFonts w:eastAsia="Times New Roman"/>
          <w:u w:val="single"/>
        </w:rPr>
        <w:t>70 mg филмирани таблетки</w:t>
      </w:r>
    </w:p>
    <w:p w14:paraId="2FFADC59" w14:textId="77777777" w:rsidR="0015454A" w:rsidRPr="00CB2749" w:rsidRDefault="0015454A" w:rsidP="009D2672">
      <w:pPr>
        <w:spacing w:line="5" w:lineRule="exact"/>
        <w:ind w:right="4"/>
      </w:pPr>
    </w:p>
    <w:p w14:paraId="45E416DA" w14:textId="77777777" w:rsidR="0015454A" w:rsidRPr="00CB2749" w:rsidRDefault="0015454A" w:rsidP="009D2672">
      <w:pPr>
        <w:spacing w:line="263" w:lineRule="auto"/>
        <w:ind w:left="420" w:right="4"/>
      </w:pPr>
      <w:r w:rsidRPr="00CB2749">
        <w:rPr>
          <w:rFonts w:eastAsia="Times New Roman"/>
        </w:rPr>
        <w:t xml:space="preserve">Бели до почти бели, двойноизпъкнали, кръгли филмирани таблетки с </w:t>
      </w:r>
      <w:r w:rsidR="00944688">
        <w:rPr>
          <w:rFonts w:eastAsia="Times New Roman"/>
          <w:lang w:val="bg-BG"/>
        </w:rPr>
        <w:t xml:space="preserve">диаметър приблизително 9,1 </w:t>
      </w:r>
      <w:r w:rsidR="00944688">
        <w:rPr>
          <w:rFonts w:eastAsia="Times New Roman"/>
        </w:rPr>
        <w:t xml:space="preserve">mm, </w:t>
      </w:r>
      <w:r w:rsidR="00944688">
        <w:rPr>
          <w:rFonts w:eastAsia="Times New Roman"/>
          <w:lang w:val="bg-BG"/>
        </w:rPr>
        <w:t xml:space="preserve">с </w:t>
      </w:r>
      <w:r w:rsidRPr="00CB2749">
        <w:rPr>
          <w:rFonts w:eastAsia="Times New Roman"/>
        </w:rPr>
        <w:t>вдлъбнато релефно означение "</w:t>
      </w:r>
      <w:r w:rsidR="00944688" w:rsidRPr="001E670F">
        <w:t>D7SB</w:t>
      </w:r>
      <w:r w:rsidR="00944688">
        <w:rPr>
          <w:rFonts w:eastAsia="Times New Roman"/>
        </w:rPr>
        <w:t>" от едната страна и "70</w:t>
      </w:r>
      <w:r w:rsidRPr="00CB2749">
        <w:rPr>
          <w:rFonts w:eastAsia="Times New Roman"/>
        </w:rPr>
        <w:t>" от другата.</w:t>
      </w:r>
    </w:p>
    <w:p w14:paraId="5A4D7ED6" w14:textId="77777777" w:rsidR="0015454A" w:rsidRPr="00CB2749" w:rsidRDefault="0015454A" w:rsidP="009D2672">
      <w:pPr>
        <w:spacing w:line="177" w:lineRule="exact"/>
        <w:ind w:right="4"/>
      </w:pPr>
    </w:p>
    <w:p w14:paraId="6A07C92E" w14:textId="00CDF75F" w:rsidR="0015454A" w:rsidRPr="006C48BB" w:rsidRDefault="00851523" w:rsidP="009D2672">
      <w:pPr>
        <w:ind w:left="420" w:right="4"/>
        <w:rPr>
          <w:u w:val="single"/>
        </w:rPr>
      </w:pPr>
      <w:r w:rsidRPr="00851523">
        <w:rPr>
          <w:rFonts w:eastAsia="Times New Roman"/>
          <w:u w:val="single"/>
          <w:lang w:val="bg-BG"/>
        </w:rPr>
        <w:t xml:space="preserve">Нодрига </w:t>
      </w:r>
      <w:r w:rsidR="0015454A" w:rsidRPr="006C48BB">
        <w:rPr>
          <w:rFonts w:eastAsia="Times New Roman"/>
          <w:u w:val="single"/>
        </w:rPr>
        <w:t>100 mg филмирани таблетки</w:t>
      </w:r>
    </w:p>
    <w:p w14:paraId="47BDEA10" w14:textId="77777777" w:rsidR="0015454A" w:rsidRPr="00CB2749" w:rsidRDefault="0015454A" w:rsidP="009D2672">
      <w:pPr>
        <w:spacing w:line="5" w:lineRule="exact"/>
        <w:ind w:right="4"/>
      </w:pPr>
    </w:p>
    <w:p w14:paraId="5BC9476B" w14:textId="77777777" w:rsidR="0015454A" w:rsidRPr="00CB2749" w:rsidRDefault="0015454A" w:rsidP="00564490">
      <w:pPr>
        <w:ind w:left="420" w:right="6"/>
      </w:pPr>
      <w:r w:rsidRPr="00CB2749">
        <w:rPr>
          <w:rFonts w:eastAsia="Times New Roman"/>
        </w:rPr>
        <w:t>Бели до почти бели, двойноизпъкнали, овални филмирани таблетки с</w:t>
      </w:r>
      <w:r w:rsidR="00944688" w:rsidRPr="00944688">
        <w:rPr>
          <w:rFonts w:eastAsia="Times New Roman"/>
        </w:rPr>
        <w:t xml:space="preserve"> </w:t>
      </w:r>
      <w:r w:rsidR="00944688">
        <w:rPr>
          <w:rFonts w:eastAsia="Times New Roman"/>
          <w:lang w:val="bg-BG"/>
        </w:rPr>
        <w:t>дължина приблизително 15,1 mm и ширина приблизително 7,1</w:t>
      </w:r>
      <w:r w:rsidR="00944688">
        <w:rPr>
          <w:rFonts w:eastAsia="Times New Roman"/>
        </w:rPr>
        <w:t xml:space="preserve"> mm</w:t>
      </w:r>
      <w:r w:rsidRPr="00CB2749">
        <w:rPr>
          <w:rFonts w:eastAsia="Times New Roman"/>
        </w:rPr>
        <w:t xml:space="preserve"> вдлъбнато релефно означение "</w:t>
      </w:r>
      <w:r w:rsidR="00944688" w:rsidRPr="001E670F">
        <w:t>D7SB</w:t>
      </w:r>
      <w:r w:rsidR="00944688">
        <w:rPr>
          <w:rFonts w:eastAsia="Times New Roman"/>
        </w:rPr>
        <w:t>" от едната страна и "100</w:t>
      </w:r>
      <w:r w:rsidRPr="00CB2749">
        <w:rPr>
          <w:rFonts w:eastAsia="Times New Roman"/>
        </w:rPr>
        <w:t>" от другата.</w:t>
      </w:r>
    </w:p>
    <w:p w14:paraId="53C5CB61" w14:textId="77777777" w:rsidR="0015454A" w:rsidRPr="00CB2749" w:rsidRDefault="0015454A" w:rsidP="009D2672">
      <w:pPr>
        <w:spacing w:line="177" w:lineRule="exact"/>
        <w:ind w:right="4"/>
      </w:pPr>
    </w:p>
    <w:p w14:paraId="66183D93" w14:textId="16D73152" w:rsidR="0015454A" w:rsidRPr="006C48BB" w:rsidRDefault="00851523" w:rsidP="009D2672">
      <w:pPr>
        <w:ind w:left="420" w:right="4"/>
        <w:rPr>
          <w:u w:val="single"/>
        </w:rPr>
      </w:pPr>
      <w:r>
        <w:rPr>
          <w:rFonts w:eastAsia="Times New Roman"/>
          <w:u w:val="single"/>
          <w:lang w:val="bg-BG"/>
        </w:rPr>
        <w:t>Нодрига</w:t>
      </w:r>
      <w:r w:rsidR="002D319B" w:rsidRPr="006C48BB">
        <w:rPr>
          <w:rFonts w:eastAsia="Times New Roman"/>
          <w:u w:val="single"/>
        </w:rPr>
        <w:t xml:space="preserve"> </w:t>
      </w:r>
      <w:r w:rsidR="0015454A" w:rsidRPr="006C48BB">
        <w:rPr>
          <w:rFonts w:eastAsia="Times New Roman"/>
          <w:u w:val="single"/>
        </w:rPr>
        <w:t>140 mg филмирани таблетки</w:t>
      </w:r>
    </w:p>
    <w:p w14:paraId="4AFF1B79" w14:textId="77777777" w:rsidR="0015454A" w:rsidRPr="00CB2749" w:rsidRDefault="0015454A" w:rsidP="009D2672">
      <w:pPr>
        <w:spacing w:line="4" w:lineRule="exact"/>
        <w:ind w:right="4"/>
      </w:pPr>
    </w:p>
    <w:p w14:paraId="37CDE073" w14:textId="77777777" w:rsidR="0015454A" w:rsidRPr="00CB2749" w:rsidRDefault="0015454A" w:rsidP="00564490">
      <w:pPr>
        <w:ind w:left="420" w:right="6"/>
      </w:pPr>
      <w:r w:rsidRPr="00CB2749">
        <w:rPr>
          <w:rFonts w:eastAsia="Times New Roman"/>
        </w:rPr>
        <w:t>Бели до почти бели, двойноизпъкнали, кръгли филмирани таблетки</w:t>
      </w:r>
      <w:r w:rsidR="00944688">
        <w:rPr>
          <w:rFonts w:eastAsia="Times New Roman"/>
          <w:lang w:val="bg-BG"/>
        </w:rPr>
        <w:t>, с диаметър приблизително 11,7</w:t>
      </w:r>
      <w:r w:rsidR="00944688">
        <w:rPr>
          <w:rFonts w:eastAsia="Times New Roman"/>
        </w:rPr>
        <w:t xml:space="preserve"> mm, </w:t>
      </w:r>
      <w:r w:rsidR="00944688">
        <w:rPr>
          <w:rFonts w:eastAsia="Times New Roman"/>
          <w:lang w:val="bg-BG"/>
        </w:rPr>
        <w:t xml:space="preserve">с </w:t>
      </w:r>
      <w:r w:rsidRPr="00CB2749">
        <w:rPr>
          <w:rFonts w:eastAsia="Times New Roman"/>
        </w:rPr>
        <w:t>вдлъбнато релефно означение "</w:t>
      </w:r>
      <w:r w:rsidR="00944688" w:rsidRPr="00944688">
        <w:t xml:space="preserve"> </w:t>
      </w:r>
      <w:r w:rsidR="00944688" w:rsidRPr="001E670F">
        <w:t>D7SB</w:t>
      </w:r>
      <w:r w:rsidR="00944688">
        <w:rPr>
          <w:rFonts w:eastAsia="Times New Roman"/>
        </w:rPr>
        <w:t>" от едната страна и "140</w:t>
      </w:r>
      <w:r w:rsidRPr="00CB2749">
        <w:rPr>
          <w:rFonts w:eastAsia="Times New Roman"/>
        </w:rPr>
        <w:t>" от другата.</w:t>
      </w:r>
    </w:p>
    <w:p w14:paraId="70288067" w14:textId="77777777" w:rsidR="0015454A" w:rsidRPr="00CB2749" w:rsidRDefault="0015454A" w:rsidP="009D2672">
      <w:pPr>
        <w:spacing w:line="200" w:lineRule="exact"/>
        <w:ind w:right="4"/>
      </w:pPr>
    </w:p>
    <w:p w14:paraId="5CD2ED72" w14:textId="77777777" w:rsidR="0015454A" w:rsidRPr="00CB2749" w:rsidRDefault="0015454A" w:rsidP="009D2672">
      <w:pPr>
        <w:spacing w:line="212" w:lineRule="exact"/>
        <w:ind w:right="4"/>
      </w:pPr>
    </w:p>
    <w:p w14:paraId="22EC1C56" w14:textId="77777777" w:rsidR="0015454A" w:rsidRPr="00CB2749" w:rsidRDefault="0015454A" w:rsidP="009D2672">
      <w:pPr>
        <w:numPr>
          <w:ilvl w:val="0"/>
          <w:numId w:val="4"/>
        </w:numPr>
        <w:tabs>
          <w:tab w:val="left" w:pos="940"/>
        </w:tabs>
        <w:ind w:left="940" w:right="4" w:hanging="526"/>
        <w:rPr>
          <w:rFonts w:eastAsia="Times New Roman"/>
          <w:b/>
          <w:bCs/>
        </w:rPr>
      </w:pPr>
      <w:r w:rsidRPr="00CB2749">
        <w:rPr>
          <w:rFonts w:eastAsia="Times New Roman"/>
          <w:b/>
          <w:bCs/>
        </w:rPr>
        <w:t>КЛИНИЧНИ ДАННИ</w:t>
      </w:r>
    </w:p>
    <w:p w14:paraId="5707D4A0" w14:textId="77777777" w:rsidR="0015454A" w:rsidRPr="00CB2749" w:rsidRDefault="0015454A" w:rsidP="009D2672">
      <w:pPr>
        <w:spacing w:line="235" w:lineRule="exact"/>
        <w:ind w:right="4"/>
      </w:pPr>
    </w:p>
    <w:p w14:paraId="6274DF9B" w14:textId="77777777" w:rsidR="0015454A" w:rsidRPr="00CB2749" w:rsidRDefault="0015454A" w:rsidP="009D2672">
      <w:pPr>
        <w:tabs>
          <w:tab w:val="left" w:pos="920"/>
        </w:tabs>
        <w:ind w:left="420" w:right="4"/>
      </w:pPr>
      <w:r w:rsidRPr="00CB2749">
        <w:rPr>
          <w:rFonts w:eastAsia="Times New Roman"/>
          <w:b/>
          <w:bCs/>
        </w:rPr>
        <w:t>4.1</w:t>
      </w:r>
      <w:r w:rsidRPr="00CB2749">
        <w:tab/>
      </w:r>
      <w:r w:rsidRPr="00CB2749">
        <w:rPr>
          <w:rFonts w:eastAsia="Times New Roman"/>
          <w:b/>
          <w:bCs/>
        </w:rPr>
        <w:t>Терапевтични показания</w:t>
      </w:r>
    </w:p>
    <w:p w14:paraId="38B32336" w14:textId="77777777" w:rsidR="0015454A" w:rsidRPr="00CB2749" w:rsidRDefault="0015454A" w:rsidP="009D2672">
      <w:pPr>
        <w:spacing w:line="235" w:lineRule="exact"/>
        <w:ind w:right="4"/>
      </w:pPr>
    </w:p>
    <w:p w14:paraId="6F5F416F" w14:textId="77777777" w:rsidR="00931DEA" w:rsidRDefault="00851523" w:rsidP="000C344F">
      <w:pPr>
        <w:ind w:left="420" w:right="4"/>
        <w:rPr>
          <w:rFonts w:eastAsia="Times New Roman"/>
          <w:lang w:val="bg-BG"/>
        </w:rPr>
      </w:pPr>
      <w:r>
        <w:rPr>
          <w:rFonts w:eastAsia="Times New Roman"/>
          <w:lang w:val="bg-BG"/>
        </w:rPr>
        <w:t>Нодрига</w:t>
      </w:r>
      <w:r>
        <w:rPr>
          <w:rFonts w:eastAsia="Times New Roman"/>
        </w:rPr>
        <w:t xml:space="preserve"> </w:t>
      </w:r>
      <w:r w:rsidR="0015454A" w:rsidRPr="00CB2749">
        <w:rPr>
          <w:rFonts w:eastAsia="Times New Roman"/>
        </w:rPr>
        <w:t xml:space="preserve">е показан за </w:t>
      </w:r>
      <w:r w:rsidR="000C344F">
        <w:rPr>
          <w:rFonts w:eastAsia="Times New Roman"/>
        </w:rPr>
        <w:t>лечение на възрастни пациенти с</w:t>
      </w:r>
      <w:r w:rsidR="00931DEA">
        <w:rPr>
          <w:rFonts w:eastAsia="Times New Roman"/>
          <w:lang w:val="bg-BG"/>
        </w:rPr>
        <w:t>:</w:t>
      </w:r>
    </w:p>
    <w:p w14:paraId="5D79BA45" w14:textId="77777777" w:rsidR="00931DEA" w:rsidRPr="00E33B94" w:rsidRDefault="00931DEA" w:rsidP="00931DEA">
      <w:pPr>
        <w:numPr>
          <w:ilvl w:val="0"/>
          <w:numId w:val="5"/>
        </w:numPr>
        <w:tabs>
          <w:tab w:val="left" w:pos="760"/>
        </w:tabs>
        <w:spacing w:line="236" w:lineRule="auto"/>
        <w:ind w:left="760" w:right="4" w:hanging="346"/>
        <w:rPr>
          <w:rFonts w:ascii="Wingdings" w:eastAsia="Wingdings" w:hAnsi="Wingdings" w:cs="Wingdings"/>
        </w:rPr>
      </w:pPr>
      <w:proofErr w:type="gramStart"/>
      <w:r w:rsidRPr="00E33B94">
        <w:rPr>
          <w:rFonts w:eastAsia="Times New Roman"/>
        </w:rPr>
        <w:t>новодиагностицирана</w:t>
      </w:r>
      <w:proofErr w:type="gramEnd"/>
      <w:r w:rsidRPr="00E33B94">
        <w:rPr>
          <w:rFonts w:eastAsia="Times New Roman"/>
        </w:rPr>
        <w:t xml:space="preserve"> положителна за Филаделфийска хромозома (Ph+) хронична миелоидна левкемия (ХМЛ) в хронична фаза.</w:t>
      </w:r>
    </w:p>
    <w:p w14:paraId="21EBD125" w14:textId="77777777" w:rsidR="00931DEA" w:rsidRPr="00E33B94" w:rsidRDefault="00931DEA" w:rsidP="00931DEA">
      <w:pPr>
        <w:spacing w:line="1" w:lineRule="exact"/>
        <w:ind w:right="4"/>
        <w:rPr>
          <w:rFonts w:ascii="Wingdings" w:eastAsia="Wingdings" w:hAnsi="Wingdings" w:cs="Wingdings"/>
        </w:rPr>
      </w:pPr>
    </w:p>
    <w:p w14:paraId="25FFBC31" w14:textId="6C545963" w:rsidR="00931DEA" w:rsidRPr="00430484" w:rsidRDefault="00931DEA" w:rsidP="00430484">
      <w:pPr>
        <w:numPr>
          <w:ilvl w:val="0"/>
          <w:numId w:val="5"/>
        </w:numPr>
        <w:tabs>
          <w:tab w:val="left" w:pos="760"/>
        </w:tabs>
        <w:spacing w:line="236" w:lineRule="auto"/>
        <w:ind w:left="760" w:right="4" w:hanging="346"/>
        <w:rPr>
          <w:rFonts w:eastAsia="Times New Roman"/>
        </w:rPr>
      </w:pPr>
      <w:r w:rsidRPr="00E33B94">
        <w:rPr>
          <w:rFonts w:eastAsia="Times New Roman"/>
        </w:rPr>
        <w:t>ХМЛ в хронична, напреднала или бластна фаза с резистентност или непоносимост към предишното лечение, включващо иматиниб.</w:t>
      </w:r>
    </w:p>
    <w:p w14:paraId="0BB3FF67" w14:textId="7AF60DB8" w:rsidR="00931DEA" w:rsidRPr="00E33B94" w:rsidRDefault="0015454A" w:rsidP="00E33B94">
      <w:pPr>
        <w:numPr>
          <w:ilvl w:val="0"/>
          <w:numId w:val="5"/>
        </w:numPr>
        <w:tabs>
          <w:tab w:val="left" w:pos="760"/>
        </w:tabs>
        <w:spacing w:line="236" w:lineRule="auto"/>
        <w:ind w:left="760" w:right="4" w:hanging="346"/>
        <w:rPr>
          <w:rFonts w:eastAsia="Times New Roman"/>
        </w:rPr>
      </w:pPr>
      <w:r w:rsidRPr="00931DEA">
        <w:rPr>
          <w:rFonts w:eastAsia="Times New Roman"/>
        </w:rPr>
        <w:t>Ph+ остра лимфобластна левкемия (ОЛЛ)</w:t>
      </w:r>
      <w:r w:rsidR="00931DEA" w:rsidRPr="00E33B94">
        <w:rPr>
          <w:rFonts w:eastAsia="Times New Roman"/>
        </w:rPr>
        <w:t xml:space="preserve"> и лимфоидна бластна ХМЛ с резистентност или непоносимост към предишното лечение.</w:t>
      </w:r>
    </w:p>
    <w:p w14:paraId="25EDDE59" w14:textId="4C793544" w:rsidR="0015454A" w:rsidRPr="00E33B94" w:rsidRDefault="0015454A" w:rsidP="00E33B94">
      <w:pPr>
        <w:tabs>
          <w:tab w:val="left" w:pos="760"/>
        </w:tabs>
        <w:spacing w:line="236" w:lineRule="auto"/>
        <w:ind w:left="760" w:right="4"/>
        <w:rPr>
          <w:rFonts w:ascii="Wingdings" w:eastAsia="Wingdings" w:hAnsi="Wingdings" w:cs="Wingdings"/>
          <w:highlight w:val="lightGray"/>
        </w:rPr>
      </w:pPr>
    </w:p>
    <w:p w14:paraId="3177C025" w14:textId="77777777" w:rsidR="0015454A" w:rsidRPr="00CB2749" w:rsidRDefault="0015454A" w:rsidP="009D2672">
      <w:pPr>
        <w:spacing w:line="181" w:lineRule="exact"/>
        <w:ind w:right="4"/>
      </w:pPr>
    </w:p>
    <w:p w14:paraId="153757BE" w14:textId="77777777" w:rsidR="00931DEA" w:rsidRDefault="00851523" w:rsidP="000C344F">
      <w:pPr>
        <w:ind w:left="420" w:right="-421"/>
        <w:rPr>
          <w:rFonts w:eastAsia="Times New Roman"/>
        </w:rPr>
      </w:pPr>
      <w:r>
        <w:rPr>
          <w:rFonts w:eastAsia="Times New Roman"/>
          <w:lang w:val="bg-BG"/>
        </w:rPr>
        <w:t>Нодрига</w:t>
      </w:r>
      <w:r>
        <w:rPr>
          <w:rFonts w:eastAsia="Times New Roman"/>
        </w:rPr>
        <w:t xml:space="preserve"> </w:t>
      </w:r>
      <w:r w:rsidR="0015454A" w:rsidRPr="00CB2749">
        <w:rPr>
          <w:rFonts w:eastAsia="Times New Roman"/>
        </w:rPr>
        <w:t>е показан за ле</w:t>
      </w:r>
      <w:r w:rsidR="000C344F">
        <w:rPr>
          <w:rFonts w:eastAsia="Times New Roman"/>
        </w:rPr>
        <w:t>чение на педиатрични пациенти с</w:t>
      </w:r>
      <w:r w:rsidR="00931DEA">
        <w:rPr>
          <w:rFonts w:eastAsia="Times New Roman"/>
          <w:lang w:val="bg-BG"/>
        </w:rPr>
        <w:t>:</w:t>
      </w:r>
      <w:r w:rsidR="000C344F">
        <w:rPr>
          <w:rFonts w:eastAsia="Times New Roman"/>
        </w:rPr>
        <w:t xml:space="preserve"> </w:t>
      </w:r>
    </w:p>
    <w:p w14:paraId="4B855654" w14:textId="77777777" w:rsidR="00931DEA" w:rsidRPr="00430484" w:rsidRDefault="00931DEA" w:rsidP="00E33B94">
      <w:pPr>
        <w:numPr>
          <w:ilvl w:val="0"/>
          <w:numId w:val="6"/>
        </w:numPr>
        <w:tabs>
          <w:tab w:val="left" w:pos="760"/>
        </w:tabs>
        <w:spacing w:line="247" w:lineRule="auto"/>
        <w:ind w:left="760" w:right="4" w:hanging="346"/>
        <w:jc w:val="both"/>
        <w:rPr>
          <w:rFonts w:ascii="Wingdings" w:eastAsia="Wingdings" w:hAnsi="Wingdings" w:cs="Wingdings"/>
        </w:rPr>
      </w:pPr>
      <w:r w:rsidRPr="00E33B94">
        <w:rPr>
          <w:rFonts w:eastAsia="Times New Roman"/>
        </w:rPr>
        <w:t>новодиагностицирана Ph+ ХМЛ в хронична фаза (Ph+ CML-CP) или Ph+ CML-CP, резистентна на или с непоносимост към предишна терапия, включваща иматиниб.</w:t>
      </w:r>
    </w:p>
    <w:p w14:paraId="430CB53F" w14:textId="3CCACF73" w:rsidR="0015454A" w:rsidRPr="00E33B94" w:rsidRDefault="000C344F" w:rsidP="00E33B94">
      <w:pPr>
        <w:numPr>
          <w:ilvl w:val="0"/>
          <w:numId w:val="6"/>
        </w:numPr>
        <w:tabs>
          <w:tab w:val="left" w:pos="760"/>
        </w:tabs>
        <w:spacing w:line="247" w:lineRule="auto"/>
        <w:ind w:left="760" w:right="4" w:hanging="346"/>
        <w:jc w:val="both"/>
        <w:rPr>
          <w:rFonts w:ascii="Wingdings" w:eastAsia="Wingdings" w:hAnsi="Wingdings" w:cs="Wingdings"/>
        </w:rPr>
      </w:pPr>
      <w:r w:rsidRPr="00430484">
        <w:rPr>
          <w:rFonts w:eastAsia="Times New Roman"/>
          <w:lang w:val="bg-BG"/>
        </w:rPr>
        <w:t>н</w:t>
      </w:r>
      <w:r w:rsidR="0015454A" w:rsidRPr="00430484">
        <w:rPr>
          <w:rFonts w:eastAsia="Times New Roman"/>
        </w:rPr>
        <w:t>оводиагностицирана Ph+ ОЛЛ в комбинация с химиотерапия.</w:t>
      </w:r>
    </w:p>
    <w:p w14:paraId="59920521" w14:textId="77777777" w:rsidR="0015454A" w:rsidRPr="00CB2749" w:rsidRDefault="0015454A" w:rsidP="009D2672">
      <w:pPr>
        <w:spacing w:line="226" w:lineRule="exact"/>
        <w:ind w:right="4"/>
      </w:pPr>
    </w:p>
    <w:p w14:paraId="51DBBB9F" w14:textId="77777777" w:rsidR="0015454A" w:rsidRPr="00CB2749" w:rsidRDefault="0015454A" w:rsidP="009D2672">
      <w:pPr>
        <w:tabs>
          <w:tab w:val="left" w:pos="920"/>
        </w:tabs>
        <w:ind w:left="420" w:right="4"/>
      </w:pPr>
      <w:r w:rsidRPr="00CB2749">
        <w:rPr>
          <w:rFonts w:eastAsia="Times New Roman"/>
          <w:b/>
          <w:bCs/>
        </w:rPr>
        <w:t>4.2</w:t>
      </w:r>
      <w:r w:rsidRPr="00CB2749">
        <w:tab/>
      </w:r>
      <w:r w:rsidRPr="00CB2749">
        <w:rPr>
          <w:rFonts w:eastAsia="Times New Roman"/>
          <w:b/>
          <w:bCs/>
        </w:rPr>
        <w:t>Дозировка и начин на приложение</w:t>
      </w:r>
    </w:p>
    <w:p w14:paraId="75B9AD88" w14:textId="77777777" w:rsidR="0015454A" w:rsidRPr="00CB2749" w:rsidRDefault="0015454A" w:rsidP="009D2672">
      <w:pPr>
        <w:spacing w:line="236" w:lineRule="exact"/>
        <w:ind w:right="4"/>
      </w:pPr>
    </w:p>
    <w:p w14:paraId="6F433463" w14:textId="77777777" w:rsidR="0015454A" w:rsidRPr="00CB2749" w:rsidRDefault="0015454A" w:rsidP="00564490">
      <w:pPr>
        <w:ind w:left="420" w:right="6"/>
      </w:pPr>
      <w:r w:rsidRPr="00CB2749">
        <w:rPr>
          <w:rFonts w:eastAsia="Times New Roman"/>
        </w:rPr>
        <w:t>Лечението трябва да бъде започнато от лекар с опит в диагнозата и лечението на пациенти с левкемия.</w:t>
      </w:r>
    </w:p>
    <w:p w14:paraId="003DAF15" w14:textId="77777777" w:rsidR="0015454A" w:rsidRPr="00CB2749" w:rsidRDefault="0015454A" w:rsidP="009D2672">
      <w:pPr>
        <w:spacing w:line="167" w:lineRule="exact"/>
        <w:ind w:right="4"/>
      </w:pPr>
    </w:p>
    <w:p w14:paraId="59726882" w14:textId="77777777" w:rsidR="0015454A" w:rsidRPr="00CB2749" w:rsidRDefault="0015454A" w:rsidP="009D2672">
      <w:pPr>
        <w:ind w:left="420" w:right="4"/>
      </w:pPr>
      <w:r w:rsidRPr="00CB2749">
        <w:rPr>
          <w:rFonts w:eastAsia="Times New Roman"/>
          <w:u w:val="single"/>
        </w:rPr>
        <w:t>Дозировка</w:t>
      </w:r>
    </w:p>
    <w:p w14:paraId="15201FB1" w14:textId="77777777" w:rsidR="0015454A" w:rsidRPr="00CB2749" w:rsidRDefault="0015454A" w:rsidP="009D2672">
      <w:pPr>
        <w:spacing w:line="2" w:lineRule="exact"/>
        <w:ind w:right="4"/>
      </w:pPr>
    </w:p>
    <w:p w14:paraId="0C6C90B6" w14:textId="77777777" w:rsidR="0015454A" w:rsidRPr="00CB2749" w:rsidRDefault="0015454A" w:rsidP="009D2672">
      <w:pPr>
        <w:ind w:left="420" w:right="4"/>
      </w:pPr>
      <w:r w:rsidRPr="00CB2749">
        <w:rPr>
          <w:rFonts w:eastAsia="Times New Roman"/>
          <w:i/>
          <w:iCs/>
          <w:u w:val="single"/>
        </w:rPr>
        <w:t>Възрастни пациенти</w:t>
      </w:r>
    </w:p>
    <w:p w14:paraId="7F55E2C5" w14:textId="77777777" w:rsidR="00931DEA" w:rsidRPr="00931DEA" w:rsidRDefault="00931DEA" w:rsidP="00931DEA">
      <w:pPr>
        <w:spacing w:line="263" w:lineRule="auto"/>
        <w:ind w:left="420" w:right="4"/>
      </w:pPr>
      <w:r w:rsidRPr="00E33B94">
        <w:rPr>
          <w:rFonts w:eastAsia="Times New Roman"/>
        </w:rPr>
        <w:t>Препоръчителната начална доза за хроничната фаза на ХМЛ е 100 mg дазатиниб веднъж дневно.</w:t>
      </w:r>
    </w:p>
    <w:p w14:paraId="6F17796C" w14:textId="0DC00E4C" w:rsidR="0015454A" w:rsidRPr="00CB2749" w:rsidRDefault="0015454A" w:rsidP="009D2672">
      <w:pPr>
        <w:spacing w:line="272" w:lineRule="auto"/>
        <w:ind w:left="420" w:right="4"/>
      </w:pPr>
      <w:r w:rsidRPr="00CB2749">
        <w:rPr>
          <w:rFonts w:eastAsia="Times New Roman"/>
        </w:rPr>
        <w:t xml:space="preserve">Препоръчителната начална доза за </w:t>
      </w:r>
      <w:r w:rsidR="00931DEA" w:rsidRPr="00931DEA">
        <w:rPr>
          <w:rFonts w:eastAsia="Times New Roman"/>
        </w:rPr>
        <w:t xml:space="preserve">напреднала, миелоидна или лимфоидна бластна фаза (напреднала фаза) на ХМЛ или </w:t>
      </w:r>
      <w:r w:rsidRPr="00CB2749">
        <w:rPr>
          <w:rFonts w:eastAsia="Times New Roman"/>
        </w:rPr>
        <w:t>Ph+ ОЛЛ e 140 mg веднъж дневно (вж. точка 4.4).</w:t>
      </w:r>
    </w:p>
    <w:p w14:paraId="19F1226D" w14:textId="77144B43" w:rsidR="0015454A" w:rsidRPr="00CB2749" w:rsidRDefault="0015454A" w:rsidP="00A40C54">
      <w:pPr>
        <w:spacing w:line="200" w:lineRule="exact"/>
        <w:ind w:right="-421"/>
      </w:pPr>
    </w:p>
    <w:p w14:paraId="03D5A5E6" w14:textId="66B840F5" w:rsidR="0015454A" w:rsidRPr="00CB2749" w:rsidRDefault="0015454A" w:rsidP="0015454A">
      <w:pPr>
        <w:ind w:left="420"/>
      </w:pPr>
      <w:bookmarkStart w:id="1" w:name="page4"/>
      <w:bookmarkEnd w:id="1"/>
      <w:r w:rsidRPr="00CB2749">
        <w:rPr>
          <w:rFonts w:eastAsia="Times New Roman"/>
          <w:i/>
          <w:iCs/>
          <w:u w:val="single"/>
        </w:rPr>
        <w:t>Педиатрична популация</w:t>
      </w:r>
      <w:r w:rsidR="00A40C54">
        <w:rPr>
          <w:rFonts w:eastAsia="Times New Roman"/>
          <w:i/>
          <w:iCs/>
          <w:u w:val="single"/>
          <w:lang w:val="bg-BG"/>
        </w:rPr>
        <w:t xml:space="preserve"> </w:t>
      </w:r>
      <w:r w:rsidRPr="00CB2749">
        <w:rPr>
          <w:rFonts w:eastAsia="Times New Roman"/>
          <w:i/>
          <w:iCs/>
          <w:u w:val="single"/>
        </w:rPr>
        <w:t>(</w:t>
      </w:r>
      <w:r w:rsidR="00931DEA" w:rsidRPr="00D81E24">
        <w:rPr>
          <w:rFonts w:eastAsia="Times New Roman"/>
          <w:i/>
          <w:iCs/>
          <w:u w:val="single"/>
        </w:rPr>
        <w:t xml:space="preserve">Ph+ CML-CP </w:t>
      </w:r>
      <w:r w:rsidR="00931DEA">
        <w:rPr>
          <w:rFonts w:eastAsia="Times New Roman"/>
          <w:i/>
          <w:iCs/>
          <w:u w:val="single"/>
          <w:lang w:val="bg-BG"/>
        </w:rPr>
        <w:t xml:space="preserve">и </w:t>
      </w:r>
      <w:r w:rsidRPr="00CB2749">
        <w:rPr>
          <w:rFonts w:eastAsia="Times New Roman"/>
          <w:i/>
          <w:iCs/>
          <w:u w:val="single"/>
        </w:rPr>
        <w:t>Ph+ОЛЛ)</w:t>
      </w:r>
    </w:p>
    <w:p w14:paraId="364A07E0" w14:textId="48CAAB21" w:rsidR="0015454A" w:rsidRPr="00A40C54" w:rsidRDefault="0015454A" w:rsidP="009D2672">
      <w:pPr>
        <w:spacing w:line="236" w:lineRule="auto"/>
        <w:ind w:left="420" w:right="4"/>
      </w:pPr>
      <w:r w:rsidRPr="00CB2749">
        <w:rPr>
          <w:rFonts w:eastAsia="Times New Roman"/>
        </w:rPr>
        <w:t>Дозировката при деца и юноши е на база телесно тегло (вж. Таблица 1). Дазатиниб се прилага перорално ведн</w:t>
      </w:r>
      <w:r w:rsidR="00C822C8">
        <w:rPr>
          <w:rFonts w:eastAsia="Times New Roman"/>
        </w:rPr>
        <w:t xml:space="preserve">ъж дневно под формата на </w:t>
      </w:r>
      <w:r w:rsidR="00C822C8">
        <w:rPr>
          <w:rFonts w:eastAsia="Times New Roman"/>
          <w:lang w:val="bg-BG"/>
        </w:rPr>
        <w:t>дазатиниб</w:t>
      </w:r>
      <w:r w:rsidR="00C822C8">
        <w:rPr>
          <w:rFonts w:eastAsia="Times New Roman"/>
        </w:rPr>
        <w:t xml:space="preserve"> филмирани таблетки или </w:t>
      </w:r>
      <w:r w:rsidR="00C822C8">
        <w:rPr>
          <w:rFonts w:eastAsia="Times New Roman"/>
          <w:lang w:val="bg-BG"/>
        </w:rPr>
        <w:t>дазатиниб</w:t>
      </w:r>
      <w:r w:rsidRPr="00CB2749">
        <w:rPr>
          <w:rFonts w:eastAsia="Times New Roman"/>
        </w:rPr>
        <w:t xml:space="preserve"> прах за перорална суспензия. Дозата трябва да се преизчислява всеки 3 месеца или по-често, ако е </w:t>
      </w:r>
      <w:r w:rsidRPr="00CB2749">
        <w:rPr>
          <w:rFonts w:eastAsia="Times New Roman"/>
        </w:rPr>
        <w:lastRenderedPageBreak/>
        <w:t xml:space="preserve">необходимо, на база промяна в телесното тегло. Таблетната форма не се препоръчва за пациенти с тегло под 10 kg; при тези пациенти трябва да се използва прах за перорална суспензия. Увеличаване или намаляване на дозата се препоръчва въз основа на повлияването на пациента и поносимостта. Липсва опит с употребата на </w:t>
      </w:r>
      <w:r w:rsidR="00851523">
        <w:rPr>
          <w:rFonts w:eastAsia="Times New Roman"/>
          <w:lang w:val="bg-BG"/>
        </w:rPr>
        <w:t>Нодрига</w:t>
      </w:r>
      <w:r w:rsidR="00851523">
        <w:rPr>
          <w:rFonts w:eastAsia="Times New Roman"/>
        </w:rPr>
        <w:t xml:space="preserve"> </w:t>
      </w:r>
      <w:r w:rsidRPr="00CB2749">
        <w:rPr>
          <w:rFonts w:eastAsia="Times New Roman"/>
        </w:rPr>
        <w:t>при деца на възраст под</w:t>
      </w:r>
      <w:r w:rsidR="00A40C54">
        <w:rPr>
          <w:lang w:val="bg-BG"/>
        </w:rPr>
        <w:t xml:space="preserve"> 1 </w:t>
      </w:r>
      <w:r w:rsidRPr="00CB2749">
        <w:rPr>
          <w:rFonts w:eastAsia="Times New Roman"/>
        </w:rPr>
        <w:t>година.</w:t>
      </w:r>
    </w:p>
    <w:p w14:paraId="511CF35E" w14:textId="77777777" w:rsidR="00A40C54" w:rsidRDefault="00A40C54" w:rsidP="0015454A">
      <w:pPr>
        <w:spacing w:line="243" w:lineRule="auto"/>
        <w:ind w:left="420" w:right="480"/>
        <w:rPr>
          <w:rFonts w:eastAsia="Times New Roman"/>
        </w:rPr>
      </w:pPr>
    </w:p>
    <w:p w14:paraId="4B6A27AB" w14:textId="77777777" w:rsidR="00564490" w:rsidRDefault="00A40C54" w:rsidP="0015454A">
      <w:pPr>
        <w:spacing w:line="243" w:lineRule="auto"/>
        <w:ind w:left="420" w:right="480"/>
        <w:rPr>
          <w:rFonts w:eastAsia="Times New Roman"/>
        </w:rPr>
      </w:pPr>
      <w:r>
        <w:rPr>
          <w:rFonts w:eastAsia="Times New Roman"/>
        </w:rPr>
        <w:t>Дазатиниб</w:t>
      </w:r>
      <w:r w:rsidRPr="00CB2749">
        <w:rPr>
          <w:rFonts w:eastAsia="Times New Roman"/>
        </w:rPr>
        <w:t xml:space="preserve"> </w:t>
      </w:r>
      <w:r>
        <w:rPr>
          <w:rFonts w:eastAsia="Times New Roman"/>
        </w:rPr>
        <w:t>филмирани таблетки и дазатиниб</w:t>
      </w:r>
      <w:r w:rsidR="0015454A" w:rsidRPr="00CB2749">
        <w:rPr>
          <w:rFonts w:eastAsia="Times New Roman"/>
        </w:rPr>
        <w:t xml:space="preserve"> прах за перорална суспензия не са биоеквивалентни. Пациентите, които са способни да преглъщат та</w:t>
      </w:r>
      <w:r>
        <w:rPr>
          <w:rFonts w:eastAsia="Times New Roman"/>
        </w:rPr>
        <w:t>бле</w:t>
      </w:r>
      <w:r w:rsidR="00B05045">
        <w:rPr>
          <w:rFonts w:eastAsia="Times New Roman"/>
        </w:rPr>
        <w:t xml:space="preserve">тки и желаят да преминат от </w:t>
      </w:r>
      <w:r w:rsidR="00B05045">
        <w:rPr>
          <w:rFonts w:eastAsia="Times New Roman"/>
          <w:lang w:val="bg-BG"/>
        </w:rPr>
        <w:t>д</w:t>
      </w:r>
      <w:r>
        <w:rPr>
          <w:rFonts w:eastAsia="Times New Roman"/>
        </w:rPr>
        <w:t>азатиниб</w:t>
      </w:r>
      <w:r w:rsidR="0015454A" w:rsidRPr="00CB2749">
        <w:rPr>
          <w:rFonts w:eastAsia="Times New Roman"/>
        </w:rPr>
        <w:t xml:space="preserve"> прах за перорална суспензия към </w:t>
      </w:r>
      <w:r>
        <w:rPr>
          <w:rFonts w:eastAsia="Times New Roman"/>
        </w:rPr>
        <w:t>дазатиниб</w:t>
      </w:r>
      <w:r w:rsidR="0015454A" w:rsidRPr="00CB2749">
        <w:rPr>
          <w:rFonts w:eastAsia="Times New Roman"/>
        </w:rPr>
        <w:t xml:space="preserve"> таблетки, или </w:t>
      </w:r>
    </w:p>
    <w:p w14:paraId="5EB13291" w14:textId="30C33237" w:rsidR="0015454A" w:rsidRPr="00CB2749" w:rsidRDefault="0015454A" w:rsidP="0015454A">
      <w:pPr>
        <w:spacing w:line="243" w:lineRule="auto"/>
        <w:ind w:left="420" w:right="480"/>
      </w:pPr>
      <w:proofErr w:type="gramStart"/>
      <w:r w:rsidRPr="00CB2749">
        <w:rPr>
          <w:rFonts w:eastAsia="Times New Roman"/>
        </w:rPr>
        <w:t>пациенти</w:t>
      </w:r>
      <w:proofErr w:type="gramEnd"/>
      <w:r w:rsidRPr="00CB2749">
        <w:rPr>
          <w:rFonts w:eastAsia="Times New Roman"/>
        </w:rPr>
        <w:t>, които не могат да преглъщат таблетки и които желаят да преминат от таблетки към перорална суспензия, могат да го направят, стига да се спазват препоръките за прилагане за съответната лекарствена форма.</w:t>
      </w:r>
    </w:p>
    <w:p w14:paraId="4EEDC136" w14:textId="77777777" w:rsidR="0015454A" w:rsidRPr="00CB2749" w:rsidRDefault="0015454A" w:rsidP="0015454A">
      <w:pPr>
        <w:spacing w:line="199" w:lineRule="exact"/>
      </w:pPr>
    </w:p>
    <w:p w14:paraId="121A1AF9" w14:textId="433BD4AA" w:rsidR="0015454A" w:rsidRPr="00CB2749" w:rsidRDefault="0015454A" w:rsidP="0015454A">
      <w:pPr>
        <w:spacing w:line="272" w:lineRule="auto"/>
        <w:ind w:left="420" w:right="460"/>
      </w:pPr>
      <w:r w:rsidRPr="00CB2749">
        <w:rPr>
          <w:rFonts w:eastAsia="Times New Roman"/>
        </w:rPr>
        <w:t xml:space="preserve">Препоръчителната начална дневна дозировка за </w:t>
      </w:r>
      <w:r w:rsidR="00851523">
        <w:rPr>
          <w:rFonts w:eastAsia="Times New Roman"/>
          <w:lang w:val="bg-BG"/>
        </w:rPr>
        <w:t>Нодрига</w:t>
      </w:r>
      <w:r w:rsidR="002D319B">
        <w:rPr>
          <w:rFonts w:eastAsia="Times New Roman"/>
        </w:rPr>
        <w:t xml:space="preserve"> </w:t>
      </w:r>
      <w:r w:rsidRPr="00CB2749">
        <w:rPr>
          <w:rFonts w:eastAsia="Times New Roman"/>
        </w:rPr>
        <w:t>таблетки при педиатрични пациенти е представена в Таблица 1.</w:t>
      </w:r>
    </w:p>
    <w:p w14:paraId="0E897A95" w14:textId="16DD8F35" w:rsidR="0015454A" w:rsidRDefault="0015454A" w:rsidP="0015454A">
      <w:pPr>
        <w:spacing w:line="167" w:lineRule="exact"/>
      </w:pPr>
    </w:p>
    <w:p w14:paraId="4CCBB04E" w14:textId="77777777" w:rsidR="00C24F1A" w:rsidRPr="00CB2749" w:rsidRDefault="00C24F1A" w:rsidP="0015454A">
      <w:pPr>
        <w:spacing w:line="167" w:lineRule="exact"/>
      </w:pPr>
    </w:p>
    <w:p w14:paraId="4B305B7A" w14:textId="60FD616B" w:rsidR="0015454A" w:rsidRPr="00CB2749" w:rsidRDefault="0015454A" w:rsidP="00851523">
      <w:pPr>
        <w:tabs>
          <w:tab w:val="left" w:pos="2420"/>
        </w:tabs>
        <w:spacing w:line="245" w:lineRule="auto"/>
        <w:ind w:left="2440" w:right="429" w:hanging="2032"/>
      </w:pPr>
      <w:r w:rsidRPr="00CB2749">
        <w:rPr>
          <w:rFonts w:eastAsia="Times New Roman"/>
          <w:b/>
          <w:bCs/>
        </w:rPr>
        <w:t>Taблица 1:</w:t>
      </w:r>
      <w:r w:rsidRPr="00CB2749">
        <w:tab/>
      </w:r>
      <w:r w:rsidRPr="00CB2749">
        <w:rPr>
          <w:rFonts w:eastAsia="Times New Roman"/>
          <w:b/>
          <w:bCs/>
        </w:rPr>
        <w:t xml:space="preserve">Дозировка за </w:t>
      </w:r>
      <w:r w:rsidR="00851523" w:rsidRPr="00851523">
        <w:rPr>
          <w:rFonts w:eastAsia="Times New Roman"/>
          <w:b/>
          <w:bCs/>
        </w:rPr>
        <w:t xml:space="preserve">Нодрига </w:t>
      </w:r>
      <w:r w:rsidRPr="00CB2749">
        <w:rPr>
          <w:rFonts w:eastAsia="Times New Roman"/>
          <w:b/>
          <w:bCs/>
        </w:rPr>
        <w:t>таблетки при педиатрични пациенти с</w:t>
      </w:r>
      <w:r w:rsidR="00931DEA" w:rsidRPr="00931DEA">
        <w:rPr>
          <w:rFonts w:eastAsia="Times New Roman"/>
          <w:b/>
          <w:bCs/>
          <w:highlight w:val="lightGray"/>
        </w:rPr>
        <w:t xml:space="preserve"> </w:t>
      </w:r>
      <w:r w:rsidR="00931DEA" w:rsidRPr="00E33B94">
        <w:rPr>
          <w:rFonts w:eastAsia="Times New Roman"/>
          <w:b/>
          <w:bCs/>
        </w:rPr>
        <w:t>Ph+ CML-CP или</w:t>
      </w:r>
      <w:r w:rsidRPr="00CB2749">
        <w:rPr>
          <w:rFonts w:eastAsia="Times New Roman"/>
          <w:b/>
          <w:bCs/>
        </w:rPr>
        <w:t xml:space="preserve"> Ph+ ОЛЛ</w:t>
      </w:r>
    </w:p>
    <w:tbl>
      <w:tblPr>
        <w:tblW w:w="0" w:type="auto"/>
        <w:tblInd w:w="320" w:type="dxa"/>
        <w:tblLayout w:type="fixed"/>
        <w:tblCellMar>
          <w:left w:w="0" w:type="dxa"/>
          <w:right w:w="0" w:type="dxa"/>
        </w:tblCellMar>
        <w:tblLook w:val="04A0" w:firstRow="1" w:lastRow="0" w:firstColumn="1" w:lastColumn="0" w:noHBand="0" w:noVBand="1"/>
      </w:tblPr>
      <w:tblGrid>
        <w:gridCol w:w="4420"/>
        <w:gridCol w:w="4200"/>
      </w:tblGrid>
      <w:tr w:rsidR="0015454A" w:rsidRPr="00CB2749" w14:paraId="0554E8B3" w14:textId="77777777" w:rsidTr="00CB2749">
        <w:trPr>
          <w:trHeight w:val="233"/>
        </w:trPr>
        <w:tc>
          <w:tcPr>
            <w:tcW w:w="4420" w:type="dxa"/>
            <w:tcBorders>
              <w:top w:val="single" w:sz="8" w:space="0" w:color="auto"/>
              <w:bottom w:val="single" w:sz="8" w:space="0" w:color="auto"/>
            </w:tcBorders>
            <w:vAlign w:val="bottom"/>
          </w:tcPr>
          <w:p w14:paraId="19323DC0" w14:textId="77777777" w:rsidR="0015454A" w:rsidRPr="00CB2749" w:rsidRDefault="0015454A" w:rsidP="00CB2749">
            <w:pPr>
              <w:spacing w:line="233" w:lineRule="exact"/>
              <w:jc w:val="center"/>
            </w:pPr>
            <w:r w:rsidRPr="00CB2749">
              <w:rPr>
                <w:rFonts w:eastAsia="Times New Roman"/>
                <w:b/>
                <w:bCs/>
                <w:w w:val="97"/>
              </w:rPr>
              <w:t>Телесно тегло (kg)</w:t>
            </w:r>
            <w:r w:rsidRPr="00CB2749">
              <w:rPr>
                <w:rFonts w:eastAsia="Times New Roman"/>
                <w:b/>
                <w:bCs/>
                <w:w w:val="97"/>
                <w:vertAlign w:val="superscript"/>
              </w:rPr>
              <w:t>а</w:t>
            </w:r>
          </w:p>
        </w:tc>
        <w:tc>
          <w:tcPr>
            <w:tcW w:w="4200" w:type="dxa"/>
            <w:tcBorders>
              <w:top w:val="single" w:sz="8" w:space="0" w:color="auto"/>
              <w:bottom w:val="single" w:sz="8" w:space="0" w:color="auto"/>
            </w:tcBorders>
            <w:vAlign w:val="bottom"/>
          </w:tcPr>
          <w:p w14:paraId="3777ADD7" w14:textId="77777777" w:rsidR="0015454A" w:rsidRPr="00CB2749" w:rsidRDefault="0015454A" w:rsidP="00CB2749">
            <w:pPr>
              <w:spacing w:line="233" w:lineRule="exact"/>
              <w:jc w:val="center"/>
            </w:pPr>
            <w:r w:rsidRPr="00CB2749">
              <w:rPr>
                <w:rFonts w:eastAsia="Times New Roman"/>
                <w:b/>
                <w:bCs/>
                <w:w w:val="98"/>
              </w:rPr>
              <w:t>Дневна доза (mg)</w:t>
            </w:r>
          </w:p>
        </w:tc>
      </w:tr>
      <w:tr w:rsidR="0015454A" w:rsidRPr="00CB2749" w14:paraId="62E77C3E" w14:textId="77777777" w:rsidTr="00CB2749">
        <w:trPr>
          <w:trHeight w:val="209"/>
        </w:trPr>
        <w:tc>
          <w:tcPr>
            <w:tcW w:w="4420" w:type="dxa"/>
            <w:vAlign w:val="bottom"/>
          </w:tcPr>
          <w:p w14:paraId="256FDB78" w14:textId="77777777" w:rsidR="0015454A" w:rsidRPr="00CB2749" w:rsidRDefault="0015454A" w:rsidP="00CB2749">
            <w:pPr>
              <w:spacing w:line="210" w:lineRule="exact"/>
              <w:jc w:val="center"/>
            </w:pPr>
            <w:r w:rsidRPr="00CB2749">
              <w:rPr>
                <w:rFonts w:eastAsia="Times New Roman"/>
                <w:w w:val="98"/>
              </w:rPr>
              <w:t>10 до под 20 kg</w:t>
            </w:r>
          </w:p>
        </w:tc>
        <w:tc>
          <w:tcPr>
            <w:tcW w:w="4200" w:type="dxa"/>
            <w:vAlign w:val="bottom"/>
          </w:tcPr>
          <w:p w14:paraId="4F434629" w14:textId="77777777" w:rsidR="0015454A" w:rsidRPr="00CB2749" w:rsidRDefault="0015454A" w:rsidP="00CB2749">
            <w:pPr>
              <w:spacing w:line="210" w:lineRule="exact"/>
              <w:jc w:val="center"/>
            </w:pPr>
            <w:r w:rsidRPr="00CB2749">
              <w:rPr>
                <w:rFonts w:eastAsia="Times New Roman"/>
                <w:w w:val="97"/>
              </w:rPr>
              <w:t>40 mg</w:t>
            </w:r>
          </w:p>
        </w:tc>
      </w:tr>
      <w:tr w:rsidR="0015454A" w:rsidRPr="00CB2749" w14:paraId="2B4E153F" w14:textId="77777777" w:rsidTr="00CB2749">
        <w:trPr>
          <w:trHeight w:val="239"/>
        </w:trPr>
        <w:tc>
          <w:tcPr>
            <w:tcW w:w="4420" w:type="dxa"/>
            <w:vAlign w:val="bottom"/>
          </w:tcPr>
          <w:p w14:paraId="65963F32" w14:textId="77777777" w:rsidR="0015454A" w:rsidRPr="00CB2749" w:rsidRDefault="0015454A" w:rsidP="00CB2749">
            <w:pPr>
              <w:spacing w:line="239" w:lineRule="exact"/>
              <w:jc w:val="center"/>
            </w:pPr>
            <w:r w:rsidRPr="00CB2749">
              <w:rPr>
                <w:rFonts w:eastAsia="Times New Roman"/>
                <w:w w:val="98"/>
              </w:rPr>
              <w:t>20 до под 30 kg</w:t>
            </w:r>
          </w:p>
        </w:tc>
        <w:tc>
          <w:tcPr>
            <w:tcW w:w="4200" w:type="dxa"/>
            <w:vAlign w:val="bottom"/>
          </w:tcPr>
          <w:p w14:paraId="500357DA" w14:textId="77777777" w:rsidR="0015454A" w:rsidRPr="00CB2749" w:rsidRDefault="0015454A" w:rsidP="00CB2749">
            <w:pPr>
              <w:spacing w:line="239" w:lineRule="exact"/>
              <w:jc w:val="center"/>
            </w:pPr>
            <w:r w:rsidRPr="00CB2749">
              <w:rPr>
                <w:rFonts w:eastAsia="Times New Roman"/>
                <w:w w:val="97"/>
              </w:rPr>
              <w:t>60 mg</w:t>
            </w:r>
          </w:p>
        </w:tc>
      </w:tr>
      <w:tr w:rsidR="0015454A" w:rsidRPr="00CB2749" w14:paraId="3038C6A7" w14:textId="77777777" w:rsidTr="00CB2749">
        <w:trPr>
          <w:trHeight w:val="238"/>
        </w:trPr>
        <w:tc>
          <w:tcPr>
            <w:tcW w:w="4420" w:type="dxa"/>
            <w:vAlign w:val="bottom"/>
          </w:tcPr>
          <w:p w14:paraId="6D91DD90" w14:textId="77777777" w:rsidR="0015454A" w:rsidRPr="00CB2749" w:rsidRDefault="0015454A" w:rsidP="00CB2749">
            <w:pPr>
              <w:spacing w:line="238" w:lineRule="exact"/>
              <w:jc w:val="center"/>
            </w:pPr>
            <w:r w:rsidRPr="00CB2749">
              <w:rPr>
                <w:rFonts w:eastAsia="Times New Roman"/>
                <w:w w:val="98"/>
              </w:rPr>
              <w:t>30 до под 45 kg</w:t>
            </w:r>
          </w:p>
        </w:tc>
        <w:tc>
          <w:tcPr>
            <w:tcW w:w="4200" w:type="dxa"/>
            <w:vAlign w:val="bottom"/>
          </w:tcPr>
          <w:p w14:paraId="0FEDC8B0" w14:textId="77777777" w:rsidR="0015454A" w:rsidRPr="00CB2749" w:rsidRDefault="0015454A" w:rsidP="00CB2749">
            <w:pPr>
              <w:spacing w:line="238" w:lineRule="exact"/>
              <w:jc w:val="center"/>
            </w:pPr>
            <w:r w:rsidRPr="00CB2749">
              <w:rPr>
                <w:rFonts w:eastAsia="Times New Roman"/>
                <w:w w:val="97"/>
              </w:rPr>
              <w:t>70 mg</w:t>
            </w:r>
          </w:p>
        </w:tc>
      </w:tr>
      <w:tr w:rsidR="0015454A" w:rsidRPr="00CB2749" w14:paraId="78C8B315" w14:textId="77777777" w:rsidTr="00CB2749">
        <w:trPr>
          <w:trHeight w:val="254"/>
        </w:trPr>
        <w:tc>
          <w:tcPr>
            <w:tcW w:w="4420" w:type="dxa"/>
            <w:vAlign w:val="bottom"/>
          </w:tcPr>
          <w:p w14:paraId="0D29CFC9" w14:textId="77777777" w:rsidR="0015454A" w:rsidRPr="00CB2749" w:rsidRDefault="0015454A" w:rsidP="00CB2749">
            <w:pPr>
              <w:jc w:val="center"/>
            </w:pPr>
            <w:r w:rsidRPr="00CB2749">
              <w:rPr>
                <w:rFonts w:eastAsia="Times New Roman"/>
                <w:w w:val="99"/>
              </w:rPr>
              <w:t>най-малко 45 kg</w:t>
            </w:r>
          </w:p>
        </w:tc>
        <w:tc>
          <w:tcPr>
            <w:tcW w:w="4200" w:type="dxa"/>
            <w:vAlign w:val="bottom"/>
          </w:tcPr>
          <w:p w14:paraId="181500B4" w14:textId="77777777" w:rsidR="0015454A" w:rsidRPr="00CB2749" w:rsidRDefault="0015454A" w:rsidP="00CB2749">
            <w:pPr>
              <w:jc w:val="center"/>
            </w:pPr>
            <w:r w:rsidRPr="00CB2749">
              <w:rPr>
                <w:rFonts w:eastAsia="Times New Roman"/>
                <w:w w:val="97"/>
              </w:rPr>
              <w:t>100 mg</w:t>
            </w:r>
          </w:p>
        </w:tc>
      </w:tr>
    </w:tbl>
    <w:p w14:paraId="468B2796" w14:textId="77777777" w:rsidR="0015454A" w:rsidRPr="005E7236" w:rsidRDefault="0015454A" w:rsidP="0074482B">
      <w:pPr>
        <w:numPr>
          <w:ilvl w:val="0"/>
          <w:numId w:val="7"/>
        </w:numPr>
        <w:tabs>
          <w:tab w:val="left" w:pos="500"/>
        </w:tabs>
        <w:spacing w:line="215" w:lineRule="auto"/>
        <w:ind w:left="500" w:right="500" w:hanging="86"/>
        <w:rPr>
          <w:rFonts w:eastAsia="Times New Roman"/>
          <w:sz w:val="20"/>
          <w:szCs w:val="20"/>
          <w:vertAlign w:val="superscript"/>
        </w:rPr>
      </w:pPr>
      <w:r w:rsidRPr="005E7236">
        <w:rPr>
          <w:rFonts w:eastAsia="Times New Roman"/>
          <w:sz w:val="20"/>
          <w:szCs w:val="20"/>
        </w:rPr>
        <w:t>Таблетната форма не се препоръчва за пациенти с тегло под 10 kg; при тези пациенти трябва да се използва прах за перорална суспензия.</w:t>
      </w:r>
    </w:p>
    <w:p w14:paraId="637A822D" w14:textId="77777777" w:rsidR="0015454A" w:rsidRPr="00CB2749" w:rsidRDefault="0015454A" w:rsidP="0015454A">
      <w:pPr>
        <w:spacing w:line="20" w:lineRule="exact"/>
      </w:pPr>
      <w:r w:rsidRPr="00CB2749">
        <w:rPr>
          <w:noProof/>
          <w:lang w:val="bg-BG" w:eastAsia="bg-BG"/>
        </w:rPr>
        <mc:AlternateContent>
          <mc:Choice Requires="wps">
            <w:drawing>
              <wp:anchor distT="0" distB="0" distL="114300" distR="114300" simplePos="0" relativeHeight="251659264" behindDoc="1" locked="0" layoutInCell="0" allowOverlap="1" wp14:anchorId="5968F922" wp14:editId="2B2A6805">
                <wp:simplePos x="0" y="0"/>
                <wp:positionH relativeFrom="column">
                  <wp:posOffset>189230</wp:posOffset>
                </wp:positionH>
                <wp:positionV relativeFrom="paragraph">
                  <wp:posOffset>-254635</wp:posOffset>
                </wp:positionV>
                <wp:extent cx="549338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3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24E0FD" id="Shape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9pt,-20.05pt" to="447.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" o:allowincell="f" filled="t" strokeweight=".48pt">
                <v:stroke joinstyle="miter"/>
                <o:lock v:ext="edit" shapetype="f"/>
              </v:line>
            </w:pict>
          </mc:Fallback>
        </mc:AlternateContent>
      </w:r>
    </w:p>
    <w:p w14:paraId="6DE0ECA2" w14:textId="77777777" w:rsidR="0015454A" w:rsidRPr="00CB2749" w:rsidRDefault="0015454A" w:rsidP="0015454A">
      <w:pPr>
        <w:spacing w:line="193" w:lineRule="exact"/>
      </w:pPr>
    </w:p>
    <w:p w14:paraId="68E2FF75" w14:textId="77777777" w:rsidR="0015454A" w:rsidRPr="00CB2749" w:rsidRDefault="0015454A" w:rsidP="0015454A">
      <w:pPr>
        <w:ind w:left="420"/>
      </w:pPr>
      <w:r w:rsidRPr="00CB2749">
        <w:rPr>
          <w:rFonts w:eastAsia="Times New Roman"/>
          <w:i/>
          <w:iCs/>
          <w:u w:val="single"/>
        </w:rPr>
        <w:t>Продължителност на лечението</w:t>
      </w:r>
    </w:p>
    <w:p w14:paraId="676F080A" w14:textId="254880EA" w:rsidR="0015454A" w:rsidRPr="00CB2749" w:rsidRDefault="0015454A" w:rsidP="00574A15">
      <w:pPr>
        <w:numPr>
          <w:ilvl w:val="0"/>
          <w:numId w:val="8"/>
        </w:numPr>
        <w:tabs>
          <w:tab w:val="left" w:pos="609"/>
        </w:tabs>
        <w:spacing w:line="241" w:lineRule="auto"/>
        <w:ind w:left="420" w:right="4" w:hanging="6"/>
        <w:rPr>
          <w:rFonts w:eastAsia="Times New Roman"/>
        </w:rPr>
      </w:pPr>
      <w:r w:rsidRPr="00CB2749">
        <w:rPr>
          <w:rFonts w:eastAsia="Times New Roman"/>
        </w:rPr>
        <w:t xml:space="preserve">клинични изпитвания лечението със </w:t>
      </w:r>
      <w:r w:rsidR="00A40C54">
        <w:rPr>
          <w:rFonts w:eastAsia="Times New Roman"/>
        </w:rPr>
        <w:t>дазатиниб</w:t>
      </w:r>
      <w:r w:rsidR="000C344F">
        <w:rPr>
          <w:rFonts w:eastAsia="Times New Roman"/>
        </w:rPr>
        <w:t xml:space="preserve"> при възрастни с </w:t>
      </w:r>
      <w:r w:rsidR="00931DEA" w:rsidRPr="00E33B94">
        <w:rPr>
          <w:rFonts w:eastAsia="Times New Roman"/>
        </w:rPr>
        <w:t>Ph+ CML-CP, напреднала миелоидна или лимфоидна бластна фаза (напреднала фаза) CML или</w:t>
      </w:r>
      <w:r w:rsidR="00931DEA">
        <w:rPr>
          <w:rFonts w:eastAsia="Times New Roman"/>
        </w:rPr>
        <w:t xml:space="preserve"> </w:t>
      </w:r>
      <w:r w:rsidR="000C344F">
        <w:rPr>
          <w:rFonts w:eastAsia="Times New Roman"/>
        </w:rPr>
        <w:t>Ph+</w:t>
      </w:r>
      <w:r w:rsidRPr="00CB2749">
        <w:rPr>
          <w:rFonts w:eastAsia="Times New Roman"/>
        </w:rPr>
        <w:t xml:space="preserve">ОЛЛ </w:t>
      </w:r>
      <w:r w:rsidR="00574A15" w:rsidRPr="00574A15">
        <w:rPr>
          <w:rFonts w:eastAsia="Times New Roman"/>
        </w:rPr>
        <w:t xml:space="preserve">и педиатрични пациенти с Ph+ CML-CP </w:t>
      </w:r>
      <w:r w:rsidRPr="00CB2749">
        <w:rPr>
          <w:rFonts w:eastAsia="Times New Roman"/>
        </w:rPr>
        <w:t>е продължило до прогресията на заболяването или до появата на непоносимост от страна на пациента. Ефектът от спиране на лечението върху дългосрочния изход от заболяването, след постигането на цитогенетичен или молекулярен отговор [включително пълен цитогенетичен отговор (CCyR), голям молекулярен отговор (MMR) и MR4</w:t>
      </w:r>
      <w:proofErr w:type="gramStart"/>
      <w:r w:rsidRPr="00CB2749">
        <w:rPr>
          <w:rFonts w:eastAsia="Times New Roman"/>
        </w:rPr>
        <w:t>,5</w:t>
      </w:r>
      <w:proofErr w:type="gramEnd"/>
      <w:r w:rsidRPr="00CB2749">
        <w:rPr>
          <w:rFonts w:eastAsia="Times New Roman"/>
        </w:rPr>
        <w:t>] не е проучен.</w:t>
      </w:r>
    </w:p>
    <w:p w14:paraId="29944DFD" w14:textId="77777777" w:rsidR="0015454A" w:rsidRPr="00CB2749" w:rsidRDefault="0015454A" w:rsidP="00A40C54">
      <w:pPr>
        <w:spacing w:line="198" w:lineRule="exact"/>
        <w:ind w:right="-563"/>
        <w:rPr>
          <w:rFonts w:eastAsia="Times New Roman"/>
        </w:rPr>
      </w:pPr>
    </w:p>
    <w:p w14:paraId="39809B08" w14:textId="77777777" w:rsidR="0015454A" w:rsidRPr="00CB2749" w:rsidRDefault="0015454A" w:rsidP="00256D74">
      <w:pPr>
        <w:numPr>
          <w:ilvl w:val="0"/>
          <w:numId w:val="8"/>
        </w:numPr>
        <w:tabs>
          <w:tab w:val="left" w:pos="609"/>
        </w:tabs>
        <w:spacing w:line="245" w:lineRule="auto"/>
        <w:ind w:left="420" w:right="4" w:hanging="6"/>
        <w:rPr>
          <w:rFonts w:eastAsia="Times New Roman"/>
        </w:rPr>
      </w:pPr>
      <w:proofErr w:type="gramStart"/>
      <w:r w:rsidRPr="00CB2749">
        <w:rPr>
          <w:rFonts w:eastAsia="Times New Roman"/>
        </w:rPr>
        <w:t>клинични</w:t>
      </w:r>
      <w:proofErr w:type="gramEnd"/>
      <w:r w:rsidRPr="00CB2749">
        <w:rPr>
          <w:rFonts w:eastAsia="Times New Roman"/>
        </w:rPr>
        <w:t xml:space="preserve"> проучвания, лечението със </w:t>
      </w:r>
      <w:r w:rsidR="00A40C54">
        <w:rPr>
          <w:rFonts w:eastAsia="Times New Roman"/>
        </w:rPr>
        <w:t>дазатиниб</w:t>
      </w:r>
      <w:r w:rsidRPr="00CB2749">
        <w:rPr>
          <w:rFonts w:eastAsia="Times New Roman"/>
        </w:rPr>
        <w:t xml:space="preserve"> при педиатрични пациенти с Ph + ОЛЛ е прилагано непрекъснато, добавено към последователни блокове на основната химиотерапия с максимална продължителност от две години. При пациенти, които са подложени на последваща трансплантация на стволови клетки, </w:t>
      </w:r>
      <w:r w:rsidR="00A40C54">
        <w:rPr>
          <w:rFonts w:eastAsia="Times New Roman"/>
        </w:rPr>
        <w:t>дазатиниб</w:t>
      </w:r>
      <w:r w:rsidRPr="00CB2749">
        <w:rPr>
          <w:rFonts w:eastAsia="Times New Roman"/>
        </w:rPr>
        <w:t xml:space="preserve"> може да се приложи за още една година след трансплантацията.</w:t>
      </w:r>
    </w:p>
    <w:p w14:paraId="15C85D9F" w14:textId="77777777" w:rsidR="0015454A" w:rsidRPr="00CB2749" w:rsidRDefault="0015454A" w:rsidP="00256D74">
      <w:pPr>
        <w:spacing w:line="197" w:lineRule="exact"/>
        <w:ind w:right="4"/>
      </w:pPr>
    </w:p>
    <w:p w14:paraId="42BC5CD3" w14:textId="1E053A48" w:rsidR="0015454A" w:rsidRPr="00CB2749" w:rsidRDefault="0015454A" w:rsidP="00256D74">
      <w:pPr>
        <w:spacing w:line="247" w:lineRule="auto"/>
        <w:ind w:left="420" w:right="4"/>
      </w:pPr>
      <w:r w:rsidRPr="00CB2749">
        <w:rPr>
          <w:rFonts w:eastAsia="Times New Roman"/>
        </w:rPr>
        <w:t xml:space="preserve">За да се постигне препоръчваната доза, </w:t>
      </w:r>
      <w:r w:rsidR="00851523">
        <w:rPr>
          <w:rFonts w:eastAsia="Times New Roman"/>
          <w:lang w:val="bg-BG"/>
        </w:rPr>
        <w:t>Нодрига</w:t>
      </w:r>
      <w:r w:rsidR="00851523">
        <w:rPr>
          <w:rFonts w:eastAsia="Times New Roman"/>
        </w:rPr>
        <w:t xml:space="preserve"> </w:t>
      </w:r>
      <w:r w:rsidRPr="00CB2749">
        <w:rPr>
          <w:rFonts w:eastAsia="Times New Roman"/>
        </w:rPr>
        <w:t>се предлага под формата на филмирани таблетк</w:t>
      </w:r>
      <w:r w:rsidR="00A40C54">
        <w:rPr>
          <w:rFonts w:eastAsia="Times New Roman"/>
        </w:rPr>
        <w:t>и от 20 mg, 50 mg, 70 mg,</w:t>
      </w:r>
      <w:r w:rsidRPr="00CB2749">
        <w:rPr>
          <w:rFonts w:eastAsia="Times New Roman"/>
        </w:rPr>
        <w:t>100 mg и 140 mg. Увеличаване или намаляване на дозата се препоръчва въз основа на повлияването на пациента и поносимостта.</w:t>
      </w:r>
    </w:p>
    <w:p w14:paraId="4F41F01B" w14:textId="77777777" w:rsidR="0015454A" w:rsidRPr="00CB2749" w:rsidRDefault="0015454A" w:rsidP="00A40C54">
      <w:pPr>
        <w:spacing w:line="199" w:lineRule="exact"/>
        <w:ind w:right="-563"/>
      </w:pPr>
    </w:p>
    <w:p w14:paraId="2FA51367" w14:textId="77777777" w:rsidR="0015454A" w:rsidRPr="00CB2749" w:rsidRDefault="0015454A" w:rsidP="00A40C54">
      <w:pPr>
        <w:ind w:left="420" w:right="-563"/>
      </w:pPr>
      <w:r w:rsidRPr="00CB2749">
        <w:rPr>
          <w:rFonts w:eastAsia="Times New Roman"/>
          <w:i/>
          <w:iCs/>
          <w:u w:val="single"/>
        </w:rPr>
        <w:t>Повишаване на дозата</w:t>
      </w:r>
    </w:p>
    <w:p w14:paraId="6AE616DB" w14:textId="77777777" w:rsidR="0015454A" w:rsidRPr="00CB2749" w:rsidRDefault="0015454A" w:rsidP="00A40C54">
      <w:pPr>
        <w:spacing w:line="1" w:lineRule="exact"/>
        <w:ind w:right="-563"/>
      </w:pPr>
    </w:p>
    <w:p w14:paraId="1807B17E" w14:textId="738F3F67" w:rsidR="0015454A" w:rsidRDefault="0015454A" w:rsidP="00574A15">
      <w:pPr>
        <w:numPr>
          <w:ilvl w:val="0"/>
          <w:numId w:val="9"/>
        </w:numPr>
        <w:tabs>
          <w:tab w:val="left" w:pos="609"/>
        </w:tabs>
        <w:spacing w:line="245" w:lineRule="auto"/>
        <w:ind w:left="420" w:right="4" w:hanging="6"/>
        <w:rPr>
          <w:rFonts w:eastAsia="Times New Roman"/>
        </w:rPr>
      </w:pPr>
      <w:r w:rsidRPr="00CB2749">
        <w:rPr>
          <w:rFonts w:eastAsia="Times New Roman"/>
        </w:rPr>
        <w:t xml:space="preserve">клинични изпитвания при възрастни с </w:t>
      </w:r>
      <w:r w:rsidR="00574A15" w:rsidRPr="00E33B94">
        <w:rPr>
          <w:rFonts w:eastAsia="Times New Roman"/>
        </w:rPr>
        <w:t>ХМЛ и</w:t>
      </w:r>
      <w:r w:rsidRPr="00430484">
        <w:rPr>
          <w:rFonts w:eastAsia="Times New Roman"/>
        </w:rPr>
        <w:t xml:space="preserve"> Ph+ ОЛЛ, повишаване на до</w:t>
      </w:r>
      <w:r w:rsidR="00BA39DC" w:rsidRPr="00430484">
        <w:rPr>
          <w:rFonts w:eastAsia="Times New Roman"/>
        </w:rPr>
        <w:t>зата до</w:t>
      </w:r>
      <w:r w:rsidR="00574A15" w:rsidRPr="00430484">
        <w:rPr>
          <w:rFonts w:eastAsia="Times New Roman"/>
        </w:rPr>
        <w:t xml:space="preserve"> 140 mg веднъж дневно (хронична фаза на ХMЛ) или</w:t>
      </w:r>
      <w:r w:rsidR="00BA39DC" w:rsidRPr="00430484">
        <w:rPr>
          <w:rFonts w:eastAsia="Times New Roman"/>
        </w:rPr>
        <w:t xml:space="preserve"> </w:t>
      </w:r>
      <w:r w:rsidR="00BA39DC" w:rsidRPr="00834C9B">
        <w:rPr>
          <w:rFonts w:eastAsia="Times New Roman"/>
        </w:rPr>
        <w:t>180 mg веднъж дневно (</w:t>
      </w:r>
      <w:r w:rsidR="00574A15" w:rsidRPr="00E33B94">
        <w:rPr>
          <w:rFonts w:eastAsia="Times New Roman"/>
        </w:rPr>
        <w:t>напреднала фаза на ХМЛ или</w:t>
      </w:r>
      <w:r w:rsidR="00574A15" w:rsidRPr="00430484">
        <w:rPr>
          <w:rFonts w:eastAsia="Times New Roman"/>
        </w:rPr>
        <w:t xml:space="preserve"> </w:t>
      </w:r>
      <w:r w:rsidRPr="00430484">
        <w:rPr>
          <w:rFonts w:eastAsia="Times New Roman"/>
        </w:rPr>
        <w:t>Ph+ ОЛЛ) е било позволено при пациенти, при които не е бил постигнат</w:t>
      </w:r>
      <w:r w:rsidRPr="00CB2749">
        <w:rPr>
          <w:rFonts w:eastAsia="Times New Roman"/>
        </w:rPr>
        <w:t xml:space="preserve"> хематологичен или цитогенетичен отговор при препоръчителната начална доза.</w:t>
      </w:r>
    </w:p>
    <w:p w14:paraId="2CB427FC" w14:textId="1C5128F0" w:rsidR="0015454A" w:rsidRPr="00CB2749" w:rsidRDefault="0015454A" w:rsidP="0015454A">
      <w:pPr>
        <w:spacing w:line="216" w:lineRule="exact"/>
      </w:pPr>
      <w:bookmarkStart w:id="2" w:name="page5"/>
      <w:bookmarkEnd w:id="2"/>
    </w:p>
    <w:p w14:paraId="4E8231AF" w14:textId="544EEC4D" w:rsidR="00574A15" w:rsidRDefault="00574A15" w:rsidP="00256D74">
      <w:pPr>
        <w:spacing w:line="271" w:lineRule="auto"/>
        <w:ind w:left="420" w:right="4"/>
        <w:rPr>
          <w:rFonts w:eastAsia="Times New Roman"/>
        </w:rPr>
      </w:pPr>
      <w:r w:rsidRPr="00574A15">
        <w:rPr>
          <w:rFonts w:eastAsia="Times New Roman"/>
        </w:rPr>
        <w:t>Следните повишения на дозата показани в Таблица 2 се препоръчват при педиатрични пациенти с Ph+CML- CP, при които не е постигнат хематологичен, цитогенетичен и молекулярен отговор в препоръчителните времеви точки съгласно настоящите стандарти на лечение и които понасят лечението.</w:t>
      </w:r>
    </w:p>
    <w:p w14:paraId="72CC214F" w14:textId="77777777" w:rsidR="00574A15" w:rsidRDefault="00574A15" w:rsidP="00256D74">
      <w:pPr>
        <w:spacing w:line="271" w:lineRule="auto"/>
        <w:ind w:left="420" w:right="4"/>
        <w:rPr>
          <w:rFonts w:eastAsia="Times New Roman"/>
        </w:rPr>
      </w:pPr>
    </w:p>
    <w:p w14:paraId="7CA1B03B" w14:textId="35AE037D" w:rsidR="00574A15" w:rsidRPr="00E33B94" w:rsidRDefault="00574A15" w:rsidP="00574A15">
      <w:pPr>
        <w:ind w:left="420"/>
        <w:rPr>
          <w:lang w:val="mk-MK"/>
        </w:rPr>
      </w:pPr>
      <w:r w:rsidRPr="00574A15">
        <w:rPr>
          <w:rFonts w:eastAsia="Times New Roman"/>
          <w:b/>
          <w:bCs/>
        </w:rPr>
        <w:lastRenderedPageBreak/>
        <w:t>Таблица 2: Повишаване на дозата при педиатрични пациенти с Ph+ CML-CP</w:t>
      </w:r>
      <w:r w:rsidR="002F6FA3">
        <w:rPr>
          <w:rFonts w:eastAsia="Times New Roman"/>
          <w:b/>
          <w:bCs/>
        </w:rPr>
        <w:t xml:space="preserve"> (</w:t>
      </w:r>
      <w:r w:rsidR="002F6FA3">
        <w:rPr>
          <w:rFonts w:eastAsia="Times New Roman"/>
          <w:b/>
          <w:bCs/>
          <w:lang w:val="mk-MK"/>
        </w:rPr>
        <w:t>максимална дневна доза)</w:t>
      </w:r>
    </w:p>
    <w:tbl>
      <w:tblPr>
        <w:tblW w:w="0" w:type="auto"/>
        <w:tblInd w:w="300" w:type="dxa"/>
        <w:tblLayout w:type="fixed"/>
        <w:tblCellMar>
          <w:left w:w="0" w:type="dxa"/>
          <w:right w:w="0" w:type="dxa"/>
        </w:tblCellMar>
        <w:tblLook w:val="04A0" w:firstRow="1" w:lastRow="0" w:firstColumn="1" w:lastColumn="0" w:noHBand="0" w:noVBand="1"/>
      </w:tblPr>
      <w:tblGrid>
        <w:gridCol w:w="20"/>
        <w:gridCol w:w="3080"/>
        <w:gridCol w:w="2760"/>
        <w:gridCol w:w="2900"/>
      </w:tblGrid>
      <w:tr w:rsidR="00574A15" w:rsidRPr="00574A15" w14:paraId="16AEB9C5" w14:textId="77777777" w:rsidTr="00742430">
        <w:trPr>
          <w:trHeight w:val="247"/>
        </w:trPr>
        <w:tc>
          <w:tcPr>
            <w:tcW w:w="20" w:type="dxa"/>
            <w:vAlign w:val="bottom"/>
          </w:tcPr>
          <w:p w14:paraId="61F2C1B7" w14:textId="77777777" w:rsidR="00574A15" w:rsidRPr="00574A15" w:rsidRDefault="00574A15" w:rsidP="00574A15"/>
        </w:tc>
        <w:tc>
          <w:tcPr>
            <w:tcW w:w="3080" w:type="dxa"/>
            <w:tcBorders>
              <w:top w:val="single" w:sz="8" w:space="0" w:color="auto"/>
              <w:bottom w:val="single" w:sz="8" w:space="0" w:color="auto"/>
            </w:tcBorders>
            <w:vAlign w:val="bottom"/>
          </w:tcPr>
          <w:p w14:paraId="38FE741B" w14:textId="77777777" w:rsidR="00574A15" w:rsidRPr="00574A15" w:rsidRDefault="00574A15" w:rsidP="00574A15"/>
        </w:tc>
        <w:tc>
          <w:tcPr>
            <w:tcW w:w="5660" w:type="dxa"/>
            <w:gridSpan w:val="2"/>
            <w:tcBorders>
              <w:top w:val="single" w:sz="8" w:space="0" w:color="auto"/>
              <w:bottom w:val="single" w:sz="8" w:space="0" w:color="auto"/>
            </w:tcBorders>
            <w:vAlign w:val="bottom"/>
          </w:tcPr>
          <w:p w14:paraId="14B8F57F" w14:textId="77777777" w:rsidR="00574A15" w:rsidRPr="00574A15" w:rsidRDefault="00574A15" w:rsidP="00574A15">
            <w:r w:rsidRPr="00574A15">
              <w:rPr>
                <w:rFonts w:eastAsia="Times New Roman"/>
                <w:b/>
                <w:bCs/>
              </w:rPr>
              <w:t>Доза (максимална дневна доза)</w:t>
            </w:r>
          </w:p>
        </w:tc>
      </w:tr>
      <w:tr w:rsidR="00574A15" w:rsidRPr="00574A15" w14:paraId="002BEFE9" w14:textId="77777777" w:rsidTr="00742430">
        <w:trPr>
          <w:trHeight w:val="227"/>
        </w:trPr>
        <w:tc>
          <w:tcPr>
            <w:tcW w:w="20" w:type="dxa"/>
            <w:vAlign w:val="bottom"/>
          </w:tcPr>
          <w:p w14:paraId="4819699F" w14:textId="77777777" w:rsidR="00574A15" w:rsidRPr="00574A15" w:rsidRDefault="00574A15" w:rsidP="00574A15"/>
        </w:tc>
        <w:tc>
          <w:tcPr>
            <w:tcW w:w="3080" w:type="dxa"/>
            <w:tcBorders>
              <w:bottom w:val="single" w:sz="8" w:space="0" w:color="auto"/>
            </w:tcBorders>
            <w:vAlign w:val="bottom"/>
          </w:tcPr>
          <w:p w14:paraId="11F5D54D" w14:textId="77777777" w:rsidR="00574A15" w:rsidRPr="00574A15" w:rsidRDefault="00574A15" w:rsidP="00574A15"/>
        </w:tc>
        <w:tc>
          <w:tcPr>
            <w:tcW w:w="2760" w:type="dxa"/>
            <w:tcBorders>
              <w:bottom w:val="single" w:sz="8" w:space="0" w:color="auto"/>
            </w:tcBorders>
            <w:vAlign w:val="bottom"/>
          </w:tcPr>
          <w:p w14:paraId="1F04AAF7" w14:textId="77777777" w:rsidR="00574A15" w:rsidRPr="00574A15" w:rsidRDefault="00574A15" w:rsidP="00574A15">
            <w:pPr>
              <w:spacing w:line="227" w:lineRule="exact"/>
              <w:ind w:left="357"/>
              <w:jc w:val="center"/>
            </w:pPr>
            <w:r w:rsidRPr="00574A15">
              <w:rPr>
                <w:rFonts w:eastAsia="Times New Roman"/>
                <w:b/>
                <w:bCs/>
                <w:w w:val="97"/>
              </w:rPr>
              <w:t>Начална доза</w:t>
            </w:r>
          </w:p>
        </w:tc>
        <w:tc>
          <w:tcPr>
            <w:tcW w:w="2900" w:type="dxa"/>
            <w:tcBorders>
              <w:bottom w:val="single" w:sz="8" w:space="0" w:color="auto"/>
            </w:tcBorders>
            <w:vAlign w:val="bottom"/>
          </w:tcPr>
          <w:p w14:paraId="111F7DDB" w14:textId="77777777" w:rsidR="00574A15" w:rsidRPr="00574A15" w:rsidRDefault="00574A15" w:rsidP="00574A15">
            <w:pPr>
              <w:spacing w:line="227" w:lineRule="exact"/>
              <w:ind w:left="137"/>
              <w:jc w:val="center"/>
            </w:pPr>
            <w:r w:rsidRPr="00574A15">
              <w:rPr>
                <w:rFonts w:eastAsia="Times New Roman"/>
                <w:b/>
                <w:bCs/>
                <w:w w:val="99"/>
              </w:rPr>
              <w:t>Повишаване на дозата</w:t>
            </w:r>
          </w:p>
        </w:tc>
      </w:tr>
      <w:tr w:rsidR="00574A15" w:rsidRPr="00574A15" w14:paraId="22C2C2E1" w14:textId="77777777" w:rsidTr="00742430">
        <w:trPr>
          <w:trHeight w:val="206"/>
        </w:trPr>
        <w:tc>
          <w:tcPr>
            <w:tcW w:w="20" w:type="dxa"/>
            <w:vAlign w:val="bottom"/>
          </w:tcPr>
          <w:p w14:paraId="309F7DB6" w14:textId="77777777" w:rsidR="00574A15" w:rsidRPr="00574A15" w:rsidRDefault="00574A15" w:rsidP="00574A15"/>
        </w:tc>
        <w:tc>
          <w:tcPr>
            <w:tcW w:w="3080" w:type="dxa"/>
            <w:vAlign w:val="bottom"/>
          </w:tcPr>
          <w:p w14:paraId="71A66E35" w14:textId="77777777" w:rsidR="00574A15" w:rsidRPr="00574A15" w:rsidRDefault="00574A15" w:rsidP="00574A15">
            <w:pPr>
              <w:spacing w:line="206" w:lineRule="exact"/>
              <w:ind w:left="1200"/>
            </w:pPr>
            <w:r w:rsidRPr="00574A15">
              <w:rPr>
                <w:rFonts w:eastAsia="Times New Roman"/>
                <w:b/>
                <w:bCs/>
              </w:rPr>
              <w:t>Таблетки</w:t>
            </w:r>
          </w:p>
        </w:tc>
        <w:tc>
          <w:tcPr>
            <w:tcW w:w="2760" w:type="dxa"/>
            <w:vAlign w:val="bottom"/>
          </w:tcPr>
          <w:p w14:paraId="18DECD3C" w14:textId="77777777" w:rsidR="00574A15" w:rsidRPr="00574A15" w:rsidRDefault="00574A15" w:rsidP="00574A15">
            <w:pPr>
              <w:spacing w:line="206" w:lineRule="exact"/>
              <w:ind w:left="357"/>
              <w:jc w:val="center"/>
            </w:pPr>
            <w:r w:rsidRPr="00574A15">
              <w:rPr>
                <w:rFonts w:eastAsia="Times New Roman"/>
              </w:rPr>
              <w:t>40 mg</w:t>
            </w:r>
          </w:p>
        </w:tc>
        <w:tc>
          <w:tcPr>
            <w:tcW w:w="2900" w:type="dxa"/>
            <w:vAlign w:val="bottom"/>
          </w:tcPr>
          <w:p w14:paraId="36743284" w14:textId="77777777" w:rsidR="00574A15" w:rsidRPr="00574A15" w:rsidRDefault="00574A15" w:rsidP="00574A15">
            <w:pPr>
              <w:spacing w:line="206" w:lineRule="exact"/>
              <w:ind w:left="117"/>
              <w:jc w:val="center"/>
            </w:pPr>
            <w:r w:rsidRPr="00574A15">
              <w:rPr>
                <w:rFonts w:eastAsia="Times New Roman"/>
                <w:w w:val="97"/>
              </w:rPr>
              <w:t>50 mg</w:t>
            </w:r>
          </w:p>
        </w:tc>
      </w:tr>
      <w:tr w:rsidR="00574A15" w:rsidRPr="00574A15" w14:paraId="00CC9A13" w14:textId="77777777" w:rsidTr="00742430">
        <w:trPr>
          <w:trHeight w:val="238"/>
        </w:trPr>
        <w:tc>
          <w:tcPr>
            <w:tcW w:w="20" w:type="dxa"/>
            <w:vAlign w:val="bottom"/>
          </w:tcPr>
          <w:p w14:paraId="24BAEBCF" w14:textId="77777777" w:rsidR="00574A15" w:rsidRPr="00574A15" w:rsidRDefault="00574A15" w:rsidP="00574A15"/>
        </w:tc>
        <w:tc>
          <w:tcPr>
            <w:tcW w:w="3080" w:type="dxa"/>
            <w:vAlign w:val="bottom"/>
          </w:tcPr>
          <w:p w14:paraId="31F53546" w14:textId="77777777" w:rsidR="00574A15" w:rsidRPr="00574A15" w:rsidRDefault="00574A15" w:rsidP="00574A15"/>
        </w:tc>
        <w:tc>
          <w:tcPr>
            <w:tcW w:w="2760" w:type="dxa"/>
            <w:vAlign w:val="bottom"/>
          </w:tcPr>
          <w:p w14:paraId="27098670" w14:textId="77777777" w:rsidR="00574A15" w:rsidRPr="00574A15" w:rsidRDefault="00574A15" w:rsidP="00574A15">
            <w:pPr>
              <w:spacing w:line="238" w:lineRule="exact"/>
              <w:ind w:left="357"/>
              <w:jc w:val="center"/>
            </w:pPr>
            <w:r w:rsidRPr="00574A15">
              <w:rPr>
                <w:rFonts w:eastAsia="Times New Roman"/>
              </w:rPr>
              <w:t>60 mg</w:t>
            </w:r>
          </w:p>
        </w:tc>
        <w:tc>
          <w:tcPr>
            <w:tcW w:w="2900" w:type="dxa"/>
            <w:vAlign w:val="bottom"/>
          </w:tcPr>
          <w:p w14:paraId="33773F85" w14:textId="77777777" w:rsidR="00574A15" w:rsidRPr="00574A15" w:rsidRDefault="00574A15" w:rsidP="00574A15">
            <w:pPr>
              <w:spacing w:line="238" w:lineRule="exact"/>
              <w:ind w:left="117"/>
              <w:jc w:val="center"/>
            </w:pPr>
            <w:r w:rsidRPr="00574A15">
              <w:rPr>
                <w:rFonts w:eastAsia="Times New Roman"/>
                <w:w w:val="97"/>
              </w:rPr>
              <w:t>70 mg</w:t>
            </w:r>
          </w:p>
        </w:tc>
      </w:tr>
      <w:tr w:rsidR="00574A15" w:rsidRPr="00574A15" w14:paraId="52B97BA3" w14:textId="77777777" w:rsidTr="00742430">
        <w:trPr>
          <w:trHeight w:val="239"/>
        </w:trPr>
        <w:tc>
          <w:tcPr>
            <w:tcW w:w="20" w:type="dxa"/>
            <w:vAlign w:val="bottom"/>
          </w:tcPr>
          <w:p w14:paraId="443F8CB1" w14:textId="77777777" w:rsidR="00574A15" w:rsidRPr="00574A15" w:rsidRDefault="00574A15" w:rsidP="00574A15"/>
        </w:tc>
        <w:tc>
          <w:tcPr>
            <w:tcW w:w="3080" w:type="dxa"/>
            <w:vAlign w:val="bottom"/>
          </w:tcPr>
          <w:p w14:paraId="55052836" w14:textId="77777777" w:rsidR="00574A15" w:rsidRPr="00574A15" w:rsidRDefault="00574A15" w:rsidP="00574A15"/>
        </w:tc>
        <w:tc>
          <w:tcPr>
            <w:tcW w:w="2760" w:type="dxa"/>
            <w:vAlign w:val="bottom"/>
          </w:tcPr>
          <w:p w14:paraId="41E4709D" w14:textId="77777777" w:rsidR="00574A15" w:rsidRPr="00574A15" w:rsidRDefault="00574A15" w:rsidP="00574A15">
            <w:pPr>
              <w:spacing w:line="239" w:lineRule="exact"/>
              <w:ind w:left="357"/>
              <w:jc w:val="center"/>
            </w:pPr>
            <w:r w:rsidRPr="00574A15">
              <w:rPr>
                <w:rFonts w:eastAsia="Times New Roman"/>
              </w:rPr>
              <w:t>70 mg</w:t>
            </w:r>
          </w:p>
        </w:tc>
        <w:tc>
          <w:tcPr>
            <w:tcW w:w="2900" w:type="dxa"/>
            <w:vAlign w:val="bottom"/>
          </w:tcPr>
          <w:p w14:paraId="73C11E6F" w14:textId="77777777" w:rsidR="00574A15" w:rsidRPr="00574A15" w:rsidRDefault="00574A15" w:rsidP="00574A15">
            <w:pPr>
              <w:spacing w:line="239" w:lineRule="exact"/>
              <w:ind w:left="117"/>
              <w:jc w:val="center"/>
            </w:pPr>
            <w:r w:rsidRPr="00574A15">
              <w:rPr>
                <w:rFonts w:eastAsia="Times New Roman"/>
                <w:w w:val="97"/>
              </w:rPr>
              <w:t>90 mg</w:t>
            </w:r>
          </w:p>
        </w:tc>
      </w:tr>
      <w:tr w:rsidR="00574A15" w:rsidRPr="00574A15" w14:paraId="28106173" w14:textId="77777777" w:rsidTr="00742430">
        <w:trPr>
          <w:trHeight w:val="259"/>
        </w:trPr>
        <w:tc>
          <w:tcPr>
            <w:tcW w:w="20" w:type="dxa"/>
            <w:tcBorders>
              <w:bottom w:val="single" w:sz="8" w:space="0" w:color="auto"/>
            </w:tcBorders>
            <w:vAlign w:val="bottom"/>
          </w:tcPr>
          <w:p w14:paraId="30C90B09" w14:textId="77777777" w:rsidR="00574A15" w:rsidRPr="00574A15" w:rsidRDefault="00574A15" w:rsidP="00574A15"/>
        </w:tc>
        <w:tc>
          <w:tcPr>
            <w:tcW w:w="3080" w:type="dxa"/>
            <w:tcBorders>
              <w:bottom w:val="single" w:sz="8" w:space="0" w:color="auto"/>
            </w:tcBorders>
            <w:vAlign w:val="bottom"/>
          </w:tcPr>
          <w:p w14:paraId="2BB9248C" w14:textId="77777777" w:rsidR="00574A15" w:rsidRPr="00574A15" w:rsidRDefault="00574A15" w:rsidP="00574A15"/>
        </w:tc>
        <w:tc>
          <w:tcPr>
            <w:tcW w:w="2760" w:type="dxa"/>
            <w:tcBorders>
              <w:bottom w:val="single" w:sz="8" w:space="0" w:color="auto"/>
            </w:tcBorders>
            <w:vAlign w:val="bottom"/>
          </w:tcPr>
          <w:p w14:paraId="78BBE540" w14:textId="77777777" w:rsidR="00574A15" w:rsidRPr="00574A15" w:rsidRDefault="00574A15" w:rsidP="00574A15">
            <w:pPr>
              <w:ind w:left="357"/>
              <w:jc w:val="center"/>
            </w:pPr>
            <w:r w:rsidRPr="00574A15">
              <w:rPr>
                <w:rFonts w:eastAsia="Times New Roman"/>
                <w:w w:val="97"/>
              </w:rPr>
              <w:t>100 mg</w:t>
            </w:r>
          </w:p>
        </w:tc>
        <w:tc>
          <w:tcPr>
            <w:tcW w:w="2900" w:type="dxa"/>
            <w:tcBorders>
              <w:bottom w:val="single" w:sz="8" w:space="0" w:color="auto"/>
            </w:tcBorders>
            <w:vAlign w:val="bottom"/>
          </w:tcPr>
          <w:p w14:paraId="5B56B2A6" w14:textId="77777777" w:rsidR="00574A15" w:rsidRPr="00574A15" w:rsidRDefault="00574A15" w:rsidP="00574A15">
            <w:pPr>
              <w:ind w:left="137"/>
              <w:jc w:val="center"/>
            </w:pPr>
            <w:r w:rsidRPr="00574A15">
              <w:rPr>
                <w:rFonts w:eastAsia="Times New Roman"/>
                <w:w w:val="97"/>
              </w:rPr>
              <w:t>120 mg</w:t>
            </w:r>
          </w:p>
        </w:tc>
      </w:tr>
    </w:tbl>
    <w:p w14:paraId="46554185" w14:textId="77777777" w:rsidR="00574A15" w:rsidRDefault="00574A15" w:rsidP="00256D74">
      <w:pPr>
        <w:spacing w:line="271" w:lineRule="auto"/>
        <w:ind w:left="420" w:right="4"/>
        <w:rPr>
          <w:rFonts w:eastAsia="Times New Roman"/>
        </w:rPr>
      </w:pPr>
    </w:p>
    <w:p w14:paraId="166EB68E" w14:textId="2B6E6CEB" w:rsidR="0015454A" w:rsidRPr="00CB2749" w:rsidRDefault="0015454A" w:rsidP="00256D74">
      <w:pPr>
        <w:spacing w:line="271" w:lineRule="auto"/>
        <w:ind w:left="420" w:right="4"/>
      </w:pPr>
      <w:r w:rsidRPr="00CB2749">
        <w:rPr>
          <w:rFonts w:eastAsia="Times New Roman"/>
        </w:rPr>
        <w:t xml:space="preserve">Не се препоръчва повишаване на дозата при педиатрични пациенти с Ph+ ОЛЛ, тъй като при тези пациенти </w:t>
      </w:r>
      <w:r w:rsidR="00A40C54">
        <w:rPr>
          <w:rFonts w:eastAsia="Times New Roman"/>
        </w:rPr>
        <w:t>дазатиниб</w:t>
      </w:r>
      <w:r w:rsidRPr="00CB2749">
        <w:rPr>
          <w:rFonts w:eastAsia="Times New Roman"/>
        </w:rPr>
        <w:t xml:space="preserve"> се прилага в комбинация с химиотерапия.</w:t>
      </w:r>
    </w:p>
    <w:p w14:paraId="305E2E6B" w14:textId="77777777" w:rsidR="0015454A" w:rsidRPr="00CB2749" w:rsidRDefault="0015454A" w:rsidP="0015454A">
      <w:pPr>
        <w:spacing w:line="173" w:lineRule="exact"/>
      </w:pPr>
    </w:p>
    <w:p w14:paraId="282787A1" w14:textId="77777777" w:rsidR="0015454A" w:rsidRPr="00CB2749" w:rsidRDefault="0015454A" w:rsidP="0015454A">
      <w:pPr>
        <w:ind w:left="420"/>
      </w:pPr>
      <w:r w:rsidRPr="00CB2749">
        <w:rPr>
          <w:rFonts w:eastAsia="Times New Roman"/>
          <w:i/>
          <w:iCs/>
          <w:u w:val="single"/>
        </w:rPr>
        <w:t>Промяна на дозата поради нежелани реакции</w:t>
      </w:r>
    </w:p>
    <w:p w14:paraId="0F8AED47" w14:textId="77777777" w:rsidR="0015454A" w:rsidRPr="00CB2749" w:rsidRDefault="0015454A" w:rsidP="0015454A">
      <w:pPr>
        <w:spacing w:line="237" w:lineRule="auto"/>
        <w:ind w:left="420"/>
      </w:pPr>
      <w:r w:rsidRPr="00CB2749">
        <w:rPr>
          <w:rFonts w:eastAsia="Times New Roman"/>
          <w:i/>
          <w:iCs/>
        </w:rPr>
        <w:t>Миелосупресия</w:t>
      </w:r>
    </w:p>
    <w:p w14:paraId="5FBD82B3" w14:textId="77777777" w:rsidR="0015454A" w:rsidRPr="00CB2749" w:rsidRDefault="0015454A" w:rsidP="00256D74">
      <w:pPr>
        <w:spacing w:line="236" w:lineRule="auto"/>
        <w:ind w:left="420" w:right="4"/>
      </w:pPr>
      <w:r w:rsidRPr="00CB2749">
        <w:rPr>
          <w:rFonts w:eastAsia="Times New Roman"/>
        </w:rPr>
        <w:t>По време на клиничните изпитвания, миелосупресията е овладяна чрез прекъсване на приема, намаляване на дозата или преустановяване на изпитваното лечение. При необходимост е провеждана и трансфузия на тромбоцити и еритроцити. При пациенти с резистентна миелосупресия е прилаган и хемопоетичен растежен фактор.</w:t>
      </w:r>
    </w:p>
    <w:p w14:paraId="044BF8EE" w14:textId="77777777" w:rsidR="0015454A" w:rsidRPr="00CB2749" w:rsidRDefault="0015454A" w:rsidP="00256D74">
      <w:pPr>
        <w:spacing w:line="2" w:lineRule="exact"/>
        <w:ind w:right="4"/>
      </w:pPr>
    </w:p>
    <w:p w14:paraId="7AF49921" w14:textId="260959BA" w:rsidR="005F0258" w:rsidRDefault="0015454A" w:rsidP="00E33B94">
      <w:pPr>
        <w:spacing w:line="250" w:lineRule="auto"/>
        <w:ind w:left="420" w:right="4"/>
        <w:rPr>
          <w:rFonts w:eastAsia="Times New Roman"/>
          <w:b/>
          <w:bCs/>
        </w:rPr>
      </w:pPr>
      <w:r w:rsidRPr="00CB2749">
        <w:rPr>
          <w:rFonts w:eastAsia="Times New Roman"/>
        </w:rPr>
        <w:t xml:space="preserve">Препоръките за промяна на дозата при възрастни са обобщени в Таблица </w:t>
      </w:r>
      <w:r w:rsidR="00420099" w:rsidRPr="00430484">
        <w:rPr>
          <w:rFonts w:eastAsia="Times New Roman"/>
        </w:rPr>
        <w:t>3</w:t>
      </w:r>
      <w:r w:rsidR="00420099" w:rsidRPr="00E33B94">
        <w:rPr>
          <w:rFonts w:eastAsia="Times New Roman"/>
        </w:rPr>
        <w:t xml:space="preserve"> и при педиатрични пациенти с Ph+ CML-CP в Таблица 4</w:t>
      </w:r>
      <w:r w:rsidRPr="00430484">
        <w:rPr>
          <w:rFonts w:eastAsia="Times New Roman"/>
        </w:rPr>
        <w:t>. Препоръките за педиатрични</w:t>
      </w:r>
      <w:r w:rsidRPr="00CB2749">
        <w:rPr>
          <w:rFonts w:eastAsia="Times New Roman"/>
        </w:rPr>
        <w:t xml:space="preserve"> пациенти с Ph + ОЛЛ, лекувани в комбинация с химиотерапия, са в отделен параграф, след таблиците.</w:t>
      </w:r>
      <w:bookmarkStart w:id="3" w:name="page6"/>
      <w:bookmarkEnd w:id="3"/>
    </w:p>
    <w:p w14:paraId="3FA06F3A" w14:textId="77777777" w:rsidR="005F0258" w:rsidRDefault="005F0258" w:rsidP="0015454A">
      <w:pPr>
        <w:ind w:left="420"/>
        <w:rPr>
          <w:rFonts w:eastAsia="Times New Roman"/>
          <w:b/>
          <w:bCs/>
        </w:rPr>
      </w:pPr>
    </w:p>
    <w:p w14:paraId="03D7AEF5" w14:textId="4FC3EEB7" w:rsidR="0015454A" w:rsidRPr="00CB2749" w:rsidRDefault="0015454A" w:rsidP="0015454A">
      <w:pPr>
        <w:ind w:left="420"/>
      </w:pPr>
      <w:r w:rsidRPr="00CB2749">
        <w:rPr>
          <w:rFonts w:eastAsia="Times New Roman"/>
          <w:b/>
          <w:bCs/>
        </w:rPr>
        <w:t xml:space="preserve">Taблица </w:t>
      </w:r>
      <w:r w:rsidR="00420099">
        <w:rPr>
          <w:rFonts w:eastAsia="Times New Roman"/>
          <w:b/>
          <w:bCs/>
        </w:rPr>
        <w:t>3</w:t>
      </w:r>
      <w:r w:rsidRPr="00CB2749">
        <w:rPr>
          <w:rFonts w:eastAsia="Times New Roman"/>
          <w:b/>
          <w:bCs/>
        </w:rPr>
        <w:t>: Промяна на дозата при неутропения и тромбоцитопения при възрастни</w:t>
      </w:r>
    </w:p>
    <w:tbl>
      <w:tblPr>
        <w:tblW w:w="0" w:type="auto"/>
        <w:tblInd w:w="310" w:type="dxa"/>
        <w:tblLayout w:type="fixed"/>
        <w:tblCellMar>
          <w:left w:w="0" w:type="dxa"/>
          <w:right w:w="0" w:type="dxa"/>
        </w:tblCellMar>
        <w:tblLook w:val="04A0" w:firstRow="1" w:lastRow="0" w:firstColumn="1" w:lastColumn="0" w:noHBand="0" w:noVBand="1"/>
      </w:tblPr>
      <w:tblGrid>
        <w:gridCol w:w="2440"/>
        <w:gridCol w:w="2280"/>
        <w:gridCol w:w="4080"/>
        <w:gridCol w:w="30"/>
      </w:tblGrid>
      <w:tr w:rsidR="0015454A" w:rsidRPr="00CB2749" w14:paraId="340877B4" w14:textId="77777777" w:rsidTr="00E33B94">
        <w:trPr>
          <w:trHeight w:val="222"/>
        </w:trPr>
        <w:tc>
          <w:tcPr>
            <w:tcW w:w="2440" w:type="dxa"/>
            <w:tcBorders>
              <w:top w:val="single" w:sz="4" w:space="0" w:color="auto"/>
              <w:left w:val="single" w:sz="8" w:space="0" w:color="auto"/>
              <w:bottom w:val="single" w:sz="8" w:space="0" w:color="auto"/>
              <w:right w:val="single" w:sz="8" w:space="0" w:color="auto"/>
            </w:tcBorders>
            <w:vAlign w:val="center"/>
          </w:tcPr>
          <w:p w14:paraId="77071441" w14:textId="77777777" w:rsidR="0015454A" w:rsidRDefault="001244C3" w:rsidP="00430484">
            <w:pPr>
              <w:rPr>
                <w:lang w:val="bg-BG"/>
              </w:rPr>
            </w:pPr>
            <w:r>
              <w:rPr>
                <w:lang w:val="bg-BG"/>
              </w:rPr>
              <w:t xml:space="preserve">Възрастни с ХМЛ в хронична фаза </w:t>
            </w:r>
          </w:p>
          <w:p w14:paraId="6835E693" w14:textId="31CAFE09" w:rsidR="001244C3" w:rsidRPr="001244C3" w:rsidRDefault="001244C3" w:rsidP="00834C9B">
            <w:r>
              <w:rPr>
                <w:lang w:val="bg-BG"/>
              </w:rPr>
              <w:t xml:space="preserve">(начална доза 100 </w:t>
            </w:r>
            <w:r>
              <w:t xml:space="preserve">mg </w:t>
            </w:r>
            <w:r>
              <w:rPr>
                <w:lang w:val="bg-BG"/>
              </w:rPr>
              <w:t>веднъж дневно</w:t>
            </w:r>
            <w:r>
              <w:t>)</w:t>
            </w:r>
          </w:p>
        </w:tc>
        <w:tc>
          <w:tcPr>
            <w:tcW w:w="2280" w:type="dxa"/>
            <w:tcBorders>
              <w:top w:val="single" w:sz="4" w:space="0" w:color="auto"/>
              <w:bottom w:val="single" w:sz="8" w:space="0" w:color="auto"/>
              <w:right w:val="single" w:sz="8" w:space="0" w:color="auto"/>
            </w:tcBorders>
            <w:vAlign w:val="center"/>
          </w:tcPr>
          <w:p w14:paraId="76DB7528" w14:textId="2F8F8099" w:rsidR="0015454A" w:rsidRPr="00E33B94" w:rsidRDefault="001244C3">
            <w:pPr>
              <w:rPr>
                <w:lang w:val="bg-BG"/>
              </w:rPr>
            </w:pPr>
            <w:r w:rsidRPr="001244C3">
              <w:t>ANC &lt; 0,5 x 10</w:t>
            </w:r>
            <w:r w:rsidRPr="001244C3">
              <w:rPr>
                <w:vertAlign w:val="superscript"/>
              </w:rPr>
              <w:t>9</w:t>
            </w:r>
            <w:r w:rsidRPr="001244C3">
              <w:t>/L</w:t>
            </w:r>
            <w:r>
              <w:t xml:space="preserve"> </w:t>
            </w:r>
            <w:r>
              <w:rPr>
                <w:lang w:val="bg-BG"/>
              </w:rPr>
              <w:t xml:space="preserve">и/или тромбоцити &lt; 50 х </w:t>
            </w:r>
            <w:r w:rsidRPr="001244C3">
              <w:t>10</w:t>
            </w:r>
            <w:r w:rsidRPr="001244C3">
              <w:rPr>
                <w:vertAlign w:val="superscript"/>
              </w:rPr>
              <w:t>9</w:t>
            </w:r>
            <w:r w:rsidRPr="001244C3">
              <w:t>/L</w:t>
            </w:r>
          </w:p>
        </w:tc>
        <w:tc>
          <w:tcPr>
            <w:tcW w:w="4080" w:type="dxa"/>
            <w:tcBorders>
              <w:top w:val="single" w:sz="4" w:space="0" w:color="auto"/>
              <w:bottom w:val="single" w:sz="8" w:space="0" w:color="auto"/>
              <w:right w:val="single" w:sz="8" w:space="0" w:color="auto"/>
            </w:tcBorders>
            <w:vAlign w:val="bottom"/>
          </w:tcPr>
          <w:p w14:paraId="270A8F25" w14:textId="28DDDFE4" w:rsidR="0015454A" w:rsidRDefault="00420099" w:rsidP="00E33B94">
            <w:pPr>
              <w:pStyle w:val="ListParagraph"/>
              <w:numPr>
                <w:ilvl w:val="0"/>
                <w:numId w:val="80"/>
              </w:numPr>
            </w:pPr>
            <w:r>
              <w:rPr>
                <w:lang w:val="bg-BG"/>
              </w:rPr>
              <w:t xml:space="preserve">Спиране на лечението до </w:t>
            </w:r>
            <w:r>
              <w:t>ANC ≥ 1,0 x 10</w:t>
            </w:r>
            <w:r w:rsidRPr="00E33B94">
              <w:rPr>
                <w:vertAlign w:val="superscript"/>
              </w:rPr>
              <w:t>9</w:t>
            </w:r>
            <w:r w:rsidR="001244C3">
              <w:t>/L</w:t>
            </w:r>
            <w:r>
              <w:rPr>
                <w:lang w:val="bg-BG"/>
              </w:rPr>
              <w:t xml:space="preserve"> и тромбоцити </w:t>
            </w:r>
            <w:r w:rsidRPr="00420099">
              <w:t>≥</w:t>
            </w:r>
            <w:r>
              <w:t xml:space="preserve"> 50</w:t>
            </w:r>
            <w:r w:rsidRPr="00420099">
              <w:t xml:space="preserve"> x 10</w:t>
            </w:r>
            <w:r w:rsidRPr="00420099">
              <w:rPr>
                <w:vertAlign w:val="superscript"/>
              </w:rPr>
              <w:t>9</w:t>
            </w:r>
            <w:r w:rsidR="001244C3">
              <w:t>/L</w:t>
            </w:r>
          </w:p>
          <w:p w14:paraId="29B89106" w14:textId="77777777" w:rsidR="00420099" w:rsidRPr="00E33B94" w:rsidRDefault="00420099" w:rsidP="00E33B94">
            <w:pPr>
              <w:pStyle w:val="ListParagraph"/>
              <w:numPr>
                <w:ilvl w:val="0"/>
                <w:numId w:val="80"/>
              </w:numPr>
            </w:pPr>
            <w:r>
              <w:rPr>
                <w:lang w:val="bg-BG"/>
              </w:rPr>
              <w:t>Възобовяване на лечението е първоначалната доза.</w:t>
            </w:r>
          </w:p>
          <w:p w14:paraId="5C2A84FA" w14:textId="2F8D039A" w:rsidR="00420099" w:rsidRPr="00CB2749" w:rsidRDefault="00420099" w:rsidP="00E33B94">
            <w:pPr>
              <w:pStyle w:val="ListParagraph"/>
              <w:numPr>
                <w:ilvl w:val="0"/>
                <w:numId w:val="80"/>
              </w:numPr>
            </w:pPr>
            <w:r>
              <w:rPr>
                <w:lang w:val="bg-BG"/>
              </w:rPr>
              <w:t xml:space="preserve">Ако тромбоцитите са </w:t>
            </w:r>
            <w:r>
              <w:t>&lt; 25</w:t>
            </w:r>
            <w:r w:rsidRPr="00420099">
              <w:t xml:space="preserve"> x 10</w:t>
            </w:r>
            <w:r w:rsidRPr="00420099">
              <w:rPr>
                <w:vertAlign w:val="superscript"/>
              </w:rPr>
              <w:t>9</w:t>
            </w:r>
            <w:r w:rsidR="001244C3">
              <w:t>/L</w:t>
            </w:r>
            <w:r>
              <w:rPr>
                <w:lang w:val="bg-BG"/>
              </w:rPr>
              <w:t xml:space="preserve"> и/или отново е налице </w:t>
            </w:r>
            <w:r>
              <w:t xml:space="preserve">ANC </w:t>
            </w:r>
            <w:r w:rsidRPr="00420099">
              <w:t>&lt;</w:t>
            </w:r>
            <w:r>
              <w:t xml:space="preserve"> 0,5</w:t>
            </w:r>
            <w:r w:rsidRPr="00420099">
              <w:t xml:space="preserve"> x 10</w:t>
            </w:r>
            <w:r w:rsidRPr="00420099">
              <w:rPr>
                <w:vertAlign w:val="superscript"/>
              </w:rPr>
              <w:t>9</w:t>
            </w:r>
            <w:r w:rsidR="001244C3">
              <w:t>/L</w:t>
            </w:r>
            <w:r>
              <w:t xml:space="preserve"> </w:t>
            </w:r>
            <w:r>
              <w:rPr>
                <w:lang w:val="bg-BG"/>
              </w:rPr>
              <w:t xml:space="preserve">за &gt; 7 дни, повторете стъпка 1 и възобновете лечението с по-ниска доза от 80 </w:t>
            </w:r>
            <w:r>
              <w:t xml:space="preserve">mg </w:t>
            </w:r>
            <w:r>
              <w:rPr>
                <w:lang w:val="bg-BG"/>
              </w:rPr>
              <w:t xml:space="preserve">веднъж дневно за втори епизод. За третия епизод, намалете още дозата до 50 </w:t>
            </w:r>
            <w:r>
              <w:t xml:space="preserve">mg </w:t>
            </w:r>
            <w:r w:rsidR="001244C3">
              <w:rPr>
                <w:lang w:val="bg-BG"/>
              </w:rPr>
              <w:t xml:space="preserve">веднъж дневно за втори епизод. За третия епизод, намалете още дозата до 50 </w:t>
            </w:r>
            <w:r w:rsidR="001244C3">
              <w:t xml:space="preserve">mg </w:t>
            </w:r>
            <w:r w:rsidR="001244C3">
              <w:rPr>
                <w:lang w:val="bg-BG"/>
              </w:rPr>
              <w:t xml:space="preserve">веднъж дневно (за новодиагностицирани пациенти) или прекратете (за пациенти с резистентност или непоносимост към предишното лечение, включващо иматиниб). </w:t>
            </w:r>
          </w:p>
        </w:tc>
        <w:tc>
          <w:tcPr>
            <w:tcW w:w="30" w:type="dxa"/>
            <w:vAlign w:val="bottom"/>
          </w:tcPr>
          <w:p w14:paraId="663C57FD" w14:textId="77777777" w:rsidR="0015454A" w:rsidRPr="00CB2749" w:rsidRDefault="0015454A" w:rsidP="00CB2749"/>
        </w:tc>
      </w:tr>
      <w:tr w:rsidR="0015454A" w:rsidRPr="00CB2749" w14:paraId="0235B49A" w14:textId="77777777" w:rsidTr="00E33B94">
        <w:trPr>
          <w:trHeight w:val="206"/>
        </w:trPr>
        <w:tc>
          <w:tcPr>
            <w:tcW w:w="2440" w:type="dxa"/>
            <w:tcBorders>
              <w:top w:val="single" w:sz="8" w:space="0" w:color="auto"/>
              <w:left w:val="single" w:sz="8" w:space="0" w:color="auto"/>
              <w:right w:val="single" w:sz="8" w:space="0" w:color="auto"/>
            </w:tcBorders>
            <w:vAlign w:val="bottom"/>
          </w:tcPr>
          <w:p w14:paraId="43E4F25B" w14:textId="77777777" w:rsidR="0015454A" w:rsidRPr="00CB2749" w:rsidRDefault="0015454A" w:rsidP="00CB2749"/>
        </w:tc>
        <w:tc>
          <w:tcPr>
            <w:tcW w:w="2280" w:type="dxa"/>
            <w:tcBorders>
              <w:top w:val="single" w:sz="8" w:space="0" w:color="auto"/>
              <w:right w:val="single" w:sz="8" w:space="0" w:color="auto"/>
            </w:tcBorders>
            <w:vAlign w:val="bottom"/>
          </w:tcPr>
          <w:p w14:paraId="41326F37" w14:textId="77777777" w:rsidR="0015454A" w:rsidRPr="00CB2749" w:rsidRDefault="0015454A" w:rsidP="00CB2749"/>
        </w:tc>
        <w:tc>
          <w:tcPr>
            <w:tcW w:w="4080" w:type="dxa"/>
            <w:tcBorders>
              <w:top w:val="single" w:sz="8" w:space="0" w:color="auto"/>
              <w:right w:val="single" w:sz="8" w:space="0" w:color="auto"/>
            </w:tcBorders>
            <w:vAlign w:val="bottom"/>
          </w:tcPr>
          <w:p w14:paraId="46E168DF" w14:textId="77777777" w:rsidR="0015454A" w:rsidRPr="00CB2749" w:rsidRDefault="0015454A" w:rsidP="00CB2749">
            <w:pPr>
              <w:spacing w:line="206" w:lineRule="exact"/>
              <w:ind w:left="80"/>
            </w:pPr>
            <w:r w:rsidRPr="00CB2749">
              <w:rPr>
                <w:rFonts w:eastAsia="Times New Roman"/>
              </w:rPr>
              <w:t>1  Проверете дали цитопенията е свързана</w:t>
            </w:r>
          </w:p>
        </w:tc>
        <w:tc>
          <w:tcPr>
            <w:tcW w:w="30" w:type="dxa"/>
            <w:vAlign w:val="bottom"/>
          </w:tcPr>
          <w:p w14:paraId="50810F53" w14:textId="77777777" w:rsidR="0015454A" w:rsidRPr="00CB2749" w:rsidRDefault="0015454A" w:rsidP="00CB2749"/>
        </w:tc>
      </w:tr>
      <w:tr w:rsidR="0015454A" w:rsidRPr="00CB2749" w14:paraId="64410AEF" w14:textId="77777777" w:rsidTr="00C24F1A">
        <w:trPr>
          <w:trHeight w:val="238"/>
        </w:trPr>
        <w:tc>
          <w:tcPr>
            <w:tcW w:w="2440" w:type="dxa"/>
            <w:tcBorders>
              <w:left w:val="single" w:sz="8" w:space="0" w:color="auto"/>
              <w:right w:val="single" w:sz="8" w:space="0" w:color="auto"/>
            </w:tcBorders>
            <w:vAlign w:val="bottom"/>
          </w:tcPr>
          <w:p w14:paraId="615E3C6E" w14:textId="77777777" w:rsidR="0015454A" w:rsidRPr="00CB2749" w:rsidRDefault="0015454A" w:rsidP="00CB2749"/>
        </w:tc>
        <w:tc>
          <w:tcPr>
            <w:tcW w:w="2280" w:type="dxa"/>
            <w:tcBorders>
              <w:right w:val="single" w:sz="8" w:space="0" w:color="auto"/>
            </w:tcBorders>
            <w:vAlign w:val="bottom"/>
          </w:tcPr>
          <w:p w14:paraId="7741228C" w14:textId="77777777" w:rsidR="0015454A" w:rsidRPr="00CB2749" w:rsidRDefault="0015454A" w:rsidP="00CB2749"/>
        </w:tc>
        <w:tc>
          <w:tcPr>
            <w:tcW w:w="4080" w:type="dxa"/>
            <w:tcBorders>
              <w:right w:val="single" w:sz="8" w:space="0" w:color="auto"/>
            </w:tcBorders>
            <w:vAlign w:val="bottom"/>
          </w:tcPr>
          <w:p w14:paraId="18D75CDB" w14:textId="77777777" w:rsidR="0015454A" w:rsidRPr="00CB2749" w:rsidRDefault="0015454A" w:rsidP="00CB2749">
            <w:pPr>
              <w:spacing w:line="238" w:lineRule="exact"/>
              <w:ind w:left="360"/>
            </w:pPr>
            <w:r w:rsidRPr="00CB2749">
              <w:rPr>
                <w:rFonts w:eastAsia="Times New Roman"/>
              </w:rPr>
              <w:t>с левкемията (костномозъчен аспират</w:t>
            </w:r>
          </w:p>
        </w:tc>
        <w:tc>
          <w:tcPr>
            <w:tcW w:w="30" w:type="dxa"/>
            <w:vAlign w:val="bottom"/>
          </w:tcPr>
          <w:p w14:paraId="19120B1D" w14:textId="77777777" w:rsidR="0015454A" w:rsidRPr="00CB2749" w:rsidRDefault="0015454A" w:rsidP="00CB2749"/>
        </w:tc>
      </w:tr>
      <w:tr w:rsidR="0015454A" w:rsidRPr="00CB2749" w14:paraId="684D17E0" w14:textId="77777777" w:rsidTr="00C24F1A">
        <w:trPr>
          <w:trHeight w:val="277"/>
        </w:trPr>
        <w:tc>
          <w:tcPr>
            <w:tcW w:w="2440" w:type="dxa"/>
            <w:tcBorders>
              <w:left w:val="single" w:sz="8" w:space="0" w:color="auto"/>
              <w:right w:val="single" w:sz="8" w:space="0" w:color="auto"/>
            </w:tcBorders>
            <w:vAlign w:val="bottom"/>
          </w:tcPr>
          <w:p w14:paraId="2E4D63E4" w14:textId="77777777" w:rsidR="0015454A" w:rsidRPr="00CB2749" w:rsidRDefault="0015454A" w:rsidP="00CB2749"/>
        </w:tc>
        <w:tc>
          <w:tcPr>
            <w:tcW w:w="2280" w:type="dxa"/>
            <w:tcBorders>
              <w:right w:val="single" w:sz="8" w:space="0" w:color="auto"/>
            </w:tcBorders>
            <w:vAlign w:val="bottom"/>
          </w:tcPr>
          <w:p w14:paraId="69FDFF56" w14:textId="77777777" w:rsidR="0015454A" w:rsidRPr="00CB2749" w:rsidRDefault="0015454A" w:rsidP="00CB2749"/>
        </w:tc>
        <w:tc>
          <w:tcPr>
            <w:tcW w:w="4080" w:type="dxa"/>
            <w:tcBorders>
              <w:right w:val="single" w:sz="8" w:space="0" w:color="auto"/>
            </w:tcBorders>
            <w:vAlign w:val="bottom"/>
          </w:tcPr>
          <w:p w14:paraId="50397A75" w14:textId="77777777" w:rsidR="0015454A" w:rsidRPr="00CB2749" w:rsidRDefault="0015454A" w:rsidP="00CB2749">
            <w:pPr>
              <w:ind w:left="360"/>
            </w:pPr>
            <w:proofErr w:type="gramStart"/>
            <w:r w:rsidRPr="00CB2749">
              <w:rPr>
                <w:rFonts w:eastAsia="Times New Roman"/>
              </w:rPr>
              <w:t>или</w:t>
            </w:r>
            <w:proofErr w:type="gramEnd"/>
            <w:r w:rsidRPr="00CB2749">
              <w:rPr>
                <w:rFonts w:eastAsia="Times New Roman"/>
              </w:rPr>
              <w:t xml:space="preserve"> биопсия).</w:t>
            </w:r>
          </w:p>
        </w:tc>
        <w:tc>
          <w:tcPr>
            <w:tcW w:w="30" w:type="dxa"/>
            <w:vAlign w:val="bottom"/>
          </w:tcPr>
          <w:p w14:paraId="481BA9C7" w14:textId="77777777" w:rsidR="0015454A" w:rsidRPr="00CB2749" w:rsidRDefault="0015454A" w:rsidP="00CB2749"/>
        </w:tc>
      </w:tr>
      <w:tr w:rsidR="0015454A" w:rsidRPr="00CB2749" w14:paraId="2E9FB91A" w14:textId="77777777" w:rsidTr="00C24F1A">
        <w:trPr>
          <w:trHeight w:val="457"/>
        </w:trPr>
        <w:tc>
          <w:tcPr>
            <w:tcW w:w="2440" w:type="dxa"/>
            <w:tcBorders>
              <w:left w:val="single" w:sz="8" w:space="0" w:color="auto"/>
              <w:right w:val="single" w:sz="8" w:space="0" w:color="auto"/>
            </w:tcBorders>
            <w:vAlign w:val="bottom"/>
          </w:tcPr>
          <w:p w14:paraId="7099CB62" w14:textId="77777777" w:rsidR="0015454A" w:rsidRPr="00CB2749" w:rsidRDefault="0015454A" w:rsidP="00CB2749"/>
        </w:tc>
        <w:tc>
          <w:tcPr>
            <w:tcW w:w="2280" w:type="dxa"/>
            <w:tcBorders>
              <w:right w:val="single" w:sz="8" w:space="0" w:color="auto"/>
            </w:tcBorders>
            <w:vAlign w:val="bottom"/>
          </w:tcPr>
          <w:p w14:paraId="571C54BA" w14:textId="77777777" w:rsidR="0015454A" w:rsidRPr="00CB2749" w:rsidRDefault="0015454A" w:rsidP="00CB2749"/>
        </w:tc>
        <w:tc>
          <w:tcPr>
            <w:tcW w:w="4080" w:type="dxa"/>
            <w:tcBorders>
              <w:right w:val="single" w:sz="8" w:space="0" w:color="auto"/>
            </w:tcBorders>
            <w:vAlign w:val="bottom"/>
          </w:tcPr>
          <w:p w14:paraId="74EB5396" w14:textId="77777777" w:rsidR="0015454A" w:rsidRPr="00CB2749" w:rsidRDefault="0015454A" w:rsidP="00CB2749">
            <w:pPr>
              <w:ind w:left="80"/>
            </w:pPr>
            <w:r w:rsidRPr="00CB2749">
              <w:rPr>
                <w:rFonts w:eastAsia="Times New Roman"/>
              </w:rPr>
              <w:t>2. Ако цитопенията не е свързана с</w:t>
            </w:r>
          </w:p>
        </w:tc>
        <w:tc>
          <w:tcPr>
            <w:tcW w:w="30" w:type="dxa"/>
            <w:vAlign w:val="bottom"/>
          </w:tcPr>
          <w:p w14:paraId="02F2908A" w14:textId="77777777" w:rsidR="0015454A" w:rsidRPr="00CB2749" w:rsidRDefault="0015454A" w:rsidP="00CB2749"/>
        </w:tc>
      </w:tr>
      <w:tr w:rsidR="0015454A" w:rsidRPr="00CB2749" w14:paraId="5E232331" w14:textId="77777777" w:rsidTr="00C24F1A">
        <w:trPr>
          <w:trHeight w:val="259"/>
        </w:trPr>
        <w:tc>
          <w:tcPr>
            <w:tcW w:w="2440" w:type="dxa"/>
            <w:tcBorders>
              <w:left w:val="single" w:sz="8" w:space="0" w:color="auto"/>
              <w:right w:val="single" w:sz="8" w:space="0" w:color="auto"/>
            </w:tcBorders>
            <w:vAlign w:val="bottom"/>
          </w:tcPr>
          <w:p w14:paraId="408CF26A" w14:textId="77777777" w:rsidR="0015454A" w:rsidRPr="00CB2749" w:rsidRDefault="0015454A" w:rsidP="00CB2749"/>
        </w:tc>
        <w:tc>
          <w:tcPr>
            <w:tcW w:w="2280" w:type="dxa"/>
            <w:tcBorders>
              <w:right w:val="single" w:sz="8" w:space="0" w:color="auto"/>
            </w:tcBorders>
            <w:vAlign w:val="bottom"/>
          </w:tcPr>
          <w:p w14:paraId="7A3CA06D" w14:textId="77777777" w:rsidR="0015454A" w:rsidRPr="00CB2749" w:rsidRDefault="0015454A" w:rsidP="00CB2749"/>
        </w:tc>
        <w:tc>
          <w:tcPr>
            <w:tcW w:w="4080" w:type="dxa"/>
            <w:tcBorders>
              <w:right w:val="single" w:sz="8" w:space="0" w:color="auto"/>
            </w:tcBorders>
            <w:vAlign w:val="bottom"/>
          </w:tcPr>
          <w:p w14:paraId="02E3603A" w14:textId="77777777" w:rsidR="0015454A" w:rsidRPr="00CB2749" w:rsidRDefault="0015454A" w:rsidP="00CB2749">
            <w:pPr>
              <w:spacing w:line="259" w:lineRule="exact"/>
              <w:ind w:left="360"/>
            </w:pPr>
            <w:r w:rsidRPr="00CB2749">
              <w:rPr>
                <w:rFonts w:eastAsia="Times New Roman"/>
              </w:rPr>
              <w:t>левкемията, спрете лечението до</w:t>
            </w:r>
          </w:p>
        </w:tc>
        <w:tc>
          <w:tcPr>
            <w:tcW w:w="30" w:type="dxa"/>
            <w:vAlign w:val="bottom"/>
          </w:tcPr>
          <w:p w14:paraId="67EF3077" w14:textId="77777777" w:rsidR="0015454A" w:rsidRPr="00CB2749" w:rsidRDefault="0015454A" w:rsidP="00CB2749"/>
        </w:tc>
      </w:tr>
      <w:tr w:rsidR="0015454A" w:rsidRPr="00CB2749" w14:paraId="7FC796CD" w14:textId="77777777" w:rsidTr="00C24F1A">
        <w:trPr>
          <w:trHeight w:val="259"/>
        </w:trPr>
        <w:tc>
          <w:tcPr>
            <w:tcW w:w="2440" w:type="dxa"/>
            <w:tcBorders>
              <w:left w:val="single" w:sz="8" w:space="0" w:color="auto"/>
              <w:right w:val="single" w:sz="8" w:space="0" w:color="auto"/>
            </w:tcBorders>
            <w:vAlign w:val="bottom"/>
          </w:tcPr>
          <w:p w14:paraId="0509F71B" w14:textId="77777777" w:rsidR="0015454A" w:rsidRPr="00CB2749" w:rsidRDefault="0015454A" w:rsidP="00CB2749"/>
        </w:tc>
        <w:tc>
          <w:tcPr>
            <w:tcW w:w="2280" w:type="dxa"/>
            <w:tcBorders>
              <w:right w:val="single" w:sz="8" w:space="0" w:color="auto"/>
            </w:tcBorders>
            <w:vAlign w:val="bottom"/>
          </w:tcPr>
          <w:p w14:paraId="6A59744A" w14:textId="77777777" w:rsidR="0015454A" w:rsidRPr="00CB2749" w:rsidRDefault="0015454A" w:rsidP="00CB2749"/>
        </w:tc>
        <w:tc>
          <w:tcPr>
            <w:tcW w:w="4080" w:type="dxa"/>
            <w:tcBorders>
              <w:right w:val="single" w:sz="8" w:space="0" w:color="auto"/>
            </w:tcBorders>
            <w:vAlign w:val="bottom"/>
          </w:tcPr>
          <w:p w14:paraId="04CF1E8B" w14:textId="77777777" w:rsidR="0015454A" w:rsidRPr="00CB2749" w:rsidRDefault="0015454A" w:rsidP="00CB2749">
            <w:pPr>
              <w:spacing w:line="259" w:lineRule="exact"/>
              <w:ind w:left="360"/>
            </w:pPr>
            <w:r w:rsidRPr="00CB2749">
              <w:rPr>
                <w:rFonts w:eastAsia="Times New Roman"/>
              </w:rPr>
              <w:t>достигането на ANC ≥ 1,0 x 109/l и</w:t>
            </w:r>
          </w:p>
        </w:tc>
        <w:tc>
          <w:tcPr>
            <w:tcW w:w="30" w:type="dxa"/>
            <w:vAlign w:val="bottom"/>
          </w:tcPr>
          <w:p w14:paraId="18D35DF1" w14:textId="77777777" w:rsidR="0015454A" w:rsidRPr="00CB2749" w:rsidRDefault="0015454A" w:rsidP="00CB2749"/>
        </w:tc>
      </w:tr>
      <w:tr w:rsidR="0015454A" w:rsidRPr="00CB2749" w14:paraId="1023C4CA" w14:textId="77777777" w:rsidTr="00C24F1A">
        <w:trPr>
          <w:trHeight w:val="260"/>
        </w:trPr>
        <w:tc>
          <w:tcPr>
            <w:tcW w:w="2440" w:type="dxa"/>
            <w:vMerge w:val="restart"/>
            <w:tcBorders>
              <w:left w:val="single" w:sz="8" w:space="0" w:color="auto"/>
              <w:right w:val="single" w:sz="8" w:space="0" w:color="auto"/>
            </w:tcBorders>
            <w:vAlign w:val="bottom"/>
          </w:tcPr>
          <w:p w14:paraId="26F135C7" w14:textId="2AA9BA86" w:rsidR="0015454A" w:rsidRPr="00E33B94" w:rsidRDefault="0015454A" w:rsidP="00CB2749">
            <w:pPr>
              <w:ind w:left="120"/>
              <w:rPr>
                <w:lang w:val="bg-BG"/>
              </w:rPr>
            </w:pPr>
            <w:r w:rsidRPr="00CB2749">
              <w:rPr>
                <w:rFonts w:eastAsia="Times New Roman"/>
              </w:rPr>
              <w:t>Възрастни с</w:t>
            </w:r>
            <w:r w:rsidR="000E1817" w:rsidRPr="000E1817">
              <w:rPr>
                <w:rFonts w:eastAsia="Times New Roman"/>
              </w:rPr>
              <w:t xml:space="preserve"> ХМЛ в</w:t>
            </w:r>
            <w:r w:rsidR="000E1817">
              <w:rPr>
                <w:rFonts w:eastAsia="Times New Roman"/>
              </w:rPr>
              <w:t xml:space="preserve"> </w:t>
            </w:r>
            <w:r w:rsidR="000E1817">
              <w:rPr>
                <w:rFonts w:eastAsia="Times New Roman"/>
                <w:lang w:val="bg-BG"/>
              </w:rPr>
              <w:t xml:space="preserve">напреднала и бластна фаза и </w:t>
            </w:r>
            <w:r w:rsidR="000E1817" w:rsidRPr="000E1817">
              <w:rPr>
                <w:rFonts w:eastAsia="Times New Roman"/>
                <w:lang w:val="bg-BG"/>
              </w:rPr>
              <w:t>Ph+ ОЛЛ</w:t>
            </w:r>
          </w:p>
        </w:tc>
        <w:tc>
          <w:tcPr>
            <w:tcW w:w="2280" w:type="dxa"/>
            <w:tcBorders>
              <w:right w:val="single" w:sz="8" w:space="0" w:color="auto"/>
            </w:tcBorders>
            <w:vAlign w:val="bottom"/>
          </w:tcPr>
          <w:p w14:paraId="0EA8DE26" w14:textId="77777777" w:rsidR="0015454A" w:rsidRPr="00CB2749" w:rsidRDefault="0015454A" w:rsidP="00CB2749"/>
        </w:tc>
        <w:tc>
          <w:tcPr>
            <w:tcW w:w="4080" w:type="dxa"/>
            <w:tcBorders>
              <w:right w:val="single" w:sz="8" w:space="0" w:color="auto"/>
            </w:tcBorders>
            <w:vAlign w:val="bottom"/>
          </w:tcPr>
          <w:p w14:paraId="7F5F1CE3" w14:textId="614D5D70" w:rsidR="0015454A" w:rsidRPr="00CB2749" w:rsidRDefault="0015454A" w:rsidP="00CB2749">
            <w:pPr>
              <w:spacing w:line="261" w:lineRule="exact"/>
              <w:ind w:left="360"/>
            </w:pPr>
            <w:r w:rsidRPr="00CB2749">
              <w:rPr>
                <w:rFonts w:eastAsia="Times New Roman"/>
              </w:rPr>
              <w:t>тромбоцити ≥ 20 x 109/</w:t>
            </w:r>
            <w:r w:rsidR="00C822C8" w:rsidRPr="00CB2749">
              <w:rPr>
                <w:rFonts w:eastAsia="Times New Roman"/>
              </w:rPr>
              <w:t>L</w:t>
            </w:r>
            <w:r w:rsidRPr="00CB2749">
              <w:rPr>
                <w:rFonts w:eastAsia="Times New Roman"/>
              </w:rPr>
              <w:t xml:space="preserve"> и</w:t>
            </w:r>
          </w:p>
        </w:tc>
        <w:tc>
          <w:tcPr>
            <w:tcW w:w="30" w:type="dxa"/>
            <w:vAlign w:val="bottom"/>
          </w:tcPr>
          <w:p w14:paraId="7EE41C6F" w14:textId="77777777" w:rsidR="0015454A" w:rsidRPr="00CB2749" w:rsidRDefault="0015454A" w:rsidP="00CB2749"/>
        </w:tc>
      </w:tr>
      <w:tr w:rsidR="0015454A" w:rsidRPr="00CB2749" w14:paraId="03A229AC" w14:textId="77777777" w:rsidTr="00C24F1A">
        <w:trPr>
          <w:trHeight w:val="234"/>
        </w:trPr>
        <w:tc>
          <w:tcPr>
            <w:tcW w:w="2440" w:type="dxa"/>
            <w:vMerge/>
            <w:tcBorders>
              <w:left w:val="single" w:sz="8" w:space="0" w:color="auto"/>
              <w:right w:val="single" w:sz="8" w:space="0" w:color="auto"/>
            </w:tcBorders>
            <w:vAlign w:val="bottom"/>
          </w:tcPr>
          <w:p w14:paraId="4741339A" w14:textId="77777777" w:rsidR="0015454A" w:rsidRPr="00CB2749" w:rsidRDefault="0015454A" w:rsidP="00CB2749"/>
        </w:tc>
        <w:tc>
          <w:tcPr>
            <w:tcW w:w="2280" w:type="dxa"/>
            <w:vMerge w:val="restart"/>
            <w:tcBorders>
              <w:right w:val="single" w:sz="8" w:space="0" w:color="auto"/>
            </w:tcBorders>
            <w:vAlign w:val="bottom"/>
          </w:tcPr>
          <w:p w14:paraId="2B6579F5" w14:textId="73530504" w:rsidR="0015454A" w:rsidRPr="00CB2749" w:rsidRDefault="0015454A" w:rsidP="00CB2749">
            <w:pPr>
              <w:ind w:left="80"/>
            </w:pPr>
            <w:r w:rsidRPr="00CB2749">
              <w:rPr>
                <w:rFonts w:eastAsia="Times New Roman"/>
              </w:rPr>
              <w:t>ANC &lt; 0,5 x 10</w:t>
            </w:r>
            <w:r w:rsidRPr="00CB2749">
              <w:rPr>
                <w:rFonts w:eastAsia="Times New Roman"/>
                <w:vertAlign w:val="superscript"/>
              </w:rPr>
              <w:t>9</w:t>
            </w:r>
            <w:r w:rsidRPr="00CB2749">
              <w:rPr>
                <w:rFonts w:eastAsia="Times New Roman"/>
              </w:rPr>
              <w:t>/</w:t>
            </w:r>
            <w:r w:rsidR="00C822C8" w:rsidRPr="00CB2749">
              <w:rPr>
                <w:rFonts w:eastAsia="Times New Roman"/>
              </w:rPr>
              <w:t>L</w:t>
            </w:r>
          </w:p>
        </w:tc>
        <w:tc>
          <w:tcPr>
            <w:tcW w:w="4080" w:type="dxa"/>
            <w:tcBorders>
              <w:right w:val="single" w:sz="8" w:space="0" w:color="auto"/>
            </w:tcBorders>
            <w:vAlign w:val="bottom"/>
          </w:tcPr>
          <w:p w14:paraId="6F046BC4" w14:textId="77777777" w:rsidR="0015454A" w:rsidRPr="00CB2749" w:rsidRDefault="0015454A" w:rsidP="00CB2749">
            <w:pPr>
              <w:spacing w:line="234" w:lineRule="exact"/>
              <w:ind w:left="360"/>
            </w:pPr>
            <w:r w:rsidRPr="00CB2749">
              <w:rPr>
                <w:rFonts w:eastAsia="Times New Roman"/>
              </w:rPr>
              <w:t>възобновете терапията с</w:t>
            </w:r>
          </w:p>
        </w:tc>
        <w:tc>
          <w:tcPr>
            <w:tcW w:w="30" w:type="dxa"/>
            <w:vAlign w:val="bottom"/>
          </w:tcPr>
          <w:p w14:paraId="17A72E26" w14:textId="77777777" w:rsidR="0015454A" w:rsidRPr="00CB2749" w:rsidRDefault="0015454A" w:rsidP="00CB2749"/>
        </w:tc>
      </w:tr>
      <w:tr w:rsidR="0015454A" w:rsidRPr="00CB2749" w14:paraId="5460AE96" w14:textId="77777777" w:rsidTr="00C24F1A">
        <w:trPr>
          <w:trHeight w:val="259"/>
        </w:trPr>
        <w:tc>
          <w:tcPr>
            <w:tcW w:w="2440" w:type="dxa"/>
            <w:tcBorders>
              <w:left w:val="single" w:sz="8" w:space="0" w:color="auto"/>
              <w:right w:val="single" w:sz="8" w:space="0" w:color="auto"/>
            </w:tcBorders>
            <w:vAlign w:val="bottom"/>
          </w:tcPr>
          <w:p w14:paraId="7F2551FE" w14:textId="0590828C" w:rsidR="0015454A" w:rsidRPr="00CB2749" w:rsidRDefault="0015454A" w:rsidP="00CB2749">
            <w:pPr>
              <w:ind w:left="120"/>
            </w:pPr>
            <w:r w:rsidRPr="00CB2749">
              <w:rPr>
                <w:rFonts w:eastAsia="Times New Roman"/>
              </w:rPr>
              <w:t xml:space="preserve"> </w:t>
            </w:r>
          </w:p>
        </w:tc>
        <w:tc>
          <w:tcPr>
            <w:tcW w:w="2280" w:type="dxa"/>
            <w:vMerge/>
            <w:tcBorders>
              <w:right w:val="single" w:sz="8" w:space="0" w:color="auto"/>
            </w:tcBorders>
            <w:vAlign w:val="bottom"/>
          </w:tcPr>
          <w:p w14:paraId="55C78B69" w14:textId="77777777" w:rsidR="0015454A" w:rsidRPr="00CB2749" w:rsidRDefault="0015454A" w:rsidP="00CB2749"/>
        </w:tc>
        <w:tc>
          <w:tcPr>
            <w:tcW w:w="4080" w:type="dxa"/>
            <w:tcBorders>
              <w:right w:val="single" w:sz="8" w:space="0" w:color="auto"/>
            </w:tcBorders>
            <w:vAlign w:val="bottom"/>
          </w:tcPr>
          <w:p w14:paraId="633C2B03" w14:textId="77777777" w:rsidR="0015454A" w:rsidRPr="00CB2749" w:rsidRDefault="0015454A" w:rsidP="00CB2749">
            <w:pPr>
              <w:spacing w:line="259" w:lineRule="exact"/>
              <w:ind w:left="360"/>
            </w:pPr>
            <w:proofErr w:type="gramStart"/>
            <w:r w:rsidRPr="00CB2749">
              <w:rPr>
                <w:rFonts w:eastAsia="Times New Roman"/>
              </w:rPr>
              <w:t>първоначалната</w:t>
            </w:r>
            <w:proofErr w:type="gramEnd"/>
            <w:r w:rsidRPr="00CB2749">
              <w:rPr>
                <w:rFonts w:eastAsia="Times New Roman"/>
              </w:rPr>
              <w:t xml:space="preserve"> доза.</w:t>
            </w:r>
          </w:p>
        </w:tc>
        <w:tc>
          <w:tcPr>
            <w:tcW w:w="30" w:type="dxa"/>
            <w:vAlign w:val="bottom"/>
          </w:tcPr>
          <w:p w14:paraId="164AF333" w14:textId="77777777" w:rsidR="0015454A" w:rsidRPr="00CB2749" w:rsidRDefault="0015454A" w:rsidP="00CB2749"/>
        </w:tc>
      </w:tr>
      <w:tr w:rsidR="0015454A" w:rsidRPr="00CB2749" w14:paraId="16584179" w14:textId="77777777" w:rsidTr="00C24F1A">
        <w:trPr>
          <w:trHeight w:val="195"/>
        </w:trPr>
        <w:tc>
          <w:tcPr>
            <w:tcW w:w="2440" w:type="dxa"/>
            <w:tcBorders>
              <w:left w:val="single" w:sz="8" w:space="0" w:color="auto"/>
              <w:right w:val="single" w:sz="8" w:space="0" w:color="auto"/>
            </w:tcBorders>
            <w:vAlign w:val="bottom"/>
          </w:tcPr>
          <w:p w14:paraId="1C16A023" w14:textId="20C2E204" w:rsidR="0015454A" w:rsidRPr="00CB2749" w:rsidRDefault="0015454A" w:rsidP="00E33B94">
            <w:pPr>
              <w:spacing w:line="195" w:lineRule="exact"/>
            </w:pPr>
          </w:p>
        </w:tc>
        <w:tc>
          <w:tcPr>
            <w:tcW w:w="2280" w:type="dxa"/>
            <w:tcBorders>
              <w:right w:val="single" w:sz="8" w:space="0" w:color="auto"/>
            </w:tcBorders>
            <w:vAlign w:val="bottom"/>
          </w:tcPr>
          <w:p w14:paraId="2B0A2AEB" w14:textId="77777777" w:rsidR="0015454A" w:rsidRPr="00CB2749" w:rsidRDefault="0015454A" w:rsidP="00CB2749">
            <w:pPr>
              <w:spacing w:line="195" w:lineRule="exact"/>
              <w:ind w:left="80"/>
            </w:pPr>
            <w:r w:rsidRPr="00CB2749">
              <w:rPr>
                <w:rFonts w:eastAsia="Times New Roman"/>
              </w:rPr>
              <w:t>и/или</w:t>
            </w:r>
          </w:p>
        </w:tc>
        <w:tc>
          <w:tcPr>
            <w:tcW w:w="4080" w:type="dxa"/>
            <w:tcBorders>
              <w:right w:val="single" w:sz="8" w:space="0" w:color="auto"/>
            </w:tcBorders>
            <w:vAlign w:val="bottom"/>
          </w:tcPr>
          <w:p w14:paraId="401D48CC" w14:textId="77777777" w:rsidR="0015454A" w:rsidRPr="00CB2749" w:rsidRDefault="0015454A" w:rsidP="00CB2749"/>
        </w:tc>
        <w:tc>
          <w:tcPr>
            <w:tcW w:w="30" w:type="dxa"/>
            <w:vAlign w:val="bottom"/>
          </w:tcPr>
          <w:p w14:paraId="3E7E8244" w14:textId="77777777" w:rsidR="0015454A" w:rsidRPr="00CB2749" w:rsidRDefault="0015454A" w:rsidP="00CB2749"/>
        </w:tc>
      </w:tr>
      <w:tr w:rsidR="0015454A" w:rsidRPr="00CB2749" w14:paraId="2882C687" w14:textId="77777777" w:rsidTr="00C24F1A">
        <w:trPr>
          <w:trHeight w:val="286"/>
        </w:trPr>
        <w:tc>
          <w:tcPr>
            <w:tcW w:w="2440" w:type="dxa"/>
            <w:tcBorders>
              <w:left w:val="single" w:sz="8" w:space="0" w:color="auto"/>
              <w:right w:val="single" w:sz="8" w:space="0" w:color="auto"/>
            </w:tcBorders>
            <w:vAlign w:val="bottom"/>
          </w:tcPr>
          <w:p w14:paraId="52D47F78" w14:textId="77777777" w:rsidR="0015454A" w:rsidRPr="00CB2749" w:rsidRDefault="0015454A" w:rsidP="00E33B94">
            <w:r w:rsidRPr="00CB2749">
              <w:rPr>
                <w:rFonts w:eastAsia="Times New Roman"/>
              </w:rPr>
              <w:t>(начална доза 140 mg</w:t>
            </w:r>
          </w:p>
        </w:tc>
        <w:tc>
          <w:tcPr>
            <w:tcW w:w="2280" w:type="dxa"/>
            <w:tcBorders>
              <w:right w:val="single" w:sz="8" w:space="0" w:color="auto"/>
            </w:tcBorders>
            <w:vAlign w:val="bottom"/>
          </w:tcPr>
          <w:p w14:paraId="3D2B077E" w14:textId="3E372C22" w:rsidR="0015454A" w:rsidRPr="00CB2749" w:rsidRDefault="0015454A" w:rsidP="00CB2749">
            <w:pPr>
              <w:spacing w:line="286" w:lineRule="exact"/>
              <w:ind w:left="80"/>
            </w:pPr>
            <w:r w:rsidRPr="00CB2749">
              <w:rPr>
                <w:rFonts w:eastAsia="Times New Roman"/>
              </w:rPr>
              <w:t>тромбоцити &lt; 10 x 10</w:t>
            </w:r>
            <w:r w:rsidRPr="00CB2749">
              <w:rPr>
                <w:rFonts w:eastAsia="Times New Roman"/>
                <w:vertAlign w:val="superscript"/>
              </w:rPr>
              <w:t>9</w:t>
            </w:r>
            <w:r w:rsidRPr="00CB2749">
              <w:rPr>
                <w:rFonts w:eastAsia="Times New Roman"/>
              </w:rPr>
              <w:t>/</w:t>
            </w:r>
            <w:r w:rsidR="00C822C8" w:rsidRPr="00CB2749">
              <w:rPr>
                <w:rFonts w:eastAsia="Times New Roman"/>
              </w:rPr>
              <w:t>L</w:t>
            </w:r>
          </w:p>
        </w:tc>
        <w:tc>
          <w:tcPr>
            <w:tcW w:w="4080" w:type="dxa"/>
            <w:tcBorders>
              <w:right w:val="single" w:sz="8" w:space="0" w:color="auto"/>
            </w:tcBorders>
            <w:vAlign w:val="bottom"/>
          </w:tcPr>
          <w:p w14:paraId="36CB5201" w14:textId="77777777" w:rsidR="0015454A" w:rsidRPr="00CB2749" w:rsidRDefault="0015454A" w:rsidP="00CB2749">
            <w:pPr>
              <w:ind w:left="80"/>
            </w:pPr>
            <w:r w:rsidRPr="00CB2749">
              <w:rPr>
                <w:rFonts w:eastAsia="Times New Roman"/>
              </w:rPr>
              <w:t>3  При появила се отново цитопения,</w:t>
            </w:r>
          </w:p>
        </w:tc>
        <w:tc>
          <w:tcPr>
            <w:tcW w:w="30" w:type="dxa"/>
            <w:vAlign w:val="bottom"/>
          </w:tcPr>
          <w:p w14:paraId="3115B30D" w14:textId="77777777" w:rsidR="0015454A" w:rsidRPr="00CB2749" w:rsidRDefault="0015454A" w:rsidP="00CB2749"/>
        </w:tc>
      </w:tr>
      <w:tr w:rsidR="0015454A" w:rsidRPr="00CB2749" w14:paraId="183BD757" w14:textId="77777777" w:rsidTr="00C24F1A">
        <w:trPr>
          <w:trHeight w:val="262"/>
        </w:trPr>
        <w:tc>
          <w:tcPr>
            <w:tcW w:w="2440" w:type="dxa"/>
            <w:tcBorders>
              <w:left w:val="single" w:sz="8" w:space="0" w:color="auto"/>
              <w:right w:val="single" w:sz="8" w:space="0" w:color="auto"/>
            </w:tcBorders>
            <w:vAlign w:val="bottom"/>
          </w:tcPr>
          <w:p w14:paraId="3C06E37D" w14:textId="77777777" w:rsidR="0015454A" w:rsidRPr="00CB2749" w:rsidRDefault="0015454A" w:rsidP="00CB2749">
            <w:pPr>
              <w:ind w:left="120"/>
            </w:pPr>
            <w:r w:rsidRPr="00CB2749">
              <w:rPr>
                <w:rFonts w:eastAsia="Times New Roman"/>
              </w:rPr>
              <w:lastRenderedPageBreak/>
              <w:t>веднъж днево)</w:t>
            </w:r>
          </w:p>
        </w:tc>
        <w:tc>
          <w:tcPr>
            <w:tcW w:w="2280" w:type="dxa"/>
            <w:tcBorders>
              <w:right w:val="single" w:sz="8" w:space="0" w:color="auto"/>
            </w:tcBorders>
            <w:vAlign w:val="bottom"/>
          </w:tcPr>
          <w:p w14:paraId="6F51FFF5" w14:textId="77777777" w:rsidR="0015454A" w:rsidRPr="00CB2749" w:rsidRDefault="0015454A" w:rsidP="00CB2749"/>
        </w:tc>
        <w:tc>
          <w:tcPr>
            <w:tcW w:w="4080" w:type="dxa"/>
            <w:tcBorders>
              <w:right w:val="single" w:sz="8" w:space="0" w:color="auto"/>
            </w:tcBorders>
            <w:vAlign w:val="bottom"/>
          </w:tcPr>
          <w:p w14:paraId="37D55A22" w14:textId="77777777" w:rsidR="0015454A" w:rsidRPr="00CB2749" w:rsidRDefault="0015454A" w:rsidP="00CB2749">
            <w:pPr>
              <w:ind w:left="360"/>
            </w:pPr>
            <w:r w:rsidRPr="00CB2749">
              <w:rPr>
                <w:rFonts w:eastAsia="Times New Roman"/>
              </w:rPr>
              <w:t>повторете стъпка 1 и възобновете</w:t>
            </w:r>
          </w:p>
        </w:tc>
        <w:tc>
          <w:tcPr>
            <w:tcW w:w="30" w:type="dxa"/>
            <w:vAlign w:val="bottom"/>
          </w:tcPr>
          <w:p w14:paraId="0EEF9535" w14:textId="77777777" w:rsidR="0015454A" w:rsidRPr="00CB2749" w:rsidRDefault="0015454A" w:rsidP="00CB2749"/>
        </w:tc>
      </w:tr>
      <w:tr w:rsidR="0015454A" w:rsidRPr="00CB2749" w14:paraId="07E0C225" w14:textId="77777777" w:rsidTr="00C24F1A">
        <w:trPr>
          <w:trHeight w:val="238"/>
        </w:trPr>
        <w:tc>
          <w:tcPr>
            <w:tcW w:w="2440" w:type="dxa"/>
            <w:tcBorders>
              <w:left w:val="single" w:sz="8" w:space="0" w:color="auto"/>
              <w:right w:val="single" w:sz="8" w:space="0" w:color="auto"/>
            </w:tcBorders>
            <w:vAlign w:val="bottom"/>
          </w:tcPr>
          <w:p w14:paraId="4AC0EA37" w14:textId="77777777" w:rsidR="0015454A" w:rsidRPr="00CB2749" w:rsidRDefault="0015454A" w:rsidP="00CB2749"/>
        </w:tc>
        <w:tc>
          <w:tcPr>
            <w:tcW w:w="2280" w:type="dxa"/>
            <w:tcBorders>
              <w:right w:val="single" w:sz="8" w:space="0" w:color="auto"/>
            </w:tcBorders>
            <w:vAlign w:val="bottom"/>
          </w:tcPr>
          <w:p w14:paraId="65E61000" w14:textId="77777777" w:rsidR="0015454A" w:rsidRPr="00CB2749" w:rsidRDefault="0015454A" w:rsidP="00CB2749"/>
        </w:tc>
        <w:tc>
          <w:tcPr>
            <w:tcW w:w="4080" w:type="dxa"/>
            <w:tcBorders>
              <w:right w:val="single" w:sz="8" w:space="0" w:color="auto"/>
            </w:tcBorders>
            <w:vAlign w:val="bottom"/>
          </w:tcPr>
          <w:p w14:paraId="4600CFE7" w14:textId="77777777" w:rsidR="0015454A" w:rsidRPr="00CB2749" w:rsidRDefault="0015454A" w:rsidP="00CB2749">
            <w:pPr>
              <w:spacing w:line="238" w:lineRule="exact"/>
              <w:ind w:left="360"/>
            </w:pPr>
            <w:r w:rsidRPr="00CB2749">
              <w:rPr>
                <w:rFonts w:eastAsia="Times New Roman"/>
              </w:rPr>
              <w:t>лечението с по-ниска доза от 100 mg</w:t>
            </w:r>
          </w:p>
        </w:tc>
        <w:tc>
          <w:tcPr>
            <w:tcW w:w="30" w:type="dxa"/>
            <w:vAlign w:val="bottom"/>
          </w:tcPr>
          <w:p w14:paraId="2834AD15" w14:textId="77777777" w:rsidR="0015454A" w:rsidRPr="00CB2749" w:rsidRDefault="0015454A" w:rsidP="00CB2749"/>
        </w:tc>
      </w:tr>
      <w:tr w:rsidR="0015454A" w:rsidRPr="00CB2749" w14:paraId="1A02A572" w14:textId="77777777" w:rsidTr="00C24F1A">
        <w:trPr>
          <w:trHeight w:val="238"/>
        </w:trPr>
        <w:tc>
          <w:tcPr>
            <w:tcW w:w="2440" w:type="dxa"/>
            <w:tcBorders>
              <w:left w:val="single" w:sz="8" w:space="0" w:color="auto"/>
              <w:right w:val="single" w:sz="8" w:space="0" w:color="auto"/>
            </w:tcBorders>
            <w:vAlign w:val="bottom"/>
          </w:tcPr>
          <w:p w14:paraId="5484ABCE" w14:textId="77777777" w:rsidR="0015454A" w:rsidRPr="00CB2749" w:rsidRDefault="0015454A" w:rsidP="00CB2749"/>
        </w:tc>
        <w:tc>
          <w:tcPr>
            <w:tcW w:w="2280" w:type="dxa"/>
            <w:tcBorders>
              <w:right w:val="single" w:sz="8" w:space="0" w:color="auto"/>
            </w:tcBorders>
            <w:vAlign w:val="bottom"/>
          </w:tcPr>
          <w:p w14:paraId="00BFD7AE" w14:textId="77777777" w:rsidR="0015454A" w:rsidRPr="00CB2749" w:rsidRDefault="0015454A" w:rsidP="00CB2749"/>
        </w:tc>
        <w:tc>
          <w:tcPr>
            <w:tcW w:w="4080" w:type="dxa"/>
            <w:tcBorders>
              <w:right w:val="single" w:sz="8" w:space="0" w:color="auto"/>
            </w:tcBorders>
            <w:vAlign w:val="bottom"/>
          </w:tcPr>
          <w:p w14:paraId="5AC1D985" w14:textId="77777777" w:rsidR="0015454A" w:rsidRPr="00CB2749" w:rsidRDefault="0015454A" w:rsidP="00CB2749">
            <w:pPr>
              <w:spacing w:line="238" w:lineRule="exact"/>
              <w:ind w:left="360"/>
            </w:pPr>
            <w:r w:rsidRPr="00CB2749">
              <w:rPr>
                <w:rFonts w:eastAsia="Times New Roman"/>
              </w:rPr>
              <w:t>веднъж дневно (втори епизод) или</w:t>
            </w:r>
          </w:p>
        </w:tc>
        <w:tc>
          <w:tcPr>
            <w:tcW w:w="30" w:type="dxa"/>
            <w:vAlign w:val="bottom"/>
          </w:tcPr>
          <w:p w14:paraId="59C29CB5" w14:textId="77777777" w:rsidR="0015454A" w:rsidRPr="00CB2749" w:rsidRDefault="0015454A" w:rsidP="00CB2749"/>
        </w:tc>
      </w:tr>
      <w:tr w:rsidR="0015454A" w:rsidRPr="00CB2749" w14:paraId="6634C6F3" w14:textId="77777777" w:rsidTr="00C24F1A">
        <w:trPr>
          <w:trHeight w:val="277"/>
        </w:trPr>
        <w:tc>
          <w:tcPr>
            <w:tcW w:w="2440" w:type="dxa"/>
            <w:tcBorders>
              <w:left w:val="single" w:sz="8" w:space="0" w:color="auto"/>
              <w:right w:val="single" w:sz="8" w:space="0" w:color="auto"/>
            </w:tcBorders>
            <w:vAlign w:val="bottom"/>
          </w:tcPr>
          <w:p w14:paraId="7291CA25" w14:textId="77777777" w:rsidR="0015454A" w:rsidRPr="00CB2749" w:rsidRDefault="0015454A" w:rsidP="00CB2749"/>
        </w:tc>
        <w:tc>
          <w:tcPr>
            <w:tcW w:w="2280" w:type="dxa"/>
            <w:tcBorders>
              <w:right w:val="single" w:sz="8" w:space="0" w:color="auto"/>
            </w:tcBorders>
            <w:vAlign w:val="bottom"/>
          </w:tcPr>
          <w:p w14:paraId="5E04F56F" w14:textId="77777777" w:rsidR="0015454A" w:rsidRPr="00CB2749" w:rsidRDefault="0015454A" w:rsidP="00CB2749"/>
        </w:tc>
        <w:tc>
          <w:tcPr>
            <w:tcW w:w="4080" w:type="dxa"/>
            <w:tcBorders>
              <w:right w:val="single" w:sz="8" w:space="0" w:color="auto"/>
            </w:tcBorders>
            <w:vAlign w:val="bottom"/>
          </w:tcPr>
          <w:p w14:paraId="7F48973C" w14:textId="77777777" w:rsidR="0015454A" w:rsidRPr="00CB2749" w:rsidRDefault="0015454A" w:rsidP="00CB2749">
            <w:pPr>
              <w:ind w:left="360"/>
            </w:pPr>
            <w:r w:rsidRPr="00CB2749">
              <w:rPr>
                <w:rFonts w:eastAsia="Times New Roman"/>
              </w:rPr>
              <w:t>80 mg веднъж дневно (трети епизод).</w:t>
            </w:r>
          </w:p>
        </w:tc>
        <w:tc>
          <w:tcPr>
            <w:tcW w:w="30" w:type="dxa"/>
            <w:vAlign w:val="bottom"/>
          </w:tcPr>
          <w:p w14:paraId="1EDED8ED" w14:textId="77777777" w:rsidR="0015454A" w:rsidRPr="00CB2749" w:rsidRDefault="0015454A" w:rsidP="00CB2749"/>
        </w:tc>
      </w:tr>
      <w:tr w:rsidR="0015454A" w:rsidRPr="00CB2749" w14:paraId="129DFEE8" w14:textId="77777777" w:rsidTr="00C24F1A">
        <w:trPr>
          <w:trHeight w:val="439"/>
        </w:trPr>
        <w:tc>
          <w:tcPr>
            <w:tcW w:w="2440" w:type="dxa"/>
            <w:tcBorders>
              <w:left w:val="single" w:sz="8" w:space="0" w:color="auto"/>
              <w:right w:val="single" w:sz="8" w:space="0" w:color="auto"/>
            </w:tcBorders>
            <w:vAlign w:val="bottom"/>
          </w:tcPr>
          <w:p w14:paraId="11C143BA" w14:textId="77777777" w:rsidR="0015454A" w:rsidRPr="00CB2749" w:rsidRDefault="0015454A" w:rsidP="00CB2749"/>
        </w:tc>
        <w:tc>
          <w:tcPr>
            <w:tcW w:w="2280" w:type="dxa"/>
            <w:tcBorders>
              <w:right w:val="single" w:sz="8" w:space="0" w:color="auto"/>
            </w:tcBorders>
            <w:vAlign w:val="bottom"/>
          </w:tcPr>
          <w:p w14:paraId="3E4FFC2E" w14:textId="77777777" w:rsidR="0015454A" w:rsidRPr="00CB2749" w:rsidRDefault="0015454A" w:rsidP="00CB2749"/>
        </w:tc>
        <w:tc>
          <w:tcPr>
            <w:tcW w:w="4080" w:type="dxa"/>
            <w:tcBorders>
              <w:right w:val="single" w:sz="8" w:space="0" w:color="auto"/>
            </w:tcBorders>
            <w:vAlign w:val="bottom"/>
          </w:tcPr>
          <w:p w14:paraId="1D8A40BD" w14:textId="77777777" w:rsidR="0015454A" w:rsidRPr="00CB2749" w:rsidRDefault="0015454A" w:rsidP="00CB2749">
            <w:pPr>
              <w:ind w:left="80"/>
            </w:pPr>
            <w:r w:rsidRPr="00CB2749">
              <w:rPr>
                <w:rFonts w:eastAsia="Times New Roman"/>
              </w:rPr>
              <w:t>4  Ако цитопенията е свързана с</w:t>
            </w:r>
          </w:p>
        </w:tc>
        <w:tc>
          <w:tcPr>
            <w:tcW w:w="30" w:type="dxa"/>
            <w:vAlign w:val="bottom"/>
          </w:tcPr>
          <w:p w14:paraId="5BE245D6" w14:textId="77777777" w:rsidR="0015454A" w:rsidRPr="00CB2749" w:rsidRDefault="0015454A" w:rsidP="00CB2749"/>
        </w:tc>
      </w:tr>
      <w:tr w:rsidR="0015454A" w:rsidRPr="00CB2749" w14:paraId="65C4510B" w14:textId="77777777" w:rsidTr="00C24F1A">
        <w:trPr>
          <w:trHeight w:val="236"/>
        </w:trPr>
        <w:tc>
          <w:tcPr>
            <w:tcW w:w="2440" w:type="dxa"/>
            <w:tcBorders>
              <w:left w:val="single" w:sz="8" w:space="0" w:color="auto"/>
              <w:right w:val="single" w:sz="8" w:space="0" w:color="auto"/>
            </w:tcBorders>
            <w:vAlign w:val="bottom"/>
          </w:tcPr>
          <w:p w14:paraId="5248CDCA" w14:textId="77777777" w:rsidR="0015454A" w:rsidRPr="00CB2749" w:rsidRDefault="0015454A" w:rsidP="00CB2749"/>
        </w:tc>
        <w:tc>
          <w:tcPr>
            <w:tcW w:w="2280" w:type="dxa"/>
            <w:tcBorders>
              <w:right w:val="single" w:sz="8" w:space="0" w:color="auto"/>
            </w:tcBorders>
            <w:vAlign w:val="bottom"/>
          </w:tcPr>
          <w:p w14:paraId="4E0BB179" w14:textId="77777777" w:rsidR="0015454A" w:rsidRPr="00CB2749" w:rsidRDefault="0015454A" w:rsidP="00CB2749"/>
        </w:tc>
        <w:tc>
          <w:tcPr>
            <w:tcW w:w="4080" w:type="dxa"/>
            <w:tcBorders>
              <w:right w:val="single" w:sz="8" w:space="0" w:color="auto"/>
            </w:tcBorders>
            <w:vAlign w:val="bottom"/>
          </w:tcPr>
          <w:p w14:paraId="31A448CC" w14:textId="77777777" w:rsidR="0015454A" w:rsidRPr="00CB2749" w:rsidRDefault="0015454A" w:rsidP="00CB2749">
            <w:pPr>
              <w:spacing w:line="236" w:lineRule="exact"/>
              <w:ind w:left="360"/>
            </w:pPr>
            <w:r w:rsidRPr="00CB2749">
              <w:rPr>
                <w:rFonts w:eastAsia="Times New Roman"/>
              </w:rPr>
              <w:t>левкемията, обмислете повишаване на</w:t>
            </w:r>
          </w:p>
        </w:tc>
        <w:tc>
          <w:tcPr>
            <w:tcW w:w="30" w:type="dxa"/>
            <w:vAlign w:val="bottom"/>
          </w:tcPr>
          <w:p w14:paraId="06898BC9" w14:textId="77777777" w:rsidR="0015454A" w:rsidRPr="00CB2749" w:rsidRDefault="0015454A" w:rsidP="00CB2749"/>
        </w:tc>
      </w:tr>
      <w:tr w:rsidR="0015454A" w:rsidRPr="00CB2749" w14:paraId="30E11A24" w14:textId="77777777" w:rsidTr="00C24F1A">
        <w:trPr>
          <w:trHeight w:val="277"/>
        </w:trPr>
        <w:tc>
          <w:tcPr>
            <w:tcW w:w="2440" w:type="dxa"/>
            <w:tcBorders>
              <w:left w:val="single" w:sz="8" w:space="0" w:color="auto"/>
              <w:right w:val="single" w:sz="8" w:space="0" w:color="auto"/>
            </w:tcBorders>
            <w:vAlign w:val="bottom"/>
          </w:tcPr>
          <w:p w14:paraId="37660796" w14:textId="77777777" w:rsidR="0015454A" w:rsidRPr="00CB2749" w:rsidRDefault="0015454A" w:rsidP="00CB2749"/>
        </w:tc>
        <w:tc>
          <w:tcPr>
            <w:tcW w:w="2280" w:type="dxa"/>
            <w:tcBorders>
              <w:right w:val="single" w:sz="8" w:space="0" w:color="auto"/>
            </w:tcBorders>
            <w:vAlign w:val="bottom"/>
          </w:tcPr>
          <w:p w14:paraId="603DD13E" w14:textId="77777777" w:rsidR="0015454A" w:rsidRPr="00CB2749" w:rsidRDefault="0015454A" w:rsidP="00CB2749"/>
        </w:tc>
        <w:tc>
          <w:tcPr>
            <w:tcW w:w="4080" w:type="dxa"/>
            <w:tcBorders>
              <w:right w:val="single" w:sz="8" w:space="0" w:color="auto"/>
            </w:tcBorders>
            <w:vAlign w:val="bottom"/>
          </w:tcPr>
          <w:p w14:paraId="3E9129DD" w14:textId="77777777" w:rsidR="0015454A" w:rsidRPr="00CB2749" w:rsidRDefault="0015454A" w:rsidP="00CB2749">
            <w:pPr>
              <w:ind w:left="360"/>
            </w:pPr>
            <w:proofErr w:type="gramStart"/>
            <w:r w:rsidRPr="00CB2749">
              <w:rPr>
                <w:rFonts w:eastAsia="Times New Roman"/>
              </w:rPr>
              <w:t>дозата</w:t>
            </w:r>
            <w:proofErr w:type="gramEnd"/>
            <w:r w:rsidRPr="00CB2749">
              <w:rPr>
                <w:rFonts w:eastAsia="Times New Roman"/>
              </w:rPr>
              <w:t xml:space="preserve"> до 180 mg веднъж дневно.</w:t>
            </w:r>
          </w:p>
        </w:tc>
        <w:tc>
          <w:tcPr>
            <w:tcW w:w="30" w:type="dxa"/>
            <w:vAlign w:val="bottom"/>
          </w:tcPr>
          <w:p w14:paraId="61FFE42A" w14:textId="77777777" w:rsidR="0015454A" w:rsidRPr="00CB2749" w:rsidRDefault="0015454A" w:rsidP="00CB2749"/>
        </w:tc>
      </w:tr>
      <w:tr w:rsidR="0015454A" w:rsidRPr="00CB2749" w14:paraId="34B82EE4" w14:textId="77777777" w:rsidTr="00C24F1A">
        <w:trPr>
          <w:trHeight w:val="222"/>
        </w:trPr>
        <w:tc>
          <w:tcPr>
            <w:tcW w:w="2440" w:type="dxa"/>
            <w:tcBorders>
              <w:left w:val="single" w:sz="8" w:space="0" w:color="auto"/>
              <w:bottom w:val="single" w:sz="8" w:space="0" w:color="auto"/>
              <w:right w:val="single" w:sz="8" w:space="0" w:color="auto"/>
            </w:tcBorders>
            <w:vAlign w:val="bottom"/>
          </w:tcPr>
          <w:p w14:paraId="46B4ACB9" w14:textId="77777777" w:rsidR="0015454A" w:rsidRPr="00CB2749" w:rsidRDefault="0015454A" w:rsidP="00CB2749"/>
        </w:tc>
        <w:tc>
          <w:tcPr>
            <w:tcW w:w="2280" w:type="dxa"/>
            <w:tcBorders>
              <w:bottom w:val="single" w:sz="8" w:space="0" w:color="auto"/>
              <w:right w:val="single" w:sz="8" w:space="0" w:color="auto"/>
            </w:tcBorders>
            <w:vAlign w:val="bottom"/>
          </w:tcPr>
          <w:p w14:paraId="1C53004A" w14:textId="77777777" w:rsidR="0015454A" w:rsidRPr="00CB2749" w:rsidRDefault="0015454A" w:rsidP="00CB2749"/>
        </w:tc>
        <w:tc>
          <w:tcPr>
            <w:tcW w:w="4080" w:type="dxa"/>
            <w:tcBorders>
              <w:bottom w:val="single" w:sz="8" w:space="0" w:color="auto"/>
              <w:right w:val="single" w:sz="8" w:space="0" w:color="auto"/>
            </w:tcBorders>
            <w:vAlign w:val="bottom"/>
          </w:tcPr>
          <w:p w14:paraId="373ECA82" w14:textId="77777777" w:rsidR="0015454A" w:rsidRPr="00CB2749" w:rsidRDefault="0015454A" w:rsidP="00CB2749"/>
        </w:tc>
        <w:tc>
          <w:tcPr>
            <w:tcW w:w="30" w:type="dxa"/>
            <w:vAlign w:val="bottom"/>
          </w:tcPr>
          <w:p w14:paraId="7EEBBCD5" w14:textId="77777777" w:rsidR="0015454A" w:rsidRPr="00CB2749" w:rsidRDefault="0015454A" w:rsidP="00CB2749"/>
        </w:tc>
      </w:tr>
      <w:tr w:rsidR="0015454A" w:rsidRPr="00CB2749" w14:paraId="00A15BBF" w14:textId="77777777" w:rsidTr="00C24F1A">
        <w:trPr>
          <w:trHeight w:val="215"/>
        </w:trPr>
        <w:tc>
          <w:tcPr>
            <w:tcW w:w="4720" w:type="dxa"/>
            <w:gridSpan w:val="2"/>
            <w:vAlign w:val="bottom"/>
          </w:tcPr>
          <w:p w14:paraId="2792D518" w14:textId="77777777" w:rsidR="005F0258" w:rsidRPr="005E7236" w:rsidRDefault="005F0258" w:rsidP="005F0258">
            <w:pPr>
              <w:ind w:left="120"/>
              <w:rPr>
                <w:rFonts w:eastAsia="Times New Roman"/>
                <w:sz w:val="20"/>
                <w:szCs w:val="20"/>
              </w:rPr>
            </w:pPr>
            <w:r w:rsidRPr="005E7236">
              <w:rPr>
                <w:rFonts w:eastAsia="Times New Roman"/>
                <w:sz w:val="20"/>
                <w:szCs w:val="20"/>
              </w:rPr>
              <w:t>ANC: абсолютен брой на неутрофилите</w:t>
            </w:r>
          </w:p>
          <w:p w14:paraId="5302FF6A" w14:textId="77777777" w:rsidR="00256D74" w:rsidRDefault="00256D74" w:rsidP="00CB2749">
            <w:pPr>
              <w:ind w:left="120"/>
              <w:rPr>
                <w:rFonts w:eastAsia="Times New Roman"/>
              </w:rPr>
            </w:pPr>
          </w:p>
          <w:p w14:paraId="18EBAFE1" w14:textId="13703737" w:rsidR="00256D74" w:rsidRPr="00CB2749" w:rsidRDefault="00256D74" w:rsidP="00CB2749">
            <w:pPr>
              <w:ind w:left="120"/>
            </w:pPr>
          </w:p>
        </w:tc>
        <w:tc>
          <w:tcPr>
            <w:tcW w:w="4080" w:type="dxa"/>
            <w:vAlign w:val="bottom"/>
          </w:tcPr>
          <w:p w14:paraId="24C7166B" w14:textId="77777777" w:rsidR="0015454A" w:rsidRPr="00CB2749" w:rsidRDefault="0015454A" w:rsidP="00CB2749"/>
        </w:tc>
        <w:tc>
          <w:tcPr>
            <w:tcW w:w="30" w:type="dxa"/>
            <w:vAlign w:val="bottom"/>
          </w:tcPr>
          <w:p w14:paraId="04B3CBE2" w14:textId="77777777" w:rsidR="0015454A" w:rsidRPr="00CB2749" w:rsidRDefault="0015454A" w:rsidP="00CB2749"/>
        </w:tc>
      </w:tr>
    </w:tbl>
    <w:p w14:paraId="0E1FB2CE" w14:textId="6AB84DDE" w:rsidR="005F0258" w:rsidRDefault="005F0258" w:rsidP="005F0258">
      <w:pPr>
        <w:tabs>
          <w:tab w:val="left" w:pos="1812"/>
        </w:tabs>
      </w:pPr>
    </w:p>
    <w:p w14:paraId="6CBFE7D7" w14:textId="77777777" w:rsidR="00742430" w:rsidRPr="00742430" w:rsidRDefault="00742430" w:rsidP="00742430">
      <w:pPr>
        <w:spacing w:line="245" w:lineRule="auto"/>
        <w:ind w:right="860"/>
      </w:pPr>
      <w:r w:rsidRPr="00742430">
        <w:rPr>
          <w:rFonts w:eastAsia="Times New Roman"/>
          <w:b/>
          <w:bCs/>
        </w:rPr>
        <w:t>Taблица 4: Промяна на дозата при неутропения и тромбоцитопения при педиатрични пациенти с Ph+ CML-CP</w:t>
      </w:r>
    </w:p>
    <w:tbl>
      <w:tblPr>
        <w:tblW w:w="0" w:type="auto"/>
        <w:tblInd w:w="310" w:type="dxa"/>
        <w:tblLayout w:type="fixed"/>
        <w:tblCellMar>
          <w:left w:w="0" w:type="dxa"/>
          <w:right w:w="0" w:type="dxa"/>
        </w:tblCellMar>
        <w:tblLook w:val="04A0" w:firstRow="1" w:lastRow="0" w:firstColumn="1" w:lastColumn="0" w:noHBand="0" w:noVBand="1"/>
      </w:tblPr>
      <w:tblGrid>
        <w:gridCol w:w="2560"/>
        <w:gridCol w:w="1373"/>
        <w:gridCol w:w="1327"/>
        <w:gridCol w:w="1620"/>
        <w:gridCol w:w="1760"/>
        <w:gridCol w:w="30"/>
      </w:tblGrid>
      <w:tr w:rsidR="00742430" w:rsidRPr="00742430" w14:paraId="58C07351" w14:textId="77777777" w:rsidTr="00742430">
        <w:trPr>
          <w:trHeight w:val="211"/>
        </w:trPr>
        <w:tc>
          <w:tcPr>
            <w:tcW w:w="2560" w:type="dxa"/>
            <w:tcBorders>
              <w:top w:val="single" w:sz="8" w:space="0" w:color="auto"/>
              <w:left w:val="single" w:sz="8" w:space="0" w:color="auto"/>
              <w:right w:val="single" w:sz="8" w:space="0" w:color="auto"/>
            </w:tcBorders>
            <w:vAlign w:val="bottom"/>
          </w:tcPr>
          <w:p w14:paraId="192E0F61" w14:textId="77777777" w:rsidR="00742430" w:rsidRPr="00742430" w:rsidRDefault="00742430" w:rsidP="00742430">
            <w:pPr>
              <w:spacing w:line="212" w:lineRule="exact"/>
              <w:ind w:left="96" w:firstLine="24"/>
            </w:pPr>
            <w:r w:rsidRPr="00742430">
              <w:rPr>
                <w:rFonts w:eastAsia="Times New Roman"/>
              </w:rPr>
              <w:t>1. Ако цитопенията</w:t>
            </w:r>
          </w:p>
        </w:tc>
        <w:tc>
          <w:tcPr>
            <w:tcW w:w="1373" w:type="dxa"/>
            <w:tcBorders>
              <w:top w:val="single" w:sz="8" w:space="0" w:color="auto"/>
            </w:tcBorders>
            <w:vAlign w:val="bottom"/>
          </w:tcPr>
          <w:p w14:paraId="1710C1D9" w14:textId="77777777" w:rsidR="00742430" w:rsidRPr="00742430" w:rsidRDefault="00742430" w:rsidP="00742430"/>
        </w:tc>
        <w:tc>
          <w:tcPr>
            <w:tcW w:w="4707" w:type="dxa"/>
            <w:gridSpan w:val="3"/>
            <w:tcBorders>
              <w:top w:val="single" w:sz="8" w:space="0" w:color="auto"/>
              <w:right w:val="single" w:sz="8" w:space="0" w:color="auto"/>
            </w:tcBorders>
            <w:vAlign w:val="bottom"/>
          </w:tcPr>
          <w:p w14:paraId="78E971DA" w14:textId="77777777" w:rsidR="00742430" w:rsidRPr="00742430" w:rsidRDefault="00742430" w:rsidP="00742430">
            <w:pPr>
              <w:spacing w:line="212" w:lineRule="exact"/>
              <w:ind w:left="1020"/>
            </w:pPr>
            <w:r w:rsidRPr="00742430">
              <w:rPr>
                <w:rFonts w:eastAsia="Times New Roman"/>
                <w:b/>
                <w:bCs/>
              </w:rPr>
              <w:t>Доза (максимална дневна доза)</w:t>
            </w:r>
          </w:p>
        </w:tc>
        <w:tc>
          <w:tcPr>
            <w:tcW w:w="30" w:type="dxa"/>
            <w:vAlign w:val="bottom"/>
          </w:tcPr>
          <w:p w14:paraId="2EC1B819" w14:textId="77777777" w:rsidR="00742430" w:rsidRPr="00742430" w:rsidRDefault="00742430" w:rsidP="00742430"/>
        </w:tc>
      </w:tr>
      <w:tr w:rsidR="00742430" w:rsidRPr="00742430" w14:paraId="16CE4C33" w14:textId="77777777" w:rsidTr="00742430">
        <w:trPr>
          <w:trHeight w:val="21"/>
        </w:trPr>
        <w:tc>
          <w:tcPr>
            <w:tcW w:w="2560" w:type="dxa"/>
            <w:vMerge w:val="restart"/>
            <w:tcBorders>
              <w:left w:val="single" w:sz="8" w:space="0" w:color="auto"/>
              <w:right w:val="single" w:sz="8" w:space="0" w:color="auto"/>
            </w:tcBorders>
            <w:vAlign w:val="bottom"/>
          </w:tcPr>
          <w:p w14:paraId="6A14DB44" w14:textId="77777777" w:rsidR="00742430" w:rsidRPr="00742430" w:rsidRDefault="00742430" w:rsidP="00742430">
            <w:pPr>
              <w:spacing w:line="238" w:lineRule="exact"/>
              <w:ind w:left="96" w:firstLine="24"/>
            </w:pPr>
            <w:r w:rsidRPr="00742430">
              <w:rPr>
                <w:rFonts w:eastAsia="Times New Roman"/>
              </w:rPr>
              <w:t>персистира повече от</w:t>
            </w:r>
          </w:p>
        </w:tc>
        <w:tc>
          <w:tcPr>
            <w:tcW w:w="1373" w:type="dxa"/>
            <w:tcBorders>
              <w:bottom w:val="single" w:sz="8" w:space="0" w:color="auto"/>
            </w:tcBorders>
            <w:vAlign w:val="bottom"/>
          </w:tcPr>
          <w:p w14:paraId="3D2CAEAC" w14:textId="77777777" w:rsidR="00742430" w:rsidRPr="00742430" w:rsidRDefault="00742430" w:rsidP="00742430">
            <w:pPr>
              <w:spacing w:line="20" w:lineRule="exact"/>
            </w:pPr>
          </w:p>
        </w:tc>
        <w:tc>
          <w:tcPr>
            <w:tcW w:w="1327" w:type="dxa"/>
            <w:tcBorders>
              <w:bottom w:val="single" w:sz="8" w:space="0" w:color="auto"/>
            </w:tcBorders>
            <w:vAlign w:val="bottom"/>
          </w:tcPr>
          <w:p w14:paraId="7635D6B2" w14:textId="77777777" w:rsidR="00742430" w:rsidRPr="00742430" w:rsidRDefault="00742430" w:rsidP="00742430">
            <w:pPr>
              <w:spacing w:line="20" w:lineRule="exact"/>
            </w:pPr>
          </w:p>
        </w:tc>
        <w:tc>
          <w:tcPr>
            <w:tcW w:w="1620" w:type="dxa"/>
            <w:tcBorders>
              <w:bottom w:val="single" w:sz="8" w:space="0" w:color="auto"/>
            </w:tcBorders>
            <w:vAlign w:val="bottom"/>
          </w:tcPr>
          <w:p w14:paraId="0A7A5F2E" w14:textId="77777777" w:rsidR="00742430" w:rsidRPr="00742430" w:rsidRDefault="00742430" w:rsidP="00742430">
            <w:pPr>
              <w:spacing w:line="20" w:lineRule="exact"/>
            </w:pPr>
          </w:p>
        </w:tc>
        <w:tc>
          <w:tcPr>
            <w:tcW w:w="1760" w:type="dxa"/>
            <w:tcBorders>
              <w:bottom w:val="single" w:sz="8" w:space="0" w:color="auto"/>
              <w:right w:val="single" w:sz="8" w:space="0" w:color="auto"/>
            </w:tcBorders>
            <w:vAlign w:val="bottom"/>
          </w:tcPr>
          <w:p w14:paraId="13A22C93" w14:textId="77777777" w:rsidR="00742430" w:rsidRPr="00742430" w:rsidRDefault="00742430" w:rsidP="00742430">
            <w:pPr>
              <w:spacing w:line="20" w:lineRule="exact"/>
            </w:pPr>
          </w:p>
        </w:tc>
        <w:tc>
          <w:tcPr>
            <w:tcW w:w="30" w:type="dxa"/>
            <w:vAlign w:val="bottom"/>
          </w:tcPr>
          <w:p w14:paraId="4F94B41B" w14:textId="77777777" w:rsidR="00742430" w:rsidRPr="00742430" w:rsidRDefault="00742430" w:rsidP="00742430"/>
        </w:tc>
      </w:tr>
      <w:tr w:rsidR="00742430" w:rsidRPr="00742430" w14:paraId="372F97A9" w14:textId="77777777" w:rsidTr="00742430">
        <w:trPr>
          <w:trHeight w:val="196"/>
        </w:trPr>
        <w:tc>
          <w:tcPr>
            <w:tcW w:w="2560" w:type="dxa"/>
            <w:vMerge/>
            <w:tcBorders>
              <w:left w:val="single" w:sz="8" w:space="0" w:color="auto"/>
              <w:right w:val="single" w:sz="8" w:space="0" w:color="auto"/>
            </w:tcBorders>
            <w:vAlign w:val="bottom"/>
          </w:tcPr>
          <w:p w14:paraId="034DF295" w14:textId="77777777" w:rsidR="00742430" w:rsidRPr="00742430" w:rsidRDefault="00742430" w:rsidP="00742430">
            <w:pPr>
              <w:ind w:left="96" w:firstLine="24"/>
            </w:pPr>
          </w:p>
        </w:tc>
        <w:tc>
          <w:tcPr>
            <w:tcW w:w="1373" w:type="dxa"/>
            <w:vAlign w:val="bottom"/>
          </w:tcPr>
          <w:p w14:paraId="605FFE7E" w14:textId="77777777" w:rsidR="00742430" w:rsidRPr="00742430" w:rsidRDefault="00742430" w:rsidP="00742430"/>
        </w:tc>
        <w:tc>
          <w:tcPr>
            <w:tcW w:w="1327" w:type="dxa"/>
            <w:vAlign w:val="bottom"/>
          </w:tcPr>
          <w:p w14:paraId="5DB302BD" w14:textId="77777777" w:rsidR="00742430" w:rsidRPr="00742430" w:rsidRDefault="00742430" w:rsidP="00742430">
            <w:pPr>
              <w:spacing w:line="196" w:lineRule="exact"/>
              <w:jc w:val="center"/>
            </w:pPr>
            <w:r w:rsidRPr="00742430">
              <w:rPr>
                <w:rFonts w:eastAsia="Times New Roman"/>
                <w:b/>
                <w:bCs/>
                <w:w w:val="98"/>
              </w:rPr>
              <w:t>Първоначална</w:t>
            </w:r>
          </w:p>
        </w:tc>
        <w:tc>
          <w:tcPr>
            <w:tcW w:w="1620" w:type="dxa"/>
            <w:vAlign w:val="bottom"/>
          </w:tcPr>
          <w:p w14:paraId="377CEAC5" w14:textId="77777777" w:rsidR="00742430" w:rsidRPr="00742430" w:rsidRDefault="00742430" w:rsidP="00742430">
            <w:pPr>
              <w:spacing w:line="196" w:lineRule="exact"/>
              <w:jc w:val="center"/>
            </w:pPr>
            <w:r w:rsidRPr="00742430">
              <w:rPr>
                <w:rFonts w:eastAsia="Times New Roman"/>
                <w:b/>
                <w:bCs/>
                <w:w w:val="99"/>
              </w:rPr>
              <w:t>Понижение на</w:t>
            </w:r>
          </w:p>
        </w:tc>
        <w:tc>
          <w:tcPr>
            <w:tcW w:w="1760" w:type="dxa"/>
            <w:tcBorders>
              <w:right w:val="single" w:sz="8" w:space="0" w:color="auto"/>
            </w:tcBorders>
            <w:vAlign w:val="bottom"/>
          </w:tcPr>
          <w:p w14:paraId="4E4766CD" w14:textId="77777777" w:rsidR="00742430" w:rsidRPr="00742430" w:rsidRDefault="00742430" w:rsidP="00742430">
            <w:pPr>
              <w:spacing w:line="196" w:lineRule="exact"/>
              <w:jc w:val="center"/>
            </w:pPr>
            <w:r w:rsidRPr="00742430">
              <w:rPr>
                <w:rFonts w:eastAsia="Times New Roman"/>
                <w:b/>
                <w:bCs/>
                <w:w w:val="97"/>
              </w:rPr>
              <w:t>Понижение на</w:t>
            </w:r>
          </w:p>
        </w:tc>
        <w:tc>
          <w:tcPr>
            <w:tcW w:w="30" w:type="dxa"/>
            <w:vAlign w:val="bottom"/>
          </w:tcPr>
          <w:p w14:paraId="243F9B25" w14:textId="77777777" w:rsidR="00742430" w:rsidRPr="00742430" w:rsidRDefault="00742430" w:rsidP="00742430"/>
        </w:tc>
      </w:tr>
      <w:tr w:rsidR="00742430" w:rsidRPr="00742430" w14:paraId="441826B0" w14:textId="77777777" w:rsidTr="00742430">
        <w:trPr>
          <w:trHeight w:val="238"/>
        </w:trPr>
        <w:tc>
          <w:tcPr>
            <w:tcW w:w="2560" w:type="dxa"/>
            <w:tcBorders>
              <w:left w:val="single" w:sz="8" w:space="0" w:color="auto"/>
              <w:right w:val="single" w:sz="8" w:space="0" w:color="auto"/>
            </w:tcBorders>
            <w:vAlign w:val="bottom"/>
          </w:tcPr>
          <w:p w14:paraId="37D9F13B" w14:textId="77777777" w:rsidR="00742430" w:rsidRPr="00742430" w:rsidRDefault="00742430" w:rsidP="00742430">
            <w:pPr>
              <w:spacing w:line="238" w:lineRule="exact"/>
              <w:ind w:left="96" w:firstLine="24"/>
            </w:pPr>
            <w:r w:rsidRPr="00742430">
              <w:rPr>
                <w:rFonts w:eastAsia="Times New Roman"/>
              </w:rPr>
              <w:t>3 седмици, проверете</w:t>
            </w:r>
          </w:p>
        </w:tc>
        <w:tc>
          <w:tcPr>
            <w:tcW w:w="1373" w:type="dxa"/>
            <w:vAlign w:val="bottom"/>
          </w:tcPr>
          <w:p w14:paraId="3F083F2C" w14:textId="77777777" w:rsidR="00742430" w:rsidRPr="00742430" w:rsidRDefault="00742430" w:rsidP="00742430"/>
        </w:tc>
        <w:tc>
          <w:tcPr>
            <w:tcW w:w="1327" w:type="dxa"/>
            <w:vAlign w:val="bottom"/>
          </w:tcPr>
          <w:p w14:paraId="3A6C538D" w14:textId="77777777" w:rsidR="00742430" w:rsidRPr="00742430" w:rsidRDefault="00742430" w:rsidP="00742430">
            <w:pPr>
              <w:spacing w:line="238" w:lineRule="exact"/>
              <w:jc w:val="center"/>
            </w:pPr>
            <w:r w:rsidRPr="00742430">
              <w:rPr>
                <w:rFonts w:eastAsia="Times New Roman"/>
                <w:b/>
                <w:bCs/>
                <w:w w:val="99"/>
              </w:rPr>
              <w:t>доза</w:t>
            </w:r>
          </w:p>
        </w:tc>
        <w:tc>
          <w:tcPr>
            <w:tcW w:w="1620" w:type="dxa"/>
            <w:vAlign w:val="bottom"/>
          </w:tcPr>
          <w:p w14:paraId="68CE1685" w14:textId="77777777" w:rsidR="00742430" w:rsidRPr="00742430" w:rsidRDefault="00742430" w:rsidP="00742430">
            <w:pPr>
              <w:spacing w:line="238" w:lineRule="exact"/>
              <w:jc w:val="center"/>
            </w:pPr>
            <w:r w:rsidRPr="00742430">
              <w:rPr>
                <w:rFonts w:eastAsia="Times New Roman"/>
                <w:b/>
                <w:bCs/>
                <w:w w:val="97"/>
              </w:rPr>
              <w:t>дозата с едно</w:t>
            </w:r>
          </w:p>
        </w:tc>
        <w:tc>
          <w:tcPr>
            <w:tcW w:w="1760" w:type="dxa"/>
            <w:tcBorders>
              <w:right w:val="single" w:sz="8" w:space="0" w:color="auto"/>
            </w:tcBorders>
            <w:vAlign w:val="bottom"/>
          </w:tcPr>
          <w:p w14:paraId="4542E567" w14:textId="77777777" w:rsidR="00742430" w:rsidRPr="00742430" w:rsidRDefault="00742430" w:rsidP="00742430">
            <w:pPr>
              <w:spacing w:line="238" w:lineRule="exact"/>
              <w:jc w:val="center"/>
            </w:pPr>
            <w:r w:rsidRPr="00742430">
              <w:rPr>
                <w:rFonts w:eastAsia="Times New Roman"/>
                <w:b/>
                <w:bCs/>
                <w:w w:val="98"/>
              </w:rPr>
              <w:t>дозата с две</w:t>
            </w:r>
          </w:p>
        </w:tc>
        <w:tc>
          <w:tcPr>
            <w:tcW w:w="30" w:type="dxa"/>
            <w:vAlign w:val="bottom"/>
          </w:tcPr>
          <w:p w14:paraId="32676846" w14:textId="77777777" w:rsidR="00742430" w:rsidRPr="00742430" w:rsidRDefault="00742430" w:rsidP="00742430"/>
        </w:tc>
      </w:tr>
      <w:tr w:rsidR="00742430" w:rsidRPr="00742430" w14:paraId="1B72F866" w14:textId="77777777" w:rsidTr="00742430">
        <w:trPr>
          <w:trHeight w:val="239"/>
        </w:trPr>
        <w:tc>
          <w:tcPr>
            <w:tcW w:w="2560" w:type="dxa"/>
            <w:tcBorders>
              <w:left w:val="single" w:sz="8" w:space="0" w:color="auto"/>
              <w:right w:val="single" w:sz="8" w:space="0" w:color="auto"/>
            </w:tcBorders>
            <w:vAlign w:val="bottom"/>
          </w:tcPr>
          <w:p w14:paraId="6D90FEEF" w14:textId="77777777" w:rsidR="00742430" w:rsidRPr="00742430" w:rsidRDefault="00742430" w:rsidP="00742430">
            <w:pPr>
              <w:spacing w:line="239" w:lineRule="exact"/>
              <w:ind w:left="96" w:firstLine="24"/>
            </w:pPr>
            <w:r w:rsidRPr="00742430">
              <w:rPr>
                <w:rFonts w:eastAsia="Times New Roman"/>
              </w:rPr>
              <w:t>дали цитопенията е</w:t>
            </w:r>
          </w:p>
        </w:tc>
        <w:tc>
          <w:tcPr>
            <w:tcW w:w="1373" w:type="dxa"/>
            <w:vAlign w:val="bottom"/>
          </w:tcPr>
          <w:p w14:paraId="6E90FE39" w14:textId="77777777" w:rsidR="00742430" w:rsidRPr="00742430" w:rsidRDefault="00742430" w:rsidP="00742430"/>
        </w:tc>
        <w:tc>
          <w:tcPr>
            <w:tcW w:w="1327" w:type="dxa"/>
            <w:vAlign w:val="bottom"/>
          </w:tcPr>
          <w:p w14:paraId="4B75C405" w14:textId="77777777" w:rsidR="00742430" w:rsidRPr="00742430" w:rsidRDefault="00742430" w:rsidP="00742430"/>
        </w:tc>
        <w:tc>
          <w:tcPr>
            <w:tcW w:w="1620" w:type="dxa"/>
            <w:vAlign w:val="bottom"/>
          </w:tcPr>
          <w:p w14:paraId="7FEDE2A2" w14:textId="77777777" w:rsidR="00742430" w:rsidRPr="00742430" w:rsidRDefault="00742430" w:rsidP="00742430">
            <w:pPr>
              <w:spacing w:line="239" w:lineRule="exact"/>
              <w:jc w:val="center"/>
            </w:pPr>
            <w:r w:rsidRPr="00742430">
              <w:rPr>
                <w:rFonts w:eastAsia="Times New Roman"/>
                <w:b/>
                <w:bCs/>
                <w:w w:val="95"/>
              </w:rPr>
              <w:t>ниво</w:t>
            </w:r>
          </w:p>
        </w:tc>
        <w:tc>
          <w:tcPr>
            <w:tcW w:w="1760" w:type="dxa"/>
            <w:tcBorders>
              <w:right w:val="single" w:sz="8" w:space="0" w:color="auto"/>
            </w:tcBorders>
            <w:vAlign w:val="bottom"/>
          </w:tcPr>
          <w:p w14:paraId="641C537D" w14:textId="77777777" w:rsidR="00742430" w:rsidRPr="00742430" w:rsidRDefault="00742430" w:rsidP="00742430">
            <w:pPr>
              <w:spacing w:line="239" w:lineRule="exact"/>
              <w:jc w:val="center"/>
            </w:pPr>
            <w:r w:rsidRPr="00742430">
              <w:rPr>
                <w:rFonts w:eastAsia="Times New Roman"/>
                <w:b/>
                <w:bCs/>
                <w:w w:val="99"/>
              </w:rPr>
              <w:t>нива</w:t>
            </w:r>
          </w:p>
        </w:tc>
        <w:tc>
          <w:tcPr>
            <w:tcW w:w="30" w:type="dxa"/>
            <w:vAlign w:val="bottom"/>
          </w:tcPr>
          <w:p w14:paraId="2DBBDF51" w14:textId="77777777" w:rsidR="00742430" w:rsidRPr="00742430" w:rsidRDefault="00742430" w:rsidP="00742430"/>
        </w:tc>
      </w:tr>
      <w:tr w:rsidR="00742430" w:rsidRPr="00742430" w14:paraId="5406420F" w14:textId="77777777" w:rsidTr="00742430">
        <w:trPr>
          <w:trHeight w:val="31"/>
        </w:trPr>
        <w:tc>
          <w:tcPr>
            <w:tcW w:w="2560" w:type="dxa"/>
            <w:vMerge w:val="restart"/>
            <w:tcBorders>
              <w:left w:val="single" w:sz="8" w:space="0" w:color="auto"/>
              <w:right w:val="single" w:sz="8" w:space="0" w:color="auto"/>
            </w:tcBorders>
            <w:vAlign w:val="bottom"/>
          </w:tcPr>
          <w:p w14:paraId="24B02FF5" w14:textId="77777777" w:rsidR="00742430" w:rsidRPr="00742430" w:rsidRDefault="00742430" w:rsidP="00742430">
            <w:pPr>
              <w:spacing w:line="238" w:lineRule="exact"/>
              <w:ind w:left="96" w:firstLine="24"/>
            </w:pPr>
            <w:r w:rsidRPr="00742430">
              <w:rPr>
                <w:rFonts w:eastAsia="Times New Roman"/>
              </w:rPr>
              <w:t>свързана с левкемията</w:t>
            </w:r>
          </w:p>
        </w:tc>
        <w:tc>
          <w:tcPr>
            <w:tcW w:w="1373" w:type="dxa"/>
            <w:tcBorders>
              <w:bottom w:val="single" w:sz="8" w:space="0" w:color="auto"/>
            </w:tcBorders>
            <w:vAlign w:val="bottom"/>
          </w:tcPr>
          <w:p w14:paraId="162C87BF" w14:textId="77777777" w:rsidR="00742430" w:rsidRPr="00742430" w:rsidRDefault="00742430" w:rsidP="00742430"/>
        </w:tc>
        <w:tc>
          <w:tcPr>
            <w:tcW w:w="1327" w:type="dxa"/>
            <w:tcBorders>
              <w:bottom w:val="single" w:sz="8" w:space="0" w:color="auto"/>
            </w:tcBorders>
            <w:vAlign w:val="bottom"/>
          </w:tcPr>
          <w:p w14:paraId="456077A3" w14:textId="77777777" w:rsidR="00742430" w:rsidRPr="00742430" w:rsidRDefault="00742430" w:rsidP="00742430"/>
        </w:tc>
        <w:tc>
          <w:tcPr>
            <w:tcW w:w="1620" w:type="dxa"/>
            <w:tcBorders>
              <w:bottom w:val="single" w:sz="8" w:space="0" w:color="auto"/>
            </w:tcBorders>
            <w:vAlign w:val="bottom"/>
          </w:tcPr>
          <w:p w14:paraId="20DA8C79" w14:textId="77777777" w:rsidR="00742430" w:rsidRPr="00742430" w:rsidRDefault="00742430" w:rsidP="00742430"/>
        </w:tc>
        <w:tc>
          <w:tcPr>
            <w:tcW w:w="1760" w:type="dxa"/>
            <w:tcBorders>
              <w:bottom w:val="single" w:sz="8" w:space="0" w:color="auto"/>
              <w:right w:val="single" w:sz="8" w:space="0" w:color="auto"/>
            </w:tcBorders>
            <w:vAlign w:val="bottom"/>
          </w:tcPr>
          <w:p w14:paraId="7B4BB2C7" w14:textId="77777777" w:rsidR="00742430" w:rsidRPr="00742430" w:rsidRDefault="00742430" w:rsidP="00742430"/>
        </w:tc>
        <w:tc>
          <w:tcPr>
            <w:tcW w:w="30" w:type="dxa"/>
            <w:vAlign w:val="bottom"/>
          </w:tcPr>
          <w:p w14:paraId="22167EAC" w14:textId="77777777" w:rsidR="00742430" w:rsidRPr="00742430" w:rsidRDefault="00742430" w:rsidP="00742430"/>
        </w:tc>
      </w:tr>
      <w:tr w:rsidR="00742430" w:rsidRPr="00742430" w14:paraId="0158485F" w14:textId="77777777" w:rsidTr="00742430">
        <w:trPr>
          <w:trHeight w:val="187"/>
        </w:trPr>
        <w:tc>
          <w:tcPr>
            <w:tcW w:w="2560" w:type="dxa"/>
            <w:vMerge/>
            <w:tcBorders>
              <w:left w:val="single" w:sz="8" w:space="0" w:color="auto"/>
              <w:right w:val="single" w:sz="8" w:space="0" w:color="auto"/>
            </w:tcBorders>
            <w:vAlign w:val="bottom"/>
          </w:tcPr>
          <w:p w14:paraId="0F210E6C" w14:textId="77777777" w:rsidR="00742430" w:rsidRPr="00742430" w:rsidRDefault="00742430" w:rsidP="00742430">
            <w:pPr>
              <w:ind w:left="96" w:firstLine="24"/>
            </w:pPr>
          </w:p>
        </w:tc>
        <w:tc>
          <w:tcPr>
            <w:tcW w:w="1373" w:type="dxa"/>
            <w:vAlign w:val="bottom"/>
          </w:tcPr>
          <w:p w14:paraId="0232F7F7" w14:textId="77777777" w:rsidR="00742430" w:rsidRPr="00742430" w:rsidRDefault="00742430" w:rsidP="00742430">
            <w:pPr>
              <w:spacing w:line="187" w:lineRule="exact"/>
              <w:ind w:left="100"/>
            </w:pPr>
            <w:r w:rsidRPr="00742430">
              <w:rPr>
                <w:rFonts w:eastAsia="Times New Roman"/>
                <w:b/>
                <w:bCs/>
              </w:rPr>
              <w:t>Таблетки</w:t>
            </w:r>
          </w:p>
        </w:tc>
        <w:tc>
          <w:tcPr>
            <w:tcW w:w="1327" w:type="dxa"/>
            <w:vAlign w:val="bottom"/>
          </w:tcPr>
          <w:p w14:paraId="785F7114" w14:textId="77777777" w:rsidR="00742430" w:rsidRPr="00742430" w:rsidRDefault="00742430" w:rsidP="00742430">
            <w:pPr>
              <w:spacing w:line="187" w:lineRule="exact"/>
              <w:jc w:val="center"/>
            </w:pPr>
            <w:r w:rsidRPr="00742430">
              <w:rPr>
                <w:rFonts w:eastAsia="Times New Roman"/>
                <w:w w:val="97"/>
              </w:rPr>
              <w:t>40 mg</w:t>
            </w:r>
          </w:p>
        </w:tc>
        <w:tc>
          <w:tcPr>
            <w:tcW w:w="1620" w:type="dxa"/>
            <w:vAlign w:val="bottom"/>
          </w:tcPr>
          <w:p w14:paraId="00820EDF" w14:textId="77777777" w:rsidR="00742430" w:rsidRPr="00742430" w:rsidRDefault="00742430" w:rsidP="00742430">
            <w:pPr>
              <w:spacing w:line="187" w:lineRule="exact"/>
              <w:ind w:left="520"/>
            </w:pPr>
            <w:r w:rsidRPr="00742430">
              <w:rPr>
                <w:rFonts w:eastAsia="Times New Roman"/>
              </w:rPr>
              <w:t>20 mg</w:t>
            </w:r>
          </w:p>
        </w:tc>
        <w:tc>
          <w:tcPr>
            <w:tcW w:w="1760" w:type="dxa"/>
            <w:tcBorders>
              <w:right w:val="single" w:sz="8" w:space="0" w:color="auto"/>
            </w:tcBorders>
            <w:vAlign w:val="bottom"/>
          </w:tcPr>
          <w:p w14:paraId="18813C22" w14:textId="77777777" w:rsidR="00742430" w:rsidRPr="00742430" w:rsidRDefault="00742430" w:rsidP="00742430">
            <w:pPr>
              <w:spacing w:line="187" w:lineRule="exact"/>
              <w:jc w:val="center"/>
            </w:pPr>
            <w:r w:rsidRPr="00742430">
              <w:rPr>
                <w:rFonts w:eastAsia="Times New Roman"/>
                <w:w w:val="94"/>
              </w:rPr>
              <w:t>*</w:t>
            </w:r>
          </w:p>
        </w:tc>
        <w:tc>
          <w:tcPr>
            <w:tcW w:w="30" w:type="dxa"/>
            <w:vAlign w:val="bottom"/>
          </w:tcPr>
          <w:p w14:paraId="30ECA3E5" w14:textId="77777777" w:rsidR="00742430" w:rsidRPr="00742430" w:rsidRDefault="00742430" w:rsidP="00742430"/>
        </w:tc>
      </w:tr>
      <w:tr w:rsidR="00742430" w:rsidRPr="00742430" w14:paraId="556BD8FC" w14:textId="77777777" w:rsidTr="00742430">
        <w:trPr>
          <w:trHeight w:val="243"/>
        </w:trPr>
        <w:tc>
          <w:tcPr>
            <w:tcW w:w="2560" w:type="dxa"/>
            <w:tcBorders>
              <w:left w:val="single" w:sz="8" w:space="0" w:color="auto"/>
              <w:right w:val="single" w:sz="8" w:space="0" w:color="auto"/>
            </w:tcBorders>
            <w:vAlign w:val="bottom"/>
          </w:tcPr>
          <w:p w14:paraId="32DD1AE0" w14:textId="77777777" w:rsidR="00742430" w:rsidRPr="00742430" w:rsidRDefault="00742430" w:rsidP="00742430">
            <w:pPr>
              <w:ind w:left="96" w:firstLine="24"/>
            </w:pPr>
            <w:r w:rsidRPr="00742430">
              <w:rPr>
                <w:rFonts w:eastAsia="Times New Roman"/>
              </w:rPr>
              <w:t>(костномозъчна</w:t>
            </w:r>
          </w:p>
        </w:tc>
        <w:tc>
          <w:tcPr>
            <w:tcW w:w="1373" w:type="dxa"/>
            <w:vAlign w:val="bottom"/>
          </w:tcPr>
          <w:p w14:paraId="675CC19A" w14:textId="77777777" w:rsidR="00742430" w:rsidRPr="00742430" w:rsidRDefault="00742430" w:rsidP="00742430"/>
        </w:tc>
        <w:tc>
          <w:tcPr>
            <w:tcW w:w="1327" w:type="dxa"/>
            <w:vAlign w:val="bottom"/>
          </w:tcPr>
          <w:p w14:paraId="6C7C23CF" w14:textId="77777777" w:rsidR="00742430" w:rsidRPr="00742430" w:rsidRDefault="00742430" w:rsidP="00742430">
            <w:pPr>
              <w:jc w:val="center"/>
            </w:pPr>
            <w:r w:rsidRPr="00742430">
              <w:rPr>
                <w:rFonts w:eastAsia="Times New Roman"/>
                <w:w w:val="97"/>
              </w:rPr>
              <w:t>60 mg</w:t>
            </w:r>
          </w:p>
        </w:tc>
        <w:tc>
          <w:tcPr>
            <w:tcW w:w="1620" w:type="dxa"/>
            <w:vAlign w:val="bottom"/>
          </w:tcPr>
          <w:p w14:paraId="7176A77E" w14:textId="77777777" w:rsidR="00742430" w:rsidRPr="00742430" w:rsidRDefault="00742430" w:rsidP="00742430">
            <w:pPr>
              <w:ind w:left="520"/>
            </w:pPr>
            <w:r w:rsidRPr="00742430">
              <w:rPr>
                <w:rFonts w:eastAsia="Times New Roman"/>
              </w:rPr>
              <w:t>40 mg</w:t>
            </w:r>
          </w:p>
        </w:tc>
        <w:tc>
          <w:tcPr>
            <w:tcW w:w="1760" w:type="dxa"/>
            <w:tcBorders>
              <w:right w:val="single" w:sz="8" w:space="0" w:color="auto"/>
            </w:tcBorders>
            <w:vAlign w:val="bottom"/>
          </w:tcPr>
          <w:p w14:paraId="7004912B" w14:textId="77777777" w:rsidR="00742430" w:rsidRPr="00742430" w:rsidRDefault="00742430" w:rsidP="00742430">
            <w:pPr>
              <w:ind w:left="580"/>
            </w:pPr>
            <w:r w:rsidRPr="00742430">
              <w:rPr>
                <w:rFonts w:eastAsia="Times New Roman"/>
              </w:rPr>
              <w:t>20 mg</w:t>
            </w:r>
          </w:p>
        </w:tc>
        <w:tc>
          <w:tcPr>
            <w:tcW w:w="30" w:type="dxa"/>
            <w:vAlign w:val="bottom"/>
          </w:tcPr>
          <w:p w14:paraId="7A421D52" w14:textId="77777777" w:rsidR="00742430" w:rsidRPr="00742430" w:rsidRDefault="00742430" w:rsidP="00742430"/>
        </w:tc>
      </w:tr>
      <w:tr w:rsidR="00742430" w:rsidRPr="00742430" w14:paraId="3EDFA83F" w14:textId="77777777" w:rsidTr="00742430">
        <w:trPr>
          <w:trHeight w:val="280"/>
        </w:trPr>
        <w:tc>
          <w:tcPr>
            <w:tcW w:w="2560" w:type="dxa"/>
            <w:tcBorders>
              <w:left w:val="single" w:sz="8" w:space="0" w:color="auto"/>
              <w:right w:val="single" w:sz="8" w:space="0" w:color="auto"/>
            </w:tcBorders>
            <w:vAlign w:val="bottom"/>
          </w:tcPr>
          <w:p w14:paraId="257021AD" w14:textId="77777777" w:rsidR="00742430" w:rsidRPr="00742430" w:rsidRDefault="00742430" w:rsidP="00742430">
            <w:pPr>
              <w:ind w:left="96" w:firstLine="24"/>
            </w:pPr>
            <w:proofErr w:type="gramStart"/>
            <w:r w:rsidRPr="00742430">
              <w:rPr>
                <w:rFonts w:eastAsia="Times New Roman"/>
              </w:rPr>
              <w:t>аспирация</w:t>
            </w:r>
            <w:proofErr w:type="gramEnd"/>
            <w:r w:rsidRPr="00742430">
              <w:rPr>
                <w:rFonts w:eastAsia="Times New Roman"/>
              </w:rPr>
              <w:t xml:space="preserve"> или биопсия).</w:t>
            </w:r>
          </w:p>
        </w:tc>
        <w:tc>
          <w:tcPr>
            <w:tcW w:w="1373" w:type="dxa"/>
            <w:vAlign w:val="bottom"/>
          </w:tcPr>
          <w:p w14:paraId="59C8B36D" w14:textId="77777777" w:rsidR="00742430" w:rsidRPr="00742430" w:rsidRDefault="00742430" w:rsidP="00742430"/>
        </w:tc>
        <w:tc>
          <w:tcPr>
            <w:tcW w:w="1327" w:type="dxa"/>
            <w:vAlign w:val="bottom"/>
          </w:tcPr>
          <w:p w14:paraId="039844AD" w14:textId="77777777" w:rsidR="00742430" w:rsidRPr="00742430" w:rsidRDefault="00742430" w:rsidP="00742430">
            <w:pPr>
              <w:jc w:val="center"/>
            </w:pPr>
            <w:r w:rsidRPr="00742430">
              <w:rPr>
                <w:rFonts w:eastAsia="Times New Roman"/>
                <w:w w:val="97"/>
              </w:rPr>
              <w:t>70 mg</w:t>
            </w:r>
          </w:p>
        </w:tc>
        <w:tc>
          <w:tcPr>
            <w:tcW w:w="1620" w:type="dxa"/>
            <w:vAlign w:val="bottom"/>
          </w:tcPr>
          <w:p w14:paraId="038F5FCB" w14:textId="77777777" w:rsidR="00742430" w:rsidRPr="00742430" w:rsidRDefault="00742430" w:rsidP="00742430">
            <w:pPr>
              <w:ind w:left="520"/>
            </w:pPr>
            <w:r w:rsidRPr="00742430">
              <w:rPr>
                <w:rFonts w:eastAsia="Times New Roman"/>
              </w:rPr>
              <w:t>60 mg</w:t>
            </w:r>
          </w:p>
        </w:tc>
        <w:tc>
          <w:tcPr>
            <w:tcW w:w="1760" w:type="dxa"/>
            <w:tcBorders>
              <w:right w:val="single" w:sz="8" w:space="0" w:color="auto"/>
            </w:tcBorders>
            <w:vAlign w:val="bottom"/>
          </w:tcPr>
          <w:p w14:paraId="2E5A920A" w14:textId="77777777" w:rsidR="00742430" w:rsidRPr="00742430" w:rsidRDefault="00742430" w:rsidP="00742430">
            <w:pPr>
              <w:ind w:left="580"/>
            </w:pPr>
            <w:r w:rsidRPr="00742430">
              <w:rPr>
                <w:rFonts w:eastAsia="Times New Roman"/>
              </w:rPr>
              <w:t>50 mg</w:t>
            </w:r>
          </w:p>
        </w:tc>
        <w:tc>
          <w:tcPr>
            <w:tcW w:w="30" w:type="dxa"/>
            <w:vAlign w:val="bottom"/>
          </w:tcPr>
          <w:p w14:paraId="63A15250" w14:textId="77777777" w:rsidR="00742430" w:rsidRPr="00742430" w:rsidRDefault="00742430" w:rsidP="00742430"/>
        </w:tc>
      </w:tr>
      <w:tr w:rsidR="00742430" w:rsidRPr="00742430" w14:paraId="21B645B6" w14:textId="77777777" w:rsidTr="00742430">
        <w:trPr>
          <w:trHeight w:val="277"/>
        </w:trPr>
        <w:tc>
          <w:tcPr>
            <w:tcW w:w="2560" w:type="dxa"/>
            <w:vMerge w:val="restart"/>
            <w:tcBorders>
              <w:left w:val="single" w:sz="8" w:space="0" w:color="auto"/>
              <w:right w:val="single" w:sz="8" w:space="0" w:color="auto"/>
            </w:tcBorders>
            <w:vAlign w:val="bottom"/>
          </w:tcPr>
          <w:p w14:paraId="254642EB" w14:textId="77777777" w:rsidR="00742430" w:rsidRPr="00742430" w:rsidRDefault="00742430" w:rsidP="00742430">
            <w:pPr>
              <w:ind w:left="120"/>
            </w:pPr>
            <w:r w:rsidRPr="00742430">
              <w:rPr>
                <w:rFonts w:eastAsia="Times New Roman"/>
              </w:rPr>
              <w:t>2. Ако цитопенията не е</w:t>
            </w:r>
          </w:p>
        </w:tc>
        <w:tc>
          <w:tcPr>
            <w:tcW w:w="1373" w:type="dxa"/>
            <w:vAlign w:val="bottom"/>
          </w:tcPr>
          <w:p w14:paraId="1381F688" w14:textId="77777777" w:rsidR="00742430" w:rsidRPr="00742430" w:rsidRDefault="00742430" w:rsidP="00742430"/>
        </w:tc>
        <w:tc>
          <w:tcPr>
            <w:tcW w:w="1327" w:type="dxa"/>
            <w:vAlign w:val="bottom"/>
          </w:tcPr>
          <w:p w14:paraId="7BDB8BFB" w14:textId="77777777" w:rsidR="00742430" w:rsidRPr="00742430" w:rsidRDefault="00742430" w:rsidP="00742430">
            <w:pPr>
              <w:jc w:val="center"/>
            </w:pPr>
            <w:r w:rsidRPr="00742430">
              <w:rPr>
                <w:rFonts w:eastAsia="Times New Roman"/>
                <w:w w:val="97"/>
              </w:rPr>
              <w:t>100 mg</w:t>
            </w:r>
          </w:p>
        </w:tc>
        <w:tc>
          <w:tcPr>
            <w:tcW w:w="1620" w:type="dxa"/>
            <w:vAlign w:val="bottom"/>
          </w:tcPr>
          <w:p w14:paraId="30960E73" w14:textId="77777777" w:rsidR="00742430" w:rsidRPr="00742430" w:rsidRDefault="00742430" w:rsidP="00742430">
            <w:pPr>
              <w:ind w:left="520"/>
            </w:pPr>
            <w:r w:rsidRPr="00742430">
              <w:rPr>
                <w:rFonts w:eastAsia="Times New Roman"/>
              </w:rPr>
              <w:t>80 mg</w:t>
            </w:r>
          </w:p>
        </w:tc>
        <w:tc>
          <w:tcPr>
            <w:tcW w:w="1760" w:type="dxa"/>
            <w:tcBorders>
              <w:right w:val="single" w:sz="8" w:space="0" w:color="auto"/>
            </w:tcBorders>
            <w:vAlign w:val="bottom"/>
          </w:tcPr>
          <w:p w14:paraId="07B52BC5" w14:textId="77777777" w:rsidR="00742430" w:rsidRPr="00742430" w:rsidRDefault="00742430" w:rsidP="00742430">
            <w:pPr>
              <w:ind w:left="580"/>
            </w:pPr>
            <w:r w:rsidRPr="00742430">
              <w:rPr>
                <w:rFonts w:eastAsia="Times New Roman"/>
              </w:rPr>
              <w:t>70 mg</w:t>
            </w:r>
          </w:p>
        </w:tc>
        <w:tc>
          <w:tcPr>
            <w:tcW w:w="30" w:type="dxa"/>
            <w:vAlign w:val="bottom"/>
          </w:tcPr>
          <w:p w14:paraId="4C5CDDD0" w14:textId="77777777" w:rsidR="00742430" w:rsidRPr="00742430" w:rsidRDefault="00742430" w:rsidP="00742430"/>
        </w:tc>
      </w:tr>
      <w:tr w:rsidR="00742430" w:rsidRPr="00742430" w14:paraId="0F7C09C7" w14:textId="77777777" w:rsidTr="00742430">
        <w:trPr>
          <w:trHeight w:val="152"/>
        </w:trPr>
        <w:tc>
          <w:tcPr>
            <w:tcW w:w="2560" w:type="dxa"/>
            <w:vMerge/>
            <w:tcBorders>
              <w:left w:val="single" w:sz="8" w:space="0" w:color="auto"/>
              <w:right w:val="single" w:sz="8" w:space="0" w:color="auto"/>
            </w:tcBorders>
            <w:vAlign w:val="bottom"/>
          </w:tcPr>
          <w:p w14:paraId="689D2617" w14:textId="77777777" w:rsidR="00742430" w:rsidRPr="00742430" w:rsidRDefault="00742430" w:rsidP="00742430"/>
        </w:tc>
        <w:tc>
          <w:tcPr>
            <w:tcW w:w="1373" w:type="dxa"/>
            <w:vAlign w:val="bottom"/>
          </w:tcPr>
          <w:p w14:paraId="6FCB2B6D" w14:textId="77777777" w:rsidR="00742430" w:rsidRPr="00742430" w:rsidRDefault="00742430" w:rsidP="00742430"/>
        </w:tc>
        <w:tc>
          <w:tcPr>
            <w:tcW w:w="1327" w:type="dxa"/>
            <w:vAlign w:val="bottom"/>
          </w:tcPr>
          <w:p w14:paraId="604DE417" w14:textId="77777777" w:rsidR="00742430" w:rsidRPr="00742430" w:rsidRDefault="00742430" w:rsidP="00742430"/>
        </w:tc>
        <w:tc>
          <w:tcPr>
            <w:tcW w:w="1620" w:type="dxa"/>
            <w:vAlign w:val="bottom"/>
          </w:tcPr>
          <w:p w14:paraId="27342AFC" w14:textId="77777777" w:rsidR="00742430" w:rsidRPr="00742430" w:rsidRDefault="00742430" w:rsidP="00742430"/>
        </w:tc>
        <w:tc>
          <w:tcPr>
            <w:tcW w:w="1760" w:type="dxa"/>
            <w:tcBorders>
              <w:right w:val="single" w:sz="8" w:space="0" w:color="auto"/>
            </w:tcBorders>
            <w:vAlign w:val="bottom"/>
          </w:tcPr>
          <w:p w14:paraId="1761DD37" w14:textId="77777777" w:rsidR="00742430" w:rsidRPr="00742430" w:rsidRDefault="00742430" w:rsidP="00742430"/>
        </w:tc>
        <w:tc>
          <w:tcPr>
            <w:tcW w:w="30" w:type="dxa"/>
            <w:vAlign w:val="bottom"/>
          </w:tcPr>
          <w:p w14:paraId="20704E64" w14:textId="77777777" w:rsidR="00742430" w:rsidRPr="00742430" w:rsidRDefault="00742430" w:rsidP="00742430"/>
        </w:tc>
      </w:tr>
      <w:tr w:rsidR="00742430" w:rsidRPr="00742430" w14:paraId="5428E619" w14:textId="77777777" w:rsidTr="00742430">
        <w:trPr>
          <w:trHeight w:val="239"/>
        </w:trPr>
        <w:tc>
          <w:tcPr>
            <w:tcW w:w="2560" w:type="dxa"/>
            <w:tcBorders>
              <w:left w:val="single" w:sz="8" w:space="0" w:color="auto"/>
              <w:right w:val="single" w:sz="8" w:space="0" w:color="auto"/>
            </w:tcBorders>
            <w:vAlign w:val="bottom"/>
          </w:tcPr>
          <w:p w14:paraId="248FDAA8" w14:textId="77777777" w:rsidR="00742430" w:rsidRPr="00742430" w:rsidRDefault="00742430" w:rsidP="00742430">
            <w:pPr>
              <w:spacing w:line="239" w:lineRule="exact"/>
              <w:ind w:left="120"/>
            </w:pPr>
            <w:r w:rsidRPr="00742430">
              <w:rPr>
                <w:rFonts w:eastAsia="Times New Roman"/>
              </w:rPr>
              <w:t>свързана с левкемията,</w:t>
            </w:r>
          </w:p>
        </w:tc>
        <w:tc>
          <w:tcPr>
            <w:tcW w:w="1373" w:type="dxa"/>
            <w:vAlign w:val="bottom"/>
          </w:tcPr>
          <w:p w14:paraId="3DC41DD2" w14:textId="77777777" w:rsidR="00742430" w:rsidRPr="00742430" w:rsidRDefault="00742430" w:rsidP="00742430"/>
        </w:tc>
        <w:tc>
          <w:tcPr>
            <w:tcW w:w="1327" w:type="dxa"/>
            <w:vAlign w:val="bottom"/>
          </w:tcPr>
          <w:p w14:paraId="27B8E35F" w14:textId="77777777" w:rsidR="00742430" w:rsidRPr="00742430" w:rsidRDefault="00742430" w:rsidP="00742430"/>
        </w:tc>
        <w:tc>
          <w:tcPr>
            <w:tcW w:w="1620" w:type="dxa"/>
            <w:vAlign w:val="bottom"/>
          </w:tcPr>
          <w:p w14:paraId="7AF7846E" w14:textId="77777777" w:rsidR="00742430" w:rsidRPr="00742430" w:rsidRDefault="00742430" w:rsidP="00742430"/>
        </w:tc>
        <w:tc>
          <w:tcPr>
            <w:tcW w:w="1760" w:type="dxa"/>
            <w:tcBorders>
              <w:right w:val="single" w:sz="8" w:space="0" w:color="auto"/>
            </w:tcBorders>
            <w:vAlign w:val="bottom"/>
          </w:tcPr>
          <w:p w14:paraId="04A076C3" w14:textId="77777777" w:rsidR="00742430" w:rsidRPr="00742430" w:rsidRDefault="00742430" w:rsidP="00742430"/>
        </w:tc>
        <w:tc>
          <w:tcPr>
            <w:tcW w:w="30" w:type="dxa"/>
            <w:vAlign w:val="bottom"/>
          </w:tcPr>
          <w:p w14:paraId="1AF8C1A0" w14:textId="77777777" w:rsidR="00742430" w:rsidRPr="00742430" w:rsidRDefault="00742430" w:rsidP="00742430"/>
        </w:tc>
      </w:tr>
      <w:tr w:rsidR="00742430" w:rsidRPr="00742430" w14:paraId="6A4738D1" w14:textId="77777777" w:rsidTr="00742430">
        <w:trPr>
          <w:trHeight w:val="238"/>
        </w:trPr>
        <w:tc>
          <w:tcPr>
            <w:tcW w:w="2560" w:type="dxa"/>
            <w:tcBorders>
              <w:left w:val="single" w:sz="8" w:space="0" w:color="auto"/>
              <w:right w:val="single" w:sz="8" w:space="0" w:color="auto"/>
            </w:tcBorders>
            <w:vAlign w:val="bottom"/>
          </w:tcPr>
          <w:p w14:paraId="40103828" w14:textId="77777777" w:rsidR="00742430" w:rsidRPr="00742430" w:rsidRDefault="00742430" w:rsidP="00742430">
            <w:pPr>
              <w:spacing w:line="238" w:lineRule="exact"/>
              <w:ind w:left="120"/>
            </w:pPr>
            <w:r w:rsidRPr="00742430">
              <w:rPr>
                <w:rFonts w:eastAsia="Times New Roman"/>
              </w:rPr>
              <w:t>спрете лечението до</w:t>
            </w:r>
          </w:p>
        </w:tc>
        <w:tc>
          <w:tcPr>
            <w:tcW w:w="1373" w:type="dxa"/>
            <w:vAlign w:val="bottom"/>
          </w:tcPr>
          <w:p w14:paraId="49471FA9" w14:textId="77777777" w:rsidR="00742430" w:rsidRPr="00742430" w:rsidRDefault="00742430" w:rsidP="00742430"/>
        </w:tc>
        <w:tc>
          <w:tcPr>
            <w:tcW w:w="1327" w:type="dxa"/>
            <w:vAlign w:val="bottom"/>
          </w:tcPr>
          <w:p w14:paraId="48967B06" w14:textId="77777777" w:rsidR="00742430" w:rsidRPr="00742430" w:rsidRDefault="00742430" w:rsidP="00742430"/>
        </w:tc>
        <w:tc>
          <w:tcPr>
            <w:tcW w:w="1620" w:type="dxa"/>
            <w:vAlign w:val="bottom"/>
          </w:tcPr>
          <w:p w14:paraId="4FFA6CD8" w14:textId="77777777" w:rsidR="00742430" w:rsidRPr="00742430" w:rsidRDefault="00742430" w:rsidP="00742430"/>
        </w:tc>
        <w:tc>
          <w:tcPr>
            <w:tcW w:w="1760" w:type="dxa"/>
            <w:tcBorders>
              <w:right w:val="single" w:sz="8" w:space="0" w:color="auto"/>
            </w:tcBorders>
            <w:vAlign w:val="bottom"/>
          </w:tcPr>
          <w:p w14:paraId="552E883D" w14:textId="77777777" w:rsidR="00742430" w:rsidRPr="00742430" w:rsidRDefault="00742430" w:rsidP="00742430"/>
        </w:tc>
        <w:tc>
          <w:tcPr>
            <w:tcW w:w="30" w:type="dxa"/>
            <w:vAlign w:val="bottom"/>
          </w:tcPr>
          <w:p w14:paraId="752D69F8" w14:textId="77777777" w:rsidR="00742430" w:rsidRPr="00742430" w:rsidRDefault="00742430" w:rsidP="00742430"/>
        </w:tc>
      </w:tr>
      <w:tr w:rsidR="00742430" w:rsidRPr="00742430" w14:paraId="69F83DDD" w14:textId="77777777" w:rsidTr="00742430">
        <w:trPr>
          <w:trHeight w:val="232"/>
        </w:trPr>
        <w:tc>
          <w:tcPr>
            <w:tcW w:w="2560" w:type="dxa"/>
            <w:tcBorders>
              <w:left w:val="single" w:sz="8" w:space="0" w:color="auto"/>
              <w:right w:val="single" w:sz="8" w:space="0" w:color="auto"/>
            </w:tcBorders>
            <w:vAlign w:val="bottom"/>
          </w:tcPr>
          <w:p w14:paraId="495B8F27" w14:textId="77777777" w:rsidR="00742430" w:rsidRPr="00742430" w:rsidRDefault="00742430" w:rsidP="00742430">
            <w:pPr>
              <w:spacing w:line="232" w:lineRule="exact"/>
              <w:ind w:left="120"/>
            </w:pPr>
            <w:r w:rsidRPr="00742430">
              <w:rPr>
                <w:rFonts w:eastAsia="Times New Roman"/>
              </w:rPr>
              <w:t>достигането на ANC ≥1.0</w:t>
            </w:r>
          </w:p>
        </w:tc>
        <w:tc>
          <w:tcPr>
            <w:tcW w:w="1373" w:type="dxa"/>
            <w:vAlign w:val="bottom"/>
          </w:tcPr>
          <w:p w14:paraId="588FB437" w14:textId="77777777" w:rsidR="00742430" w:rsidRPr="00742430" w:rsidRDefault="00742430" w:rsidP="00742430"/>
        </w:tc>
        <w:tc>
          <w:tcPr>
            <w:tcW w:w="1327" w:type="dxa"/>
            <w:vAlign w:val="bottom"/>
          </w:tcPr>
          <w:p w14:paraId="1C019526" w14:textId="77777777" w:rsidR="00742430" w:rsidRPr="00742430" w:rsidRDefault="00742430" w:rsidP="00742430"/>
        </w:tc>
        <w:tc>
          <w:tcPr>
            <w:tcW w:w="1620" w:type="dxa"/>
            <w:vAlign w:val="bottom"/>
          </w:tcPr>
          <w:p w14:paraId="03C38D41" w14:textId="77777777" w:rsidR="00742430" w:rsidRPr="00742430" w:rsidRDefault="00742430" w:rsidP="00742430"/>
        </w:tc>
        <w:tc>
          <w:tcPr>
            <w:tcW w:w="1760" w:type="dxa"/>
            <w:tcBorders>
              <w:right w:val="single" w:sz="8" w:space="0" w:color="auto"/>
            </w:tcBorders>
            <w:vAlign w:val="bottom"/>
          </w:tcPr>
          <w:p w14:paraId="000E9DCE" w14:textId="77777777" w:rsidR="00742430" w:rsidRPr="00742430" w:rsidRDefault="00742430" w:rsidP="00742430"/>
        </w:tc>
        <w:tc>
          <w:tcPr>
            <w:tcW w:w="30" w:type="dxa"/>
            <w:vAlign w:val="bottom"/>
          </w:tcPr>
          <w:p w14:paraId="4BC89B3D" w14:textId="77777777" w:rsidR="00742430" w:rsidRPr="00742430" w:rsidRDefault="00742430" w:rsidP="00742430"/>
        </w:tc>
      </w:tr>
      <w:tr w:rsidR="00742430" w:rsidRPr="00742430" w14:paraId="78147F6B" w14:textId="77777777" w:rsidTr="00742430">
        <w:trPr>
          <w:trHeight w:val="238"/>
        </w:trPr>
        <w:tc>
          <w:tcPr>
            <w:tcW w:w="2560" w:type="dxa"/>
            <w:tcBorders>
              <w:left w:val="single" w:sz="8" w:space="0" w:color="auto"/>
              <w:right w:val="single" w:sz="8" w:space="0" w:color="auto"/>
            </w:tcBorders>
            <w:vAlign w:val="bottom"/>
          </w:tcPr>
          <w:p w14:paraId="736A326E" w14:textId="77777777" w:rsidR="00742430" w:rsidRPr="00742430" w:rsidRDefault="00742430" w:rsidP="00742430">
            <w:pPr>
              <w:spacing w:line="237" w:lineRule="exact"/>
              <w:ind w:left="120"/>
            </w:pPr>
            <w:r w:rsidRPr="00742430">
              <w:rPr>
                <w:rFonts w:eastAsia="Times New Roman"/>
              </w:rPr>
              <w:t>× 10</w:t>
            </w:r>
            <w:r w:rsidRPr="00742430">
              <w:rPr>
                <w:rFonts w:eastAsia="Times New Roman"/>
                <w:vertAlign w:val="superscript"/>
              </w:rPr>
              <w:t>9</w:t>
            </w:r>
            <w:r w:rsidRPr="00742430">
              <w:rPr>
                <w:rFonts w:eastAsia="Times New Roman"/>
              </w:rPr>
              <w:t>/L и тромбоцити ≥ 75</w:t>
            </w:r>
          </w:p>
        </w:tc>
        <w:tc>
          <w:tcPr>
            <w:tcW w:w="1373" w:type="dxa"/>
            <w:vAlign w:val="bottom"/>
          </w:tcPr>
          <w:p w14:paraId="4C1D9C6C" w14:textId="77777777" w:rsidR="00742430" w:rsidRPr="00742430" w:rsidRDefault="00742430" w:rsidP="00742430"/>
        </w:tc>
        <w:tc>
          <w:tcPr>
            <w:tcW w:w="1327" w:type="dxa"/>
            <w:vAlign w:val="bottom"/>
          </w:tcPr>
          <w:p w14:paraId="2706BBD2" w14:textId="77777777" w:rsidR="00742430" w:rsidRPr="00742430" w:rsidRDefault="00742430" w:rsidP="00742430"/>
        </w:tc>
        <w:tc>
          <w:tcPr>
            <w:tcW w:w="1620" w:type="dxa"/>
            <w:vAlign w:val="bottom"/>
          </w:tcPr>
          <w:p w14:paraId="48601FEF" w14:textId="77777777" w:rsidR="00742430" w:rsidRPr="00742430" w:rsidRDefault="00742430" w:rsidP="00742430"/>
        </w:tc>
        <w:tc>
          <w:tcPr>
            <w:tcW w:w="1760" w:type="dxa"/>
            <w:tcBorders>
              <w:right w:val="single" w:sz="8" w:space="0" w:color="auto"/>
            </w:tcBorders>
            <w:vAlign w:val="bottom"/>
          </w:tcPr>
          <w:p w14:paraId="2AB5F9F4" w14:textId="77777777" w:rsidR="00742430" w:rsidRPr="00742430" w:rsidRDefault="00742430" w:rsidP="00742430"/>
        </w:tc>
        <w:tc>
          <w:tcPr>
            <w:tcW w:w="30" w:type="dxa"/>
            <w:vAlign w:val="bottom"/>
          </w:tcPr>
          <w:p w14:paraId="2242CF39" w14:textId="77777777" w:rsidR="00742430" w:rsidRPr="00742430" w:rsidRDefault="00742430" w:rsidP="00742430"/>
        </w:tc>
      </w:tr>
      <w:tr w:rsidR="00742430" w:rsidRPr="00742430" w14:paraId="56AD4EA6" w14:textId="77777777" w:rsidTr="00742430">
        <w:trPr>
          <w:trHeight w:val="244"/>
        </w:trPr>
        <w:tc>
          <w:tcPr>
            <w:tcW w:w="2560" w:type="dxa"/>
            <w:tcBorders>
              <w:left w:val="single" w:sz="8" w:space="0" w:color="auto"/>
              <w:right w:val="single" w:sz="8" w:space="0" w:color="auto"/>
            </w:tcBorders>
            <w:vAlign w:val="bottom"/>
          </w:tcPr>
          <w:p w14:paraId="4569112D" w14:textId="77777777" w:rsidR="00742430" w:rsidRPr="00742430" w:rsidRDefault="00742430" w:rsidP="00742430">
            <w:pPr>
              <w:spacing w:line="245" w:lineRule="exact"/>
              <w:ind w:left="120"/>
            </w:pPr>
            <w:r w:rsidRPr="00742430">
              <w:rPr>
                <w:rFonts w:eastAsia="Times New Roman"/>
              </w:rPr>
              <w:t>× 10</w:t>
            </w:r>
            <w:r w:rsidRPr="00742430">
              <w:rPr>
                <w:rFonts w:eastAsia="Times New Roman"/>
                <w:vertAlign w:val="superscript"/>
              </w:rPr>
              <w:t>9</w:t>
            </w:r>
            <w:r w:rsidRPr="00742430">
              <w:rPr>
                <w:rFonts w:eastAsia="Times New Roman"/>
              </w:rPr>
              <w:t>/L и възобновете</w:t>
            </w:r>
          </w:p>
        </w:tc>
        <w:tc>
          <w:tcPr>
            <w:tcW w:w="1373" w:type="dxa"/>
            <w:vAlign w:val="bottom"/>
          </w:tcPr>
          <w:p w14:paraId="6AC4B500" w14:textId="77777777" w:rsidR="00742430" w:rsidRPr="00742430" w:rsidRDefault="00742430" w:rsidP="00742430"/>
        </w:tc>
        <w:tc>
          <w:tcPr>
            <w:tcW w:w="1327" w:type="dxa"/>
            <w:vAlign w:val="bottom"/>
          </w:tcPr>
          <w:p w14:paraId="1760B00C" w14:textId="77777777" w:rsidR="00742430" w:rsidRPr="00742430" w:rsidRDefault="00742430" w:rsidP="00742430"/>
        </w:tc>
        <w:tc>
          <w:tcPr>
            <w:tcW w:w="1620" w:type="dxa"/>
            <w:vAlign w:val="bottom"/>
          </w:tcPr>
          <w:p w14:paraId="734E772D" w14:textId="77777777" w:rsidR="00742430" w:rsidRPr="00742430" w:rsidRDefault="00742430" w:rsidP="00742430"/>
        </w:tc>
        <w:tc>
          <w:tcPr>
            <w:tcW w:w="1760" w:type="dxa"/>
            <w:tcBorders>
              <w:right w:val="single" w:sz="8" w:space="0" w:color="auto"/>
            </w:tcBorders>
            <w:vAlign w:val="bottom"/>
          </w:tcPr>
          <w:p w14:paraId="243EE9BE" w14:textId="77777777" w:rsidR="00742430" w:rsidRPr="00742430" w:rsidRDefault="00742430" w:rsidP="00742430"/>
        </w:tc>
        <w:tc>
          <w:tcPr>
            <w:tcW w:w="30" w:type="dxa"/>
            <w:vAlign w:val="bottom"/>
          </w:tcPr>
          <w:p w14:paraId="1C99E32F" w14:textId="77777777" w:rsidR="00742430" w:rsidRPr="00742430" w:rsidRDefault="00742430" w:rsidP="00742430"/>
        </w:tc>
      </w:tr>
      <w:tr w:rsidR="00742430" w:rsidRPr="00742430" w14:paraId="7EB23E14" w14:textId="77777777" w:rsidTr="00742430">
        <w:trPr>
          <w:trHeight w:val="238"/>
        </w:trPr>
        <w:tc>
          <w:tcPr>
            <w:tcW w:w="2560" w:type="dxa"/>
            <w:tcBorders>
              <w:left w:val="single" w:sz="8" w:space="0" w:color="auto"/>
              <w:right w:val="single" w:sz="8" w:space="0" w:color="auto"/>
            </w:tcBorders>
            <w:vAlign w:val="bottom"/>
          </w:tcPr>
          <w:p w14:paraId="51AF2892" w14:textId="77777777" w:rsidR="00742430" w:rsidRPr="00742430" w:rsidRDefault="00742430" w:rsidP="00742430">
            <w:pPr>
              <w:spacing w:line="238" w:lineRule="exact"/>
              <w:ind w:left="120"/>
            </w:pPr>
            <w:r w:rsidRPr="00742430">
              <w:rPr>
                <w:rFonts w:eastAsia="Times New Roman"/>
              </w:rPr>
              <w:t>терапията с</w:t>
            </w:r>
          </w:p>
        </w:tc>
        <w:tc>
          <w:tcPr>
            <w:tcW w:w="1373" w:type="dxa"/>
            <w:vAlign w:val="bottom"/>
          </w:tcPr>
          <w:p w14:paraId="47B442F4" w14:textId="77777777" w:rsidR="00742430" w:rsidRPr="00742430" w:rsidRDefault="00742430" w:rsidP="00742430"/>
        </w:tc>
        <w:tc>
          <w:tcPr>
            <w:tcW w:w="1327" w:type="dxa"/>
            <w:vAlign w:val="bottom"/>
          </w:tcPr>
          <w:p w14:paraId="69796347" w14:textId="77777777" w:rsidR="00742430" w:rsidRPr="00742430" w:rsidRDefault="00742430" w:rsidP="00742430"/>
        </w:tc>
        <w:tc>
          <w:tcPr>
            <w:tcW w:w="1620" w:type="dxa"/>
            <w:vAlign w:val="bottom"/>
          </w:tcPr>
          <w:p w14:paraId="70E2966C" w14:textId="77777777" w:rsidR="00742430" w:rsidRPr="00742430" w:rsidRDefault="00742430" w:rsidP="00742430"/>
        </w:tc>
        <w:tc>
          <w:tcPr>
            <w:tcW w:w="1760" w:type="dxa"/>
            <w:tcBorders>
              <w:right w:val="single" w:sz="8" w:space="0" w:color="auto"/>
            </w:tcBorders>
            <w:vAlign w:val="bottom"/>
          </w:tcPr>
          <w:p w14:paraId="3FB1A233" w14:textId="77777777" w:rsidR="00742430" w:rsidRPr="00742430" w:rsidRDefault="00742430" w:rsidP="00742430"/>
        </w:tc>
        <w:tc>
          <w:tcPr>
            <w:tcW w:w="30" w:type="dxa"/>
            <w:vAlign w:val="bottom"/>
          </w:tcPr>
          <w:p w14:paraId="1CA846D6" w14:textId="77777777" w:rsidR="00742430" w:rsidRPr="00742430" w:rsidRDefault="00742430" w:rsidP="00742430"/>
        </w:tc>
      </w:tr>
      <w:tr w:rsidR="00742430" w:rsidRPr="00742430" w14:paraId="1CA3DDC2" w14:textId="77777777" w:rsidTr="00742430">
        <w:trPr>
          <w:trHeight w:val="239"/>
        </w:trPr>
        <w:tc>
          <w:tcPr>
            <w:tcW w:w="2560" w:type="dxa"/>
            <w:tcBorders>
              <w:left w:val="single" w:sz="8" w:space="0" w:color="auto"/>
              <w:right w:val="single" w:sz="8" w:space="0" w:color="auto"/>
            </w:tcBorders>
            <w:vAlign w:val="bottom"/>
          </w:tcPr>
          <w:p w14:paraId="17048A44" w14:textId="77777777" w:rsidR="00742430" w:rsidRPr="00742430" w:rsidRDefault="00742430" w:rsidP="00742430">
            <w:pPr>
              <w:spacing w:line="239" w:lineRule="exact"/>
              <w:ind w:left="120"/>
            </w:pPr>
            <w:r w:rsidRPr="00742430">
              <w:rPr>
                <w:rFonts w:eastAsia="Times New Roman"/>
              </w:rPr>
              <w:t>първоначалната доза или</w:t>
            </w:r>
          </w:p>
        </w:tc>
        <w:tc>
          <w:tcPr>
            <w:tcW w:w="1373" w:type="dxa"/>
            <w:vAlign w:val="bottom"/>
          </w:tcPr>
          <w:p w14:paraId="24391611" w14:textId="77777777" w:rsidR="00742430" w:rsidRPr="00742430" w:rsidRDefault="00742430" w:rsidP="00742430"/>
        </w:tc>
        <w:tc>
          <w:tcPr>
            <w:tcW w:w="1327" w:type="dxa"/>
            <w:vAlign w:val="bottom"/>
          </w:tcPr>
          <w:p w14:paraId="3D1048F7" w14:textId="77777777" w:rsidR="00742430" w:rsidRPr="00742430" w:rsidRDefault="00742430" w:rsidP="00742430"/>
        </w:tc>
        <w:tc>
          <w:tcPr>
            <w:tcW w:w="1620" w:type="dxa"/>
            <w:vAlign w:val="bottom"/>
          </w:tcPr>
          <w:p w14:paraId="34CC0DD0" w14:textId="77777777" w:rsidR="00742430" w:rsidRPr="00742430" w:rsidRDefault="00742430" w:rsidP="00742430"/>
        </w:tc>
        <w:tc>
          <w:tcPr>
            <w:tcW w:w="1760" w:type="dxa"/>
            <w:tcBorders>
              <w:right w:val="single" w:sz="8" w:space="0" w:color="auto"/>
            </w:tcBorders>
            <w:vAlign w:val="bottom"/>
          </w:tcPr>
          <w:p w14:paraId="133AB57D" w14:textId="77777777" w:rsidR="00742430" w:rsidRPr="00742430" w:rsidRDefault="00742430" w:rsidP="00742430"/>
        </w:tc>
        <w:tc>
          <w:tcPr>
            <w:tcW w:w="30" w:type="dxa"/>
            <w:vAlign w:val="bottom"/>
          </w:tcPr>
          <w:p w14:paraId="4E51367B" w14:textId="77777777" w:rsidR="00742430" w:rsidRPr="00742430" w:rsidRDefault="00742430" w:rsidP="00742430"/>
        </w:tc>
      </w:tr>
      <w:tr w:rsidR="00742430" w:rsidRPr="00742430" w14:paraId="325B6865" w14:textId="77777777" w:rsidTr="00742430">
        <w:trPr>
          <w:trHeight w:val="277"/>
        </w:trPr>
        <w:tc>
          <w:tcPr>
            <w:tcW w:w="2560" w:type="dxa"/>
            <w:tcBorders>
              <w:left w:val="single" w:sz="8" w:space="0" w:color="auto"/>
              <w:right w:val="single" w:sz="8" w:space="0" w:color="auto"/>
            </w:tcBorders>
            <w:vAlign w:val="bottom"/>
          </w:tcPr>
          <w:p w14:paraId="557F237B" w14:textId="77777777" w:rsidR="00742430" w:rsidRPr="00742430" w:rsidRDefault="00742430" w:rsidP="00742430">
            <w:pPr>
              <w:ind w:left="120"/>
            </w:pPr>
            <w:proofErr w:type="gramStart"/>
            <w:r w:rsidRPr="00742430">
              <w:rPr>
                <w:rFonts w:eastAsia="Times New Roman"/>
              </w:rPr>
              <w:t>с</w:t>
            </w:r>
            <w:proofErr w:type="gramEnd"/>
            <w:r w:rsidRPr="00742430">
              <w:rPr>
                <w:rFonts w:eastAsia="Times New Roman"/>
              </w:rPr>
              <w:t xml:space="preserve"> понижена доза.</w:t>
            </w:r>
          </w:p>
        </w:tc>
        <w:tc>
          <w:tcPr>
            <w:tcW w:w="1373" w:type="dxa"/>
            <w:vAlign w:val="bottom"/>
          </w:tcPr>
          <w:p w14:paraId="098114E1" w14:textId="77777777" w:rsidR="00742430" w:rsidRPr="00742430" w:rsidRDefault="00742430" w:rsidP="00742430"/>
        </w:tc>
        <w:tc>
          <w:tcPr>
            <w:tcW w:w="1327" w:type="dxa"/>
            <w:vAlign w:val="bottom"/>
          </w:tcPr>
          <w:p w14:paraId="380AC47F" w14:textId="77777777" w:rsidR="00742430" w:rsidRPr="00742430" w:rsidRDefault="00742430" w:rsidP="00742430"/>
        </w:tc>
        <w:tc>
          <w:tcPr>
            <w:tcW w:w="1620" w:type="dxa"/>
            <w:vAlign w:val="bottom"/>
          </w:tcPr>
          <w:p w14:paraId="1020FDED" w14:textId="77777777" w:rsidR="00742430" w:rsidRPr="00742430" w:rsidRDefault="00742430" w:rsidP="00742430"/>
        </w:tc>
        <w:tc>
          <w:tcPr>
            <w:tcW w:w="1760" w:type="dxa"/>
            <w:tcBorders>
              <w:right w:val="single" w:sz="8" w:space="0" w:color="auto"/>
            </w:tcBorders>
            <w:vAlign w:val="bottom"/>
          </w:tcPr>
          <w:p w14:paraId="5CBA3301" w14:textId="77777777" w:rsidR="00742430" w:rsidRPr="00742430" w:rsidRDefault="00742430" w:rsidP="00742430"/>
        </w:tc>
        <w:tc>
          <w:tcPr>
            <w:tcW w:w="30" w:type="dxa"/>
            <w:vAlign w:val="bottom"/>
          </w:tcPr>
          <w:p w14:paraId="6E439942" w14:textId="77777777" w:rsidR="00742430" w:rsidRPr="00742430" w:rsidRDefault="00742430" w:rsidP="00742430"/>
        </w:tc>
      </w:tr>
      <w:tr w:rsidR="00742430" w:rsidRPr="00742430" w14:paraId="0575704D" w14:textId="77777777" w:rsidTr="00742430">
        <w:trPr>
          <w:trHeight w:val="437"/>
        </w:trPr>
        <w:tc>
          <w:tcPr>
            <w:tcW w:w="2560" w:type="dxa"/>
            <w:tcBorders>
              <w:left w:val="single" w:sz="8" w:space="0" w:color="auto"/>
              <w:right w:val="single" w:sz="8" w:space="0" w:color="auto"/>
            </w:tcBorders>
            <w:vAlign w:val="bottom"/>
          </w:tcPr>
          <w:p w14:paraId="77C0C86C" w14:textId="77777777" w:rsidR="00742430" w:rsidRPr="00742430" w:rsidRDefault="00742430" w:rsidP="00742430">
            <w:pPr>
              <w:ind w:left="120"/>
            </w:pPr>
            <w:r w:rsidRPr="00742430">
              <w:rPr>
                <w:rFonts w:eastAsia="Times New Roman"/>
              </w:rPr>
              <w:t>3. При рекурентна</w:t>
            </w:r>
          </w:p>
        </w:tc>
        <w:tc>
          <w:tcPr>
            <w:tcW w:w="1373" w:type="dxa"/>
            <w:vAlign w:val="bottom"/>
          </w:tcPr>
          <w:p w14:paraId="39D5E05B" w14:textId="77777777" w:rsidR="00742430" w:rsidRPr="00742430" w:rsidRDefault="00742430" w:rsidP="00742430"/>
        </w:tc>
        <w:tc>
          <w:tcPr>
            <w:tcW w:w="1327" w:type="dxa"/>
            <w:vAlign w:val="bottom"/>
          </w:tcPr>
          <w:p w14:paraId="5D0CC61E" w14:textId="77777777" w:rsidR="00742430" w:rsidRPr="00742430" w:rsidRDefault="00742430" w:rsidP="00742430"/>
        </w:tc>
        <w:tc>
          <w:tcPr>
            <w:tcW w:w="1620" w:type="dxa"/>
            <w:vAlign w:val="bottom"/>
          </w:tcPr>
          <w:p w14:paraId="4E195C8B" w14:textId="77777777" w:rsidR="00742430" w:rsidRPr="00742430" w:rsidRDefault="00742430" w:rsidP="00742430"/>
        </w:tc>
        <w:tc>
          <w:tcPr>
            <w:tcW w:w="1760" w:type="dxa"/>
            <w:tcBorders>
              <w:right w:val="single" w:sz="8" w:space="0" w:color="auto"/>
            </w:tcBorders>
            <w:vAlign w:val="bottom"/>
          </w:tcPr>
          <w:p w14:paraId="3E000CB3" w14:textId="77777777" w:rsidR="00742430" w:rsidRPr="00742430" w:rsidRDefault="00742430" w:rsidP="00742430"/>
        </w:tc>
        <w:tc>
          <w:tcPr>
            <w:tcW w:w="30" w:type="dxa"/>
            <w:vAlign w:val="bottom"/>
          </w:tcPr>
          <w:p w14:paraId="22F3FE74" w14:textId="77777777" w:rsidR="00742430" w:rsidRPr="00742430" w:rsidRDefault="00742430" w:rsidP="00742430"/>
        </w:tc>
      </w:tr>
      <w:tr w:rsidR="00742430" w:rsidRPr="00742430" w14:paraId="0DBCE226" w14:textId="77777777" w:rsidTr="00742430">
        <w:trPr>
          <w:trHeight w:val="238"/>
        </w:trPr>
        <w:tc>
          <w:tcPr>
            <w:tcW w:w="2560" w:type="dxa"/>
            <w:tcBorders>
              <w:left w:val="single" w:sz="8" w:space="0" w:color="auto"/>
              <w:right w:val="single" w:sz="8" w:space="0" w:color="auto"/>
            </w:tcBorders>
            <w:vAlign w:val="bottom"/>
          </w:tcPr>
          <w:p w14:paraId="0561EA61" w14:textId="77777777" w:rsidR="00742430" w:rsidRPr="00742430" w:rsidRDefault="00742430" w:rsidP="00742430">
            <w:pPr>
              <w:spacing w:line="238" w:lineRule="exact"/>
              <w:ind w:left="140"/>
            </w:pPr>
            <w:r w:rsidRPr="00742430">
              <w:rPr>
                <w:rFonts w:eastAsia="Times New Roman"/>
              </w:rPr>
              <w:t>цитопения, повторете</w:t>
            </w:r>
          </w:p>
        </w:tc>
        <w:tc>
          <w:tcPr>
            <w:tcW w:w="1373" w:type="dxa"/>
            <w:vAlign w:val="bottom"/>
          </w:tcPr>
          <w:p w14:paraId="18694BC1" w14:textId="77777777" w:rsidR="00742430" w:rsidRPr="00742430" w:rsidRDefault="00742430" w:rsidP="00742430"/>
        </w:tc>
        <w:tc>
          <w:tcPr>
            <w:tcW w:w="1327" w:type="dxa"/>
            <w:vAlign w:val="bottom"/>
          </w:tcPr>
          <w:p w14:paraId="1A8BEDA7" w14:textId="77777777" w:rsidR="00742430" w:rsidRPr="00742430" w:rsidRDefault="00742430" w:rsidP="00742430"/>
        </w:tc>
        <w:tc>
          <w:tcPr>
            <w:tcW w:w="1620" w:type="dxa"/>
            <w:vAlign w:val="bottom"/>
          </w:tcPr>
          <w:p w14:paraId="0528DE89" w14:textId="77777777" w:rsidR="00742430" w:rsidRPr="00742430" w:rsidRDefault="00742430" w:rsidP="00742430"/>
        </w:tc>
        <w:tc>
          <w:tcPr>
            <w:tcW w:w="1760" w:type="dxa"/>
            <w:tcBorders>
              <w:right w:val="single" w:sz="8" w:space="0" w:color="auto"/>
            </w:tcBorders>
            <w:vAlign w:val="bottom"/>
          </w:tcPr>
          <w:p w14:paraId="0BEDF076" w14:textId="77777777" w:rsidR="00742430" w:rsidRPr="00742430" w:rsidRDefault="00742430" w:rsidP="00742430"/>
        </w:tc>
        <w:tc>
          <w:tcPr>
            <w:tcW w:w="30" w:type="dxa"/>
            <w:vAlign w:val="bottom"/>
          </w:tcPr>
          <w:p w14:paraId="422E854E" w14:textId="77777777" w:rsidR="00742430" w:rsidRPr="00742430" w:rsidRDefault="00742430" w:rsidP="00742430"/>
        </w:tc>
      </w:tr>
      <w:tr w:rsidR="00742430" w:rsidRPr="00742430" w14:paraId="5245BCE4" w14:textId="77777777" w:rsidTr="00742430">
        <w:trPr>
          <w:trHeight w:val="239"/>
        </w:trPr>
        <w:tc>
          <w:tcPr>
            <w:tcW w:w="2560" w:type="dxa"/>
            <w:tcBorders>
              <w:left w:val="single" w:sz="8" w:space="0" w:color="auto"/>
              <w:right w:val="single" w:sz="8" w:space="0" w:color="auto"/>
            </w:tcBorders>
            <w:vAlign w:val="bottom"/>
          </w:tcPr>
          <w:p w14:paraId="223C72FF" w14:textId="77777777" w:rsidR="00742430" w:rsidRPr="00742430" w:rsidRDefault="00742430" w:rsidP="00742430">
            <w:pPr>
              <w:spacing w:line="239" w:lineRule="exact"/>
              <w:ind w:left="140"/>
            </w:pPr>
            <w:r w:rsidRPr="00742430">
              <w:rPr>
                <w:rFonts w:eastAsia="Times New Roman"/>
              </w:rPr>
              <w:t>костномозъчната</w:t>
            </w:r>
          </w:p>
        </w:tc>
        <w:tc>
          <w:tcPr>
            <w:tcW w:w="1373" w:type="dxa"/>
            <w:vAlign w:val="bottom"/>
          </w:tcPr>
          <w:p w14:paraId="0414540B" w14:textId="77777777" w:rsidR="00742430" w:rsidRPr="00742430" w:rsidRDefault="00742430" w:rsidP="00742430"/>
        </w:tc>
        <w:tc>
          <w:tcPr>
            <w:tcW w:w="1327" w:type="dxa"/>
            <w:vAlign w:val="bottom"/>
          </w:tcPr>
          <w:p w14:paraId="1AE8CE57" w14:textId="77777777" w:rsidR="00742430" w:rsidRPr="00742430" w:rsidRDefault="00742430" w:rsidP="00742430"/>
        </w:tc>
        <w:tc>
          <w:tcPr>
            <w:tcW w:w="1620" w:type="dxa"/>
            <w:vAlign w:val="bottom"/>
          </w:tcPr>
          <w:p w14:paraId="704096C0" w14:textId="77777777" w:rsidR="00742430" w:rsidRPr="00742430" w:rsidRDefault="00742430" w:rsidP="00742430"/>
        </w:tc>
        <w:tc>
          <w:tcPr>
            <w:tcW w:w="1760" w:type="dxa"/>
            <w:tcBorders>
              <w:right w:val="single" w:sz="8" w:space="0" w:color="auto"/>
            </w:tcBorders>
            <w:vAlign w:val="bottom"/>
          </w:tcPr>
          <w:p w14:paraId="78E437F6" w14:textId="77777777" w:rsidR="00742430" w:rsidRPr="00742430" w:rsidRDefault="00742430" w:rsidP="00742430"/>
        </w:tc>
        <w:tc>
          <w:tcPr>
            <w:tcW w:w="30" w:type="dxa"/>
            <w:vAlign w:val="bottom"/>
          </w:tcPr>
          <w:p w14:paraId="6643CE14" w14:textId="77777777" w:rsidR="00742430" w:rsidRPr="00742430" w:rsidRDefault="00742430" w:rsidP="00742430"/>
        </w:tc>
      </w:tr>
      <w:tr w:rsidR="00742430" w:rsidRPr="00742430" w14:paraId="6E752978" w14:textId="77777777" w:rsidTr="00742430">
        <w:trPr>
          <w:trHeight w:val="238"/>
        </w:trPr>
        <w:tc>
          <w:tcPr>
            <w:tcW w:w="2560" w:type="dxa"/>
            <w:tcBorders>
              <w:left w:val="single" w:sz="8" w:space="0" w:color="auto"/>
              <w:right w:val="single" w:sz="8" w:space="0" w:color="auto"/>
            </w:tcBorders>
            <w:vAlign w:val="bottom"/>
          </w:tcPr>
          <w:p w14:paraId="586C58AF" w14:textId="77777777" w:rsidR="00742430" w:rsidRPr="00742430" w:rsidRDefault="00742430" w:rsidP="00742430">
            <w:pPr>
              <w:spacing w:line="238" w:lineRule="exact"/>
              <w:ind w:left="140"/>
            </w:pPr>
            <w:r w:rsidRPr="00742430">
              <w:rPr>
                <w:rFonts w:eastAsia="Times New Roman"/>
              </w:rPr>
              <w:t>аспирация/биопсия и</w:t>
            </w:r>
          </w:p>
        </w:tc>
        <w:tc>
          <w:tcPr>
            <w:tcW w:w="1373" w:type="dxa"/>
            <w:vAlign w:val="bottom"/>
          </w:tcPr>
          <w:p w14:paraId="4F9313F4" w14:textId="77777777" w:rsidR="00742430" w:rsidRPr="00742430" w:rsidRDefault="00742430" w:rsidP="00742430"/>
        </w:tc>
        <w:tc>
          <w:tcPr>
            <w:tcW w:w="1327" w:type="dxa"/>
            <w:vAlign w:val="bottom"/>
          </w:tcPr>
          <w:p w14:paraId="5871646F" w14:textId="77777777" w:rsidR="00742430" w:rsidRPr="00742430" w:rsidRDefault="00742430" w:rsidP="00742430"/>
        </w:tc>
        <w:tc>
          <w:tcPr>
            <w:tcW w:w="1620" w:type="dxa"/>
            <w:vAlign w:val="bottom"/>
          </w:tcPr>
          <w:p w14:paraId="1126ECA4" w14:textId="77777777" w:rsidR="00742430" w:rsidRPr="00742430" w:rsidRDefault="00742430" w:rsidP="00742430"/>
        </w:tc>
        <w:tc>
          <w:tcPr>
            <w:tcW w:w="1760" w:type="dxa"/>
            <w:tcBorders>
              <w:right w:val="single" w:sz="8" w:space="0" w:color="auto"/>
            </w:tcBorders>
            <w:vAlign w:val="bottom"/>
          </w:tcPr>
          <w:p w14:paraId="1D50FBCA" w14:textId="77777777" w:rsidR="00742430" w:rsidRPr="00742430" w:rsidRDefault="00742430" w:rsidP="00742430"/>
        </w:tc>
        <w:tc>
          <w:tcPr>
            <w:tcW w:w="30" w:type="dxa"/>
            <w:vAlign w:val="bottom"/>
          </w:tcPr>
          <w:p w14:paraId="46D82E4D" w14:textId="77777777" w:rsidR="00742430" w:rsidRPr="00742430" w:rsidRDefault="00742430" w:rsidP="00742430"/>
        </w:tc>
      </w:tr>
      <w:tr w:rsidR="00742430" w:rsidRPr="00742430" w14:paraId="54B4EB4D" w14:textId="77777777" w:rsidTr="00742430">
        <w:trPr>
          <w:trHeight w:val="239"/>
        </w:trPr>
        <w:tc>
          <w:tcPr>
            <w:tcW w:w="2560" w:type="dxa"/>
            <w:tcBorders>
              <w:left w:val="single" w:sz="8" w:space="0" w:color="auto"/>
              <w:right w:val="single" w:sz="8" w:space="0" w:color="auto"/>
            </w:tcBorders>
            <w:vAlign w:val="bottom"/>
          </w:tcPr>
          <w:p w14:paraId="1FC4D735" w14:textId="77777777" w:rsidR="00742430" w:rsidRPr="00742430" w:rsidRDefault="00742430" w:rsidP="00742430">
            <w:pPr>
              <w:spacing w:line="239" w:lineRule="exact"/>
              <w:ind w:left="140"/>
            </w:pPr>
            <w:r w:rsidRPr="00742430">
              <w:rPr>
                <w:rFonts w:eastAsia="Times New Roman"/>
              </w:rPr>
              <w:t>възобновете терапията с</w:t>
            </w:r>
          </w:p>
        </w:tc>
        <w:tc>
          <w:tcPr>
            <w:tcW w:w="1373" w:type="dxa"/>
            <w:vAlign w:val="bottom"/>
          </w:tcPr>
          <w:p w14:paraId="5D80D469" w14:textId="77777777" w:rsidR="00742430" w:rsidRPr="00742430" w:rsidRDefault="00742430" w:rsidP="00742430"/>
        </w:tc>
        <w:tc>
          <w:tcPr>
            <w:tcW w:w="1327" w:type="dxa"/>
            <w:vAlign w:val="bottom"/>
          </w:tcPr>
          <w:p w14:paraId="326196EA" w14:textId="77777777" w:rsidR="00742430" w:rsidRPr="00742430" w:rsidRDefault="00742430" w:rsidP="00742430"/>
        </w:tc>
        <w:tc>
          <w:tcPr>
            <w:tcW w:w="1620" w:type="dxa"/>
            <w:vAlign w:val="bottom"/>
          </w:tcPr>
          <w:p w14:paraId="64E74F85" w14:textId="77777777" w:rsidR="00742430" w:rsidRPr="00742430" w:rsidRDefault="00742430" w:rsidP="00742430"/>
        </w:tc>
        <w:tc>
          <w:tcPr>
            <w:tcW w:w="1760" w:type="dxa"/>
            <w:tcBorders>
              <w:right w:val="single" w:sz="8" w:space="0" w:color="auto"/>
            </w:tcBorders>
            <w:vAlign w:val="bottom"/>
          </w:tcPr>
          <w:p w14:paraId="18E28A38" w14:textId="77777777" w:rsidR="00742430" w:rsidRPr="00742430" w:rsidRDefault="00742430" w:rsidP="00742430"/>
        </w:tc>
        <w:tc>
          <w:tcPr>
            <w:tcW w:w="30" w:type="dxa"/>
            <w:vAlign w:val="bottom"/>
          </w:tcPr>
          <w:p w14:paraId="45DD4535" w14:textId="77777777" w:rsidR="00742430" w:rsidRPr="00742430" w:rsidRDefault="00742430" w:rsidP="00742430"/>
        </w:tc>
      </w:tr>
      <w:tr w:rsidR="00742430" w:rsidRPr="00742430" w14:paraId="77B27CDB" w14:textId="77777777" w:rsidTr="00742430">
        <w:trPr>
          <w:trHeight w:val="259"/>
        </w:trPr>
        <w:tc>
          <w:tcPr>
            <w:tcW w:w="2560" w:type="dxa"/>
            <w:tcBorders>
              <w:left w:val="single" w:sz="8" w:space="0" w:color="auto"/>
              <w:bottom w:val="single" w:sz="8" w:space="0" w:color="auto"/>
              <w:right w:val="single" w:sz="8" w:space="0" w:color="auto"/>
            </w:tcBorders>
            <w:vAlign w:val="bottom"/>
          </w:tcPr>
          <w:p w14:paraId="3BB3DC23" w14:textId="77777777" w:rsidR="00742430" w:rsidRPr="00742430" w:rsidRDefault="00742430" w:rsidP="00742430">
            <w:pPr>
              <w:ind w:left="140"/>
            </w:pPr>
            <w:proofErr w:type="gramStart"/>
            <w:r w:rsidRPr="00742430">
              <w:rPr>
                <w:rFonts w:eastAsia="Times New Roman"/>
              </w:rPr>
              <w:t>понижена</w:t>
            </w:r>
            <w:proofErr w:type="gramEnd"/>
            <w:r w:rsidRPr="00742430">
              <w:rPr>
                <w:rFonts w:eastAsia="Times New Roman"/>
              </w:rPr>
              <w:t xml:space="preserve"> доза.</w:t>
            </w:r>
          </w:p>
        </w:tc>
        <w:tc>
          <w:tcPr>
            <w:tcW w:w="1373" w:type="dxa"/>
            <w:tcBorders>
              <w:bottom w:val="single" w:sz="8" w:space="0" w:color="auto"/>
            </w:tcBorders>
            <w:vAlign w:val="bottom"/>
          </w:tcPr>
          <w:p w14:paraId="7E110B85" w14:textId="77777777" w:rsidR="00742430" w:rsidRPr="00742430" w:rsidRDefault="00742430" w:rsidP="00742430"/>
        </w:tc>
        <w:tc>
          <w:tcPr>
            <w:tcW w:w="1327" w:type="dxa"/>
            <w:tcBorders>
              <w:bottom w:val="single" w:sz="8" w:space="0" w:color="auto"/>
            </w:tcBorders>
            <w:vAlign w:val="bottom"/>
          </w:tcPr>
          <w:p w14:paraId="6EF3E13A" w14:textId="77777777" w:rsidR="00742430" w:rsidRPr="00742430" w:rsidRDefault="00742430" w:rsidP="00742430"/>
        </w:tc>
        <w:tc>
          <w:tcPr>
            <w:tcW w:w="1620" w:type="dxa"/>
            <w:tcBorders>
              <w:bottom w:val="single" w:sz="8" w:space="0" w:color="auto"/>
            </w:tcBorders>
            <w:vAlign w:val="bottom"/>
          </w:tcPr>
          <w:p w14:paraId="1D146E46" w14:textId="77777777" w:rsidR="00742430" w:rsidRPr="00742430" w:rsidRDefault="00742430" w:rsidP="00742430"/>
        </w:tc>
        <w:tc>
          <w:tcPr>
            <w:tcW w:w="1760" w:type="dxa"/>
            <w:tcBorders>
              <w:bottom w:val="single" w:sz="8" w:space="0" w:color="auto"/>
              <w:right w:val="single" w:sz="8" w:space="0" w:color="auto"/>
            </w:tcBorders>
            <w:vAlign w:val="bottom"/>
          </w:tcPr>
          <w:p w14:paraId="33D7452D" w14:textId="77777777" w:rsidR="00742430" w:rsidRPr="00742430" w:rsidRDefault="00742430" w:rsidP="00742430"/>
        </w:tc>
        <w:tc>
          <w:tcPr>
            <w:tcW w:w="30" w:type="dxa"/>
            <w:vAlign w:val="bottom"/>
          </w:tcPr>
          <w:p w14:paraId="6485AFB4" w14:textId="77777777" w:rsidR="00742430" w:rsidRPr="00742430" w:rsidRDefault="00742430" w:rsidP="00742430"/>
        </w:tc>
      </w:tr>
      <w:tr w:rsidR="00742430" w:rsidRPr="00742430" w14:paraId="22738287" w14:textId="77777777" w:rsidTr="00742430">
        <w:trPr>
          <w:trHeight w:val="162"/>
        </w:trPr>
        <w:tc>
          <w:tcPr>
            <w:tcW w:w="3933" w:type="dxa"/>
            <w:gridSpan w:val="2"/>
            <w:vAlign w:val="bottom"/>
          </w:tcPr>
          <w:p w14:paraId="156CD00D" w14:textId="77777777" w:rsidR="00742430" w:rsidRPr="00742430" w:rsidRDefault="00742430" w:rsidP="00742430">
            <w:pPr>
              <w:spacing w:line="163" w:lineRule="exact"/>
              <w:ind w:left="120"/>
              <w:rPr>
                <w:sz w:val="20"/>
                <w:szCs w:val="20"/>
              </w:rPr>
            </w:pPr>
            <w:r w:rsidRPr="00742430">
              <w:rPr>
                <w:rFonts w:eastAsia="Times New Roman"/>
                <w:sz w:val="20"/>
                <w:szCs w:val="20"/>
              </w:rPr>
              <w:t>ANC: абсолютен брой на неутрофилите</w:t>
            </w:r>
          </w:p>
        </w:tc>
        <w:tc>
          <w:tcPr>
            <w:tcW w:w="1327" w:type="dxa"/>
            <w:vAlign w:val="bottom"/>
          </w:tcPr>
          <w:p w14:paraId="0A764B2F" w14:textId="77777777" w:rsidR="00742430" w:rsidRPr="00742430" w:rsidRDefault="00742430" w:rsidP="00742430"/>
        </w:tc>
        <w:tc>
          <w:tcPr>
            <w:tcW w:w="1620" w:type="dxa"/>
            <w:vAlign w:val="bottom"/>
          </w:tcPr>
          <w:p w14:paraId="772EEFFC" w14:textId="77777777" w:rsidR="00742430" w:rsidRPr="00742430" w:rsidRDefault="00742430" w:rsidP="00742430"/>
        </w:tc>
        <w:tc>
          <w:tcPr>
            <w:tcW w:w="1760" w:type="dxa"/>
            <w:vAlign w:val="bottom"/>
          </w:tcPr>
          <w:p w14:paraId="5EB9934D" w14:textId="77777777" w:rsidR="00742430" w:rsidRPr="00742430" w:rsidRDefault="00742430" w:rsidP="00742430"/>
        </w:tc>
        <w:tc>
          <w:tcPr>
            <w:tcW w:w="30" w:type="dxa"/>
            <w:vAlign w:val="bottom"/>
          </w:tcPr>
          <w:p w14:paraId="1054DB73" w14:textId="77777777" w:rsidR="00742430" w:rsidRPr="00742430" w:rsidRDefault="00742430" w:rsidP="00742430"/>
        </w:tc>
      </w:tr>
      <w:tr w:rsidR="00742430" w:rsidRPr="00742430" w14:paraId="2B12F566" w14:textId="77777777" w:rsidTr="00742430">
        <w:trPr>
          <w:trHeight w:val="423"/>
        </w:trPr>
        <w:tc>
          <w:tcPr>
            <w:tcW w:w="3933" w:type="dxa"/>
            <w:gridSpan w:val="2"/>
            <w:vAlign w:val="bottom"/>
          </w:tcPr>
          <w:p w14:paraId="44632DEA" w14:textId="77777777" w:rsidR="00742430" w:rsidRPr="00742430" w:rsidRDefault="00742430" w:rsidP="00742430">
            <w:pPr>
              <w:rPr>
                <w:sz w:val="20"/>
                <w:szCs w:val="20"/>
              </w:rPr>
            </w:pPr>
            <w:r w:rsidRPr="00742430">
              <w:rPr>
                <w:rFonts w:eastAsia="Times New Roman"/>
                <w:sz w:val="20"/>
                <w:szCs w:val="20"/>
              </w:rPr>
              <w:t>*не е налична таблетна форма с по нискадоза</w:t>
            </w:r>
          </w:p>
        </w:tc>
        <w:tc>
          <w:tcPr>
            <w:tcW w:w="1327" w:type="dxa"/>
            <w:vAlign w:val="bottom"/>
          </w:tcPr>
          <w:p w14:paraId="2BE53EAE" w14:textId="77777777" w:rsidR="00742430" w:rsidRPr="00742430" w:rsidRDefault="00742430" w:rsidP="00742430"/>
        </w:tc>
        <w:tc>
          <w:tcPr>
            <w:tcW w:w="1620" w:type="dxa"/>
            <w:vAlign w:val="bottom"/>
          </w:tcPr>
          <w:p w14:paraId="14A2566E" w14:textId="77777777" w:rsidR="00742430" w:rsidRPr="00742430" w:rsidRDefault="00742430" w:rsidP="00742430"/>
        </w:tc>
        <w:tc>
          <w:tcPr>
            <w:tcW w:w="1760" w:type="dxa"/>
            <w:vAlign w:val="bottom"/>
          </w:tcPr>
          <w:p w14:paraId="32DA7CCC" w14:textId="77777777" w:rsidR="00742430" w:rsidRPr="00742430" w:rsidRDefault="00742430" w:rsidP="00742430"/>
        </w:tc>
        <w:tc>
          <w:tcPr>
            <w:tcW w:w="30" w:type="dxa"/>
            <w:vAlign w:val="bottom"/>
          </w:tcPr>
          <w:p w14:paraId="02F278DA" w14:textId="77777777" w:rsidR="00742430" w:rsidRPr="00742430" w:rsidRDefault="00742430" w:rsidP="00742430"/>
        </w:tc>
      </w:tr>
    </w:tbl>
    <w:p w14:paraId="115D185C" w14:textId="77777777" w:rsidR="00742430" w:rsidRPr="00742430" w:rsidRDefault="00742430" w:rsidP="00742430">
      <w:pPr>
        <w:spacing w:line="164" w:lineRule="exact"/>
      </w:pPr>
    </w:p>
    <w:p w14:paraId="3B7C44C8" w14:textId="4C656A90" w:rsidR="00742430" w:rsidRPr="00742430" w:rsidRDefault="00742430" w:rsidP="00742430">
      <w:pPr>
        <w:spacing w:line="245" w:lineRule="auto"/>
        <w:ind w:left="420" w:right="4"/>
      </w:pPr>
      <w:r w:rsidRPr="00742430">
        <w:rPr>
          <w:rFonts w:eastAsia="Times New Roman"/>
        </w:rPr>
        <w:t xml:space="preserve">При педиатрични пациенти с Ph+ CML-CP, в случай на рекурентна неутропения или тромбоцитопения степен ≥3 по време на пълен хематологичен отговор (CHR), трябва да се прекъсне приложението на </w:t>
      </w:r>
      <w:r w:rsidR="00834C9B">
        <w:rPr>
          <w:rFonts w:eastAsia="Times New Roman"/>
          <w:lang w:val="bg-BG"/>
        </w:rPr>
        <w:t xml:space="preserve">Нодрига </w:t>
      </w:r>
      <w:r w:rsidRPr="00742430">
        <w:rPr>
          <w:rFonts w:eastAsia="Times New Roman"/>
        </w:rPr>
        <w:t>и в последствие може да се възобнови в по-ниска доза. Дозата трябва временно да се намали, ако е необходимо, при средни степени на отговор към заболяването и цитопения.</w:t>
      </w:r>
    </w:p>
    <w:p w14:paraId="1CF7E367" w14:textId="77777777" w:rsidR="00742430" w:rsidRDefault="00742430" w:rsidP="005F0258">
      <w:pPr>
        <w:spacing w:line="250" w:lineRule="auto"/>
        <w:ind w:left="420" w:right="4"/>
        <w:rPr>
          <w:rFonts w:eastAsia="Times New Roman"/>
        </w:rPr>
      </w:pPr>
    </w:p>
    <w:p w14:paraId="30152D3E" w14:textId="0C1501EF" w:rsidR="005F0258" w:rsidRPr="00CB2749" w:rsidRDefault="005F0258" w:rsidP="005F0258">
      <w:pPr>
        <w:spacing w:line="250" w:lineRule="auto"/>
        <w:ind w:left="420" w:right="4"/>
        <w:rPr>
          <w:rFonts w:eastAsia="Times New Roman"/>
        </w:rPr>
      </w:pPr>
      <w:r w:rsidRPr="00CB2749">
        <w:rPr>
          <w:rFonts w:eastAsia="Times New Roman"/>
        </w:rPr>
        <w:t xml:space="preserve">При педиатрични пациенти с Ph + ОЛЛ не се препоръчва промяна на дозата при случаи на хематологична токсичност степен </w:t>
      </w:r>
      <w:r>
        <w:rPr>
          <w:rFonts w:eastAsia="Times New Roman"/>
        </w:rPr>
        <w:t xml:space="preserve">1 до 4. Ако неутропенията и/или </w:t>
      </w:r>
      <w:r w:rsidRPr="00CB2749">
        <w:rPr>
          <w:rFonts w:eastAsia="Times New Roman"/>
        </w:rPr>
        <w:t xml:space="preserve">тромбоцитопенията водят до забавяне на следващия блок на лечение с повече от 14 дни, </w:t>
      </w:r>
      <w:r w:rsidR="00851523">
        <w:rPr>
          <w:rFonts w:eastAsia="Times New Roman"/>
          <w:lang w:val="bg-BG"/>
        </w:rPr>
        <w:t>Нодрига</w:t>
      </w:r>
      <w:r w:rsidR="00851523">
        <w:rPr>
          <w:rFonts w:eastAsia="Times New Roman"/>
        </w:rPr>
        <w:t xml:space="preserve"> </w:t>
      </w:r>
      <w:r w:rsidRPr="00CB2749">
        <w:rPr>
          <w:rFonts w:eastAsia="Times New Roman"/>
        </w:rPr>
        <w:t xml:space="preserve">трябва да се спре и да се възобнови при същото дозово ниво след започване на следващия блок на лечението. Ако </w:t>
      </w:r>
      <w:r w:rsidRPr="00CB2749">
        <w:rPr>
          <w:rFonts w:eastAsia="Times New Roman"/>
        </w:rPr>
        <w:lastRenderedPageBreak/>
        <w:t>неутропенията и / или тромбоцитопенията персистират и следващият блок на лечение се забави</w:t>
      </w:r>
      <w:r>
        <w:rPr>
          <w:rFonts w:eastAsia="Times New Roman"/>
          <w:lang w:val="bg-BG"/>
        </w:rPr>
        <w:t xml:space="preserve"> с </w:t>
      </w:r>
      <w:r w:rsidRPr="00CB2749">
        <w:rPr>
          <w:rFonts w:eastAsia="Times New Roman"/>
        </w:rPr>
        <w:t>още 7 дни, трябва да се извърши оценка на костния мозък, за да се оцени целуларитетът и процентът на бластите. Ако целуларитетът на костния моз</w:t>
      </w:r>
      <w:r>
        <w:rPr>
          <w:rFonts w:eastAsia="Times New Roman"/>
        </w:rPr>
        <w:t xml:space="preserve">ък е &lt;10%, лечението с </w:t>
      </w:r>
      <w:r w:rsidR="00851523">
        <w:rPr>
          <w:rFonts w:eastAsia="Times New Roman"/>
          <w:lang w:val="bg-BG"/>
        </w:rPr>
        <w:t>Нодрига</w:t>
      </w:r>
      <w:r w:rsidR="00851523">
        <w:rPr>
          <w:rFonts w:eastAsia="Times New Roman"/>
        </w:rPr>
        <w:t xml:space="preserve"> </w:t>
      </w:r>
      <w:r w:rsidRPr="00CB2749">
        <w:rPr>
          <w:rFonts w:eastAsia="Times New Roman"/>
        </w:rPr>
        <w:t>трябва да се прекъсне до ANC&gt; 500/μl (0</w:t>
      </w:r>
      <w:proofErr w:type="gramStart"/>
      <w:r w:rsidRPr="00CB2749">
        <w:rPr>
          <w:rFonts w:eastAsia="Times New Roman"/>
        </w:rPr>
        <w:t>,5</w:t>
      </w:r>
      <w:proofErr w:type="gramEnd"/>
      <w:r w:rsidRPr="00CB2749">
        <w:rPr>
          <w:rFonts w:eastAsia="Times New Roman"/>
        </w:rPr>
        <w:t xml:space="preserve"> x 10</w:t>
      </w:r>
      <w:r w:rsidRPr="00CB2749">
        <w:rPr>
          <w:rFonts w:eastAsia="Times New Roman"/>
          <w:vertAlign w:val="superscript"/>
        </w:rPr>
        <w:t>9</w:t>
      </w:r>
      <w:r w:rsidRPr="00CB2749">
        <w:rPr>
          <w:rFonts w:eastAsia="Times New Roman"/>
        </w:rPr>
        <w:t xml:space="preserve">/L), след което лечението може да бъде възобновено при пълна доза. Ако целуларитетът на костния мозък е &gt; 10%, може да се обмисли възобновяване на лечението със </w:t>
      </w:r>
      <w:r w:rsidR="00851523">
        <w:rPr>
          <w:rFonts w:eastAsia="Times New Roman"/>
          <w:lang w:val="bg-BG"/>
        </w:rPr>
        <w:t>Нодрига</w:t>
      </w:r>
      <w:r w:rsidRPr="00CB2749">
        <w:rPr>
          <w:rFonts w:eastAsia="Times New Roman"/>
        </w:rPr>
        <w:t>.</w:t>
      </w:r>
    </w:p>
    <w:p w14:paraId="2F3F531E" w14:textId="77777777" w:rsidR="005F0258" w:rsidRDefault="005F0258" w:rsidP="005F0258">
      <w:pPr>
        <w:tabs>
          <w:tab w:val="left" w:pos="1812"/>
        </w:tabs>
      </w:pPr>
    </w:p>
    <w:p w14:paraId="459970E7" w14:textId="77777777" w:rsidR="005F0258" w:rsidRPr="00CB2749" w:rsidRDefault="005F0258" w:rsidP="005F0258">
      <w:pPr>
        <w:spacing w:line="207" w:lineRule="exact"/>
        <w:ind w:right="4"/>
      </w:pPr>
    </w:p>
    <w:p w14:paraId="2A8D3505" w14:textId="77777777" w:rsidR="005F0258" w:rsidRPr="00CB2749" w:rsidRDefault="005F0258" w:rsidP="005F0258">
      <w:pPr>
        <w:ind w:left="420" w:right="4"/>
      </w:pPr>
      <w:r w:rsidRPr="00CB2749">
        <w:rPr>
          <w:rFonts w:eastAsia="Times New Roman"/>
          <w:i/>
          <w:iCs/>
        </w:rPr>
        <w:t>Нехематологични нежелани реакции</w:t>
      </w:r>
    </w:p>
    <w:p w14:paraId="0637D843" w14:textId="77777777" w:rsidR="005F0258" w:rsidRPr="00CB2749" w:rsidRDefault="005F0258" w:rsidP="005F0258">
      <w:pPr>
        <w:spacing w:line="1" w:lineRule="exact"/>
        <w:ind w:right="4"/>
      </w:pPr>
    </w:p>
    <w:p w14:paraId="277034D8" w14:textId="71D53EE2" w:rsidR="005F0258" w:rsidRPr="00CB2749" w:rsidRDefault="005F0258" w:rsidP="005F0258">
      <w:pPr>
        <w:spacing w:line="248" w:lineRule="auto"/>
        <w:ind w:left="420" w:right="4"/>
      </w:pPr>
      <w:r w:rsidRPr="00CB2749">
        <w:rPr>
          <w:rFonts w:eastAsia="Times New Roman"/>
        </w:rPr>
        <w:t>При развитие на умерена, степен 2, нехематологична нежелана реакция при дазатиниб, лечението трябва да се преустанови до отминаване на нежеланата реакция или връщане до изходното ниво. Лечението трябва да се възобнови със същата доза, ако събитието се проявява за първи път и дозата трябва да се намали, ако това е повтаряща се нежелана реакция. При развитие на тежка, степен 3 или 4, нехематологична нежелана реакция при дазатиниб, лечението трябва да се преустанови до отминаване на нежеланата реакция. След това, лечението може да бъде съответно възобновено с по-ниска доза в зависимост от първоначалната тежест на нежеланата реакция.</w:t>
      </w:r>
      <w:r w:rsidR="00742430" w:rsidRPr="00742430">
        <w:t xml:space="preserve"> </w:t>
      </w:r>
      <w:r w:rsidR="00742430" w:rsidRPr="00742430">
        <w:rPr>
          <w:rFonts w:eastAsia="Times New Roman"/>
        </w:rPr>
        <w:t>При пациенти с ХМЛ в хронична фаза, които получават 100 mg веднъж дневно, се препоръчва намаляване на дозата до 80 mg веднъж дневно и при необходимост, допълнително намаляване на дозата от 80 mg веднъж дневно до 50 mg веднъж дневно.</w:t>
      </w:r>
      <w:r w:rsidRPr="00CB2749">
        <w:rPr>
          <w:rFonts w:eastAsia="Times New Roman"/>
        </w:rPr>
        <w:t xml:space="preserve"> При пациенти с </w:t>
      </w:r>
      <w:r w:rsidR="00742430" w:rsidRPr="00742430">
        <w:rPr>
          <w:rFonts w:eastAsia="Times New Roman"/>
        </w:rPr>
        <w:t xml:space="preserve">ХМЛ в напреднала фаза или </w:t>
      </w:r>
      <w:r w:rsidRPr="00CB2749">
        <w:rPr>
          <w:rFonts w:eastAsia="Times New Roman"/>
        </w:rPr>
        <w:t>Ph+ ОЛЛ, които получават 140 mg</w:t>
      </w:r>
      <w:bookmarkStart w:id="4" w:name="page8"/>
      <w:bookmarkEnd w:id="4"/>
      <w:r>
        <w:rPr>
          <w:rFonts w:eastAsia="Times New Roman"/>
          <w:lang w:val="bg-BG"/>
        </w:rPr>
        <w:t xml:space="preserve"> </w:t>
      </w:r>
      <w:r w:rsidRPr="00CB2749">
        <w:rPr>
          <w:rFonts w:eastAsia="Times New Roman"/>
        </w:rPr>
        <w:t xml:space="preserve">веднъж дневно, се препоръчва намаляване на дозата до 100 mg веднъж дневно и при необходимост, допълнително намаляване на дозата от 100 mg веднъж дневно до 50 mg веднъж дневно. </w:t>
      </w:r>
      <w:r w:rsidR="00742430" w:rsidRPr="00742430">
        <w:rPr>
          <w:rFonts w:eastAsia="Times New Roman"/>
        </w:rPr>
        <w:t xml:space="preserve">При CML-CP педиатрични пациенти с нехематологични нежелани реакции, трябва да се следват описаните по-горе препоръчителни за хематологични нежелани реакции понижения на дозата. </w:t>
      </w:r>
      <w:r w:rsidRPr="00CB2749">
        <w:rPr>
          <w:rFonts w:eastAsia="Times New Roman"/>
        </w:rPr>
        <w:t>При педиатрични пациенти с Ph + ОЛЛ с нехематологични нежелани реакции, ако е необходимо, дозата трябва да се намали с едно ниво, в съответствие с препоръките за намаляване на дозата при хематологични нежелани реакции, описани по-горе.</w:t>
      </w:r>
    </w:p>
    <w:p w14:paraId="437CAF62" w14:textId="333C8E73" w:rsidR="0015454A" w:rsidRPr="005F0258" w:rsidRDefault="0015454A" w:rsidP="005F0258">
      <w:pPr>
        <w:tabs>
          <w:tab w:val="left" w:pos="1812"/>
        </w:tabs>
        <w:sectPr w:rsidR="0015454A" w:rsidRPr="005F0258">
          <w:pgSz w:w="12240" w:h="15840"/>
          <w:pgMar w:top="1044" w:right="1440" w:bottom="154" w:left="1440" w:header="0" w:footer="0" w:gutter="0"/>
          <w:cols w:space="720" w:equalWidth="0">
            <w:col w:w="9360"/>
          </w:cols>
        </w:sectPr>
      </w:pPr>
    </w:p>
    <w:p w14:paraId="20094490" w14:textId="77777777" w:rsidR="005A54DC" w:rsidRDefault="005A54DC" w:rsidP="00256D74">
      <w:pPr>
        <w:ind w:left="420" w:right="4"/>
        <w:rPr>
          <w:rFonts w:eastAsia="Times New Roman"/>
          <w:i/>
          <w:iCs/>
        </w:rPr>
      </w:pPr>
      <w:bookmarkStart w:id="5" w:name="page7"/>
      <w:bookmarkEnd w:id="5"/>
    </w:p>
    <w:p w14:paraId="7AAED5F3" w14:textId="430B3551" w:rsidR="0015454A" w:rsidRPr="00CB2749" w:rsidRDefault="0015454A" w:rsidP="00256D74">
      <w:pPr>
        <w:ind w:left="420" w:right="4"/>
      </w:pPr>
      <w:r w:rsidRPr="00CB2749">
        <w:rPr>
          <w:rFonts w:eastAsia="Times New Roman"/>
          <w:i/>
          <w:iCs/>
        </w:rPr>
        <w:t>Плеврален излив</w:t>
      </w:r>
    </w:p>
    <w:p w14:paraId="2052C0B1" w14:textId="77777777" w:rsidR="0015454A" w:rsidRPr="00CB2749" w:rsidRDefault="0015454A" w:rsidP="00256D74">
      <w:pPr>
        <w:spacing w:line="1" w:lineRule="exact"/>
        <w:ind w:right="4"/>
      </w:pPr>
    </w:p>
    <w:p w14:paraId="21B7120E" w14:textId="77777777" w:rsidR="0015454A" w:rsidRPr="00CB2749" w:rsidRDefault="0015454A" w:rsidP="00256D74">
      <w:pPr>
        <w:tabs>
          <w:tab w:val="left" w:pos="8931"/>
        </w:tabs>
        <w:spacing w:line="239" w:lineRule="auto"/>
        <w:ind w:left="420" w:right="4"/>
      </w:pPr>
      <w:r w:rsidRPr="00CB2749">
        <w:rPr>
          <w:rFonts w:eastAsia="Times New Roman"/>
        </w:rPr>
        <w:t>При диагностициране на плеврален излив лечението с дазатиниб трябва да се преустанови, докато пациентът бъде прегледан, стане асимптоматичен или се върне към изходно ниво. Ако приблизително в рамките на една седмица не се наблюдава подобрение при епизода, трябва да се обмисли възможност за прилагане на лечебен курс с диуретици или кортикостероиди, или с двете едновременно (вж. точки 4.4 и 4.8). След отзвучаване на първия епизод, трябва да се обмисли повторното приложение на дазатиниб на същото дозово ниво. След отзвучаване на последващ епизод, дазатиниб трябва да се приложи отново на едно дозово ниво по-ниско. След отзвучаването на тежък (степен 3 или 4) епизод, лечението може да бъде съответно възобновено с намалена доза в зависимост от първоначалната тежест на нежеланата реакция.</w:t>
      </w:r>
    </w:p>
    <w:p w14:paraId="073C6F11" w14:textId="77777777" w:rsidR="0015454A" w:rsidRPr="00CB2749" w:rsidRDefault="0015454A" w:rsidP="00256D74">
      <w:pPr>
        <w:spacing w:line="211" w:lineRule="exact"/>
        <w:ind w:right="4"/>
      </w:pPr>
    </w:p>
    <w:p w14:paraId="347D99B2" w14:textId="419888F4" w:rsidR="0015454A" w:rsidRPr="00CB2749" w:rsidRDefault="0015454A" w:rsidP="00256D74">
      <w:pPr>
        <w:spacing w:line="239" w:lineRule="auto"/>
        <w:ind w:left="420" w:right="4"/>
      </w:pPr>
      <w:r w:rsidRPr="00CB2749">
        <w:rPr>
          <w:rFonts w:eastAsia="Times New Roman"/>
          <w:i/>
          <w:iCs/>
        </w:rPr>
        <w:t xml:space="preserve">Намаляване на дозата при съпътстваща употреба на силни инхибитори на CYP3A4 </w:t>
      </w:r>
      <w:r w:rsidRPr="00CB2749">
        <w:rPr>
          <w:rFonts w:eastAsia="Times New Roman"/>
        </w:rPr>
        <w:t xml:space="preserve">Съпътстващата употреба на силни инхибитори на CYP3A4 и сок от грейпфрут със </w:t>
      </w:r>
      <w:proofErr w:type="gramStart"/>
      <w:r w:rsidR="00851523">
        <w:rPr>
          <w:rFonts w:eastAsia="Times New Roman"/>
          <w:lang w:val="bg-BG"/>
        </w:rPr>
        <w:t>Нодрига</w:t>
      </w:r>
      <w:r w:rsidR="00851523">
        <w:rPr>
          <w:rFonts w:eastAsia="Times New Roman"/>
        </w:rPr>
        <w:t xml:space="preserve"> </w:t>
      </w:r>
      <w:r w:rsidR="00B96A15">
        <w:rPr>
          <w:rFonts w:eastAsia="Times New Roman"/>
          <w:lang w:val="bg-BG"/>
        </w:rPr>
        <w:t xml:space="preserve"> </w:t>
      </w:r>
      <w:r w:rsidRPr="00CB2749">
        <w:rPr>
          <w:rFonts w:eastAsia="Times New Roman"/>
        </w:rPr>
        <w:t>трябва</w:t>
      </w:r>
      <w:proofErr w:type="gramEnd"/>
      <w:r w:rsidRPr="00CB2749">
        <w:rPr>
          <w:rFonts w:eastAsia="Times New Roman"/>
        </w:rPr>
        <w:t xml:space="preserve"> да се избягва (вж. Точка 4.5). Ако е възможно, трябва да се избере алтернативно съпътстващо лекарство без или с минимален потенциал за инхибиране на ензимите. Ако </w:t>
      </w:r>
      <w:r w:rsidR="000A15C9" w:rsidRPr="000A15C9">
        <w:rPr>
          <w:rFonts w:eastAsia="Times New Roman"/>
        </w:rPr>
        <w:t xml:space="preserve">Нодрига </w:t>
      </w:r>
      <w:r w:rsidRPr="00CB2749">
        <w:rPr>
          <w:rFonts w:eastAsia="Times New Roman"/>
        </w:rPr>
        <w:t>трябва да се прилага със силен инхибитор на CYP3A4, да се вземе предвид намаляване на дозата до:</w:t>
      </w:r>
    </w:p>
    <w:p w14:paraId="517E162F" w14:textId="77777777" w:rsidR="0015454A" w:rsidRPr="00CB2749" w:rsidRDefault="0015454A" w:rsidP="00256D74">
      <w:pPr>
        <w:spacing w:line="2" w:lineRule="exact"/>
        <w:ind w:right="4"/>
      </w:pPr>
    </w:p>
    <w:p w14:paraId="6D25DEB7" w14:textId="06067CA9" w:rsidR="00E7281A" w:rsidRPr="00E7281A" w:rsidRDefault="0015454A" w:rsidP="005E7236">
      <w:pPr>
        <w:pStyle w:val="ListParagraph"/>
        <w:numPr>
          <w:ilvl w:val="0"/>
          <w:numId w:val="78"/>
        </w:numPr>
        <w:spacing w:line="284" w:lineRule="auto"/>
        <w:ind w:right="4"/>
        <w:rPr>
          <w:rFonts w:eastAsia="Times New Roman"/>
        </w:rPr>
      </w:pPr>
      <w:r w:rsidRPr="00E7281A">
        <w:rPr>
          <w:rFonts w:eastAsia="Times New Roman"/>
        </w:rPr>
        <w:t xml:space="preserve">40 mg дневно за пациенти, приемащи </w:t>
      </w:r>
      <w:r w:rsidR="00851523">
        <w:rPr>
          <w:rFonts w:eastAsia="Times New Roman"/>
          <w:lang w:val="bg-BG"/>
        </w:rPr>
        <w:t>Нодрига</w:t>
      </w:r>
      <w:r w:rsidR="00B96A15">
        <w:rPr>
          <w:rFonts w:eastAsia="Times New Roman"/>
          <w:lang w:val="bg-BG"/>
        </w:rPr>
        <w:t xml:space="preserve"> </w:t>
      </w:r>
      <w:r w:rsidRPr="00E7281A">
        <w:rPr>
          <w:rFonts w:eastAsia="Times New Roman"/>
        </w:rPr>
        <w:t xml:space="preserve">140 mg таблетка дневно. </w:t>
      </w:r>
    </w:p>
    <w:p w14:paraId="60DE03EC" w14:textId="49386237" w:rsidR="00E7281A" w:rsidRPr="00E7281A" w:rsidRDefault="0015454A" w:rsidP="005E7236">
      <w:pPr>
        <w:pStyle w:val="ListParagraph"/>
        <w:numPr>
          <w:ilvl w:val="0"/>
          <w:numId w:val="78"/>
        </w:numPr>
        <w:spacing w:line="284" w:lineRule="auto"/>
        <w:ind w:right="4"/>
        <w:rPr>
          <w:rFonts w:eastAsia="Times New Roman"/>
        </w:rPr>
      </w:pPr>
      <w:r w:rsidRPr="00E7281A">
        <w:rPr>
          <w:rFonts w:eastAsia="Times New Roman"/>
        </w:rPr>
        <w:t xml:space="preserve">20 mg дневно за пациенти, приемащи </w:t>
      </w:r>
      <w:r w:rsidR="00851523">
        <w:rPr>
          <w:rFonts w:eastAsia="Times New Roman"/>
          <w:lang w:val="bg-BG"/>
        </w:rPr>
        <w:t>Нодрига</w:t>
      </w:r>
      <w:r w:rsidR="00851523">
        <w:rPr>
          <w:rFonts w:eastAsia="Times New Roman"/>
        </w:rPr>
        <w:t xml:space="preserve"> </w:t>
      </w:r>
      <w:r w:rsidRPr="00E7281A">
        <w:rPr>
          <w:rFonts w:eastAsia="Times New Roman"/>
        </w:rPr>
        <w:t xml:space="preserve">100 mg таблетка дневно. </w:t>
      </w:r>
    </w:p>
    <w:p w14:paraId="40494EE0" w14:textId="1DF44E66" w:rsidR="0015454A" w:rsidRPr="00CB2749" w:rsidRDefault="0015454A" w:rsidP="005E7236">
      <w:pPr>
        <w:pStyle w:val="ListParagraph"/>
        <w:numPr>
          <w:ilvl w:val="0"/>
          <w:numId w:val="78"/>
        </w:numPr>
        <w:spacing w:line="284" w:lineRule="auto"/>
        <w:ind w:right="4"/>
      </w:pPr>
      <w:r w:rsidRPr="00E7281A">
        <w:rPr>
          <w:rFonts w:eastAsia="Times New Roman"/>
        </w:rPr>
        <w:t xml:space="preserve">20 mg дневно за пациенти, приемащи </w:t>
      </w:r>
      <w:r w:rsidR="00851523">
        <w:rPr>
          <w:rFonts w:eastAsia="Times New Roman"/>
          <w:lang w:val="bg-BG"/>
        </w:rPr>
        <w:t>Нодрига</w:t>
      </w:r>
      <w:r w:rsidR="00851523">
        <w:rPr>
          <w:rFonts w:eastAsia="Times New Roman"/>
        </w:rPr>
        <w:t xml:space="preserve"> </w:t>
      </w:r>
      <w:r w:rsidRPr="00E7281A">
        <w:rPr>
          <w:rFonts w:eastAsia="Times New Roman"/>
        </w:rPr>
        <w:t>70 mg таблетка дневно.</w:t>
      </w:r>
    </w:p>
    <w:p w14:paraId="5763AE8E" w14:textId="77777777" w:rsidR="0015454A" w:rsidRPr="00CB2749" w:rsidRDefault="0015454A" w:rsidP="00256D74">
      <w:pPr>
        <w:spacing w:line="159" w:lineRule="exact"/>
        <w:ind w:right="4"/>
      </w:pPr>
    </w:p>
    <w:p w14:paraId="262C6CDB" w14:textId="66D05074" w:rsidR="0015454A" w:rsidRPr="00CB2749" w:rsidRDefault="0015454A" w:rsidP="00B96A15">
      <w:pPr>
        <w:spacing w:line="250" w:lineRule="auto"/>
        <w:ind w:left="420" w:right="-563"/>
      </w:pPr>
      <w:r w:rsidRPr="00CB2749">
        <w:rPr>
          <w:rFonts w:eastAsia="Times New Roman"/>
        </w:rPr>
        <w:t xml:space="preserve">За пациенти, приемащи </w:t>
      </w:r>
      <w:r w:rsidR="00851523">
        <w:rPr>
          <w:rFonts w:eastAsia="Times New Roman"/>
          <w:lang w:val="bg-BG"/>
        </w:rPr>
        <w:t>Нодрига</w:t>
      </w:r>
      <w:r w:rsidR="00851523">
        <w:rPr>
          <w:rFonts w:eastAsia="Times New Roman"/>
        </w:rPr>
        <w:t xml:space="preserve"> </w:t>
      </w:r>
      <w:r w:rsidRPr="00CB2749">
        <w:rPr>
          <w:rFonts w:eastAsia="Times New Roman"/>
        </w:rPr>
        <w:t xml:space="preserve">60 mg или 40 mg дневно, да се вземе предвид прекъсване на приема на </w:t>
      </w:r>
      <w:r w:rsidR="00851523">
        <w:rPr>
          <w:rFonts w:eastAsia="Times New Roman"/>
          <w:lang w:val="bg-BG"/>
        </w:rPr>
        <w:t>Нодрига</w:t>
      </w:r>
      <w:r w:rsidR="00851523">
        <w:rPr>
          <w:rFonts w:eastAsia="Times New Roman"/>
        </w:rPr>
        <w:t xml:space="preserve"> </w:t>
      </w:r>
      <w:r w:rsidRPr="00CB2749">
        <w:rPr>
          <w:rFonts w:eastAsia="Times New Roman"/>
        </w:rPr>
        <w:t>до спиране на приложението на CYP3A4 инхибитора или преминаване към по-ниска доза с лекарствената форма за перорална суспензия. Да се остави период на очистване от приблизително 1 седмица след спирането на инхибитора, преди да се възобнови прилагането на</w:t>
      </w:r>
      <w:r w:rsidR="00E7281A">
        <w:rPr>
          <w:lang w:val="bg-BG"/>
        </w:rPr>
        <w:t xml:space="preserve"> </w:t>
      </w:r>
      <w:r w:rsidR="00851523">
        <w:rPr>
          <w:rFonts w:eastAsia="Times New Roman"/>
          <w:lang w:val="bg-BG"/>
        </w:rPr>
        <w:t>Нодрига</w:t>
      </w:r>
      <w:r w:rsidRPr="00CB2749">
        <w:rPr>
          <w:rFonts w:eastAsia="Times New Roman"/>
        </w:rPr>
        <w:t>.</w:t>
      </w:r>
    </w:p>
    <w:p w14:paraId="1158DD49" w14:textId="77777777" w:rsidR="0015454A" w:rsidRPr="00CB2749" w:rsidRDefault="0015454A" w:rsidP="00256D74">
      <w:pPr>
        <w:spacing w:line="227" w:lineRule="exact"/>
        <w:ind w:right="4"/>
      </w:pPr>
    </w:p>
    <w:p w14:paraId="192DF730" w14:textId="3555456C" w:rsidR="0015454A" w:rsidRPr="00CB2749" w:rsidRDefault="0015454A" w:rsidP="00256D74">
      <w:pPr>
        <w:spacing w:line="256" w:lineRule="auto"/>
        <w:ind w:left="420" w:right="4"/>
      </w:pPr>
      <w:r w:rsidRPr="00CB2749">
        <w:rPr>
          <w:rFonts w:eastAsia="Times New Roman"/>
        </w:rPr>
        <w:lastRenderedPageBreak/>
        <w:t xml:space="preserve">Тези намалени дози </w:t>
      </w:r>
      <w:r w:rsidR="00B96A15">
        <w:rPr>
          <w:rFonts w:eastAsia="Times New Roman"/>
          <w:lang w:val="bg-BG"/>
        </w:rPr>
        <w:t>д</w:t>
      </w:r>
      <w:r w:rsidR="00E7281A">
        <w:rPr>
          <w:rFonts w:eastAsia="Times New Roman"/>
          <w:lang w:val="bg-BG"/>
        </w:rPr>
        <w:t>азатиниб</w:t>
      </w:r>
      <w:r w:rsidRPr="00CB2749">
        <w:rPr>
          <w:rFonts w:eastAsia="Times New Roman"/>
        </w:rPr>
        <w:t xml:space="preserve"> се предвижда да коригират площта под кривата (AUC) до границите, наблюдавани без CYP3A4 инхибитори. Липсват обаче клинични данни за тези корекции на дозата при пациенти, получаващи силни инхибитори на CYP3A4. Ако </w:t>
      </w:r>
      <w:r w:rsidR="00B20FA9">
        <w:rPr>
          <w:rFonts w:eastAsia="Times New Roman"/>
          <w:lang w:val="bg-BG"/>
        </w:rPr>
        <w:t>дазатиниб</w:t>
      </w:r>
      <w:r w:rsidRPr="00CB2749">
        <w:rPr>
          <w:rFonts w:eastAsia="Times New Roman"/>
        </w:rPr>
        <w:t xml:space="preserve"> не се понася след намаляване на дозата, трябва да се прекрати приложението на силния инхибитор на CYP3A4 или да се прекъсне приема на </w:t>
      </w:r>
      <w:r w:rsidR="00B20FA9">
        <w:rPr>
          <w:rFonts w:eastAsia="Times New Roman"/>
          <w:lang w:val="bg-BG"/>
        </w:rPr>
        <w:t>дазатиниб</w:t>
      </w:r>
      <w:r w:rsidRPr="00CB2749">
        <w:rPr>
          <w:rFonts w:eastAsia="Times New Roman"/>
        </w:rPr>
        <w:t xml:space="preserve">, докато приложението на инхибитора бъде преустановено. Трябва да се остави период на очистване от приблизително 1 седмица след спирането на инхибитора, преди да се увеличи дозата </w:t>
      </w:r>
      <w:r w:rsidR="00B20FA9">
        <w:rPr>
          <w:rFonts w:eastAsia="Times New Roman"/>
          <w:lang w:val="bg-BG"/>
        </w:rPr>
        <w:t>дазатиниб</w:t>
      </w:r>
      <w:r w:rsidRPr="00CB2749">
        <w:rPr>
          <w:rFonts w:eastAsia="Times New Roman"/>
        </w:rPr>
        <w:t>.</w:t>
      </w:r>
    </w:p>
    <w:p w14:paraId="1370B2B9" w14:textId="77777777" w:rsidR="0015454A" w:rsidRPr="00CB2749" w:rsidRDefault="0015454A" w:rsidP="00256D74">
      <w:pPr>
        <w:spacing w:line="186" w:lineRule="exact"/>
        <w:ind w:right="4"/>
      </w:pPr>
    </w:p>
    <w:p w14:paraId="65852538" w14:textId="58630DE1" w:rsidR="0015454A" w:rsidRDefault="0015454A" w:rsidP="00256D74">
      <w:pPr>
        <w:ind w:left="420" w:right="4"/>
        <w:rPr>
          <w:rFonts w:eastAsia="Times New Roman"/>
          <w:u w:val="single"/>
        </w:rPr>
      </w:pPr>
      <w:r w:rsidRPr="00CB2749">
        <w:rPr>
          <w:rFonts w:eastAsia="Times New Roman"/>
          <w:u w:val="single"/>
        </w:rPr>
        <w:t>Специални популации</w:t>
      </w:r>
    </w:p>
    <w:p w14:paraId="6B184D46" w14:textId="77777777" w:rsidR="005F0258" w:rsidRPr="00CB2749" w:rsidRDefault="005F0258" w:rsidP="00256D74">
      <w:pPr>
        <w:ind w:left="420" w:right="4"/>
      </w:pPr>
    </w:p>
    <w:p w14:paraId="3FF1B028" w14:textId="77777777" w:rsidR="0015454A" w:rsidRPr="00CB2749" w:rsidRDefault="0015454A" w:rsidP="00256D74">
      <w:pPr>
        <w:spacing w:line="1" w:lineRule="exact"/>
        <w:ind w:right="4"/>
      </w:pPr>
    </w:p>
    <w:p w14:paraId="35FFCE11" w14:textId="77777777" w:rsidR="0015454A" w:rsidRPr="00CB2749" w:rsidRDefault="0015454A" w:rsidP="00256D74">
      <w:pPr>
        <w:ind w:left="420" w:right="4"/>
      </w:pPr>
      <w:r w:rsidRPr="00CB2749">
        <w:rPr>
          <w:rFonts w:eastAsia="Times New Roman"/>
          <w:i/>
          <w:iCs/>
          <w:u w:val="single"/>
        </w:rPr>
        <w:t>Старческа възраст</w:t>
      </w:r>
    </w:p>
    <w:p w14:paraId="31912C5B" w14:textId="77777777" w:rsidR="0015454A" w:rsidRPr="00CB2749" w:rsidRDefault="0015454A" w:rsidP="00256D74">
      <w:pPr>
        <w:spacing w:line="249" w:lineRule="auto"/>
        <w:ind w:left="420" w:right="4"/>
      </w:pPr>
      <w:r w:rsidRPr="00CB2749">
        <w:rPr>
          <w:rFonts w:eastAsia="Times New Roman"/>
        </w:rPr>
        <w:t>Не са наблюдавани клинично значими, свързани с възрастта, фармакокинетични различия при тези пациенти. Не са необходими конкретни препоръки по отношение на дозирането при хора в старческа възраст.</w:t>
      </w:r>
    </w:p>
    <w:p w14:paraId="295F7228" w14:textId="77777777" w:rsidR="0015454A" w:rsidRPr="00CB2749" w:rsidRDefault="0015454A" w:rsidP="00256D74">
      <w:pPr>
        <w:spacing w:line="196" w:lineRule="exact"/>
        <w:ind w:right="4"/>
      </w:pPr>
    </w:p>
    <w:p w14:paraId="4DAB2CDE" w14:textId="77777777" w:rsidR="0015454A" w:rsidRPr="00CB2749" w:rsidRDefault="0015454A" w:rsidP="00256D74">
      <w:pPr>
        <w:ind w:left="420" w:right="4"/>
      </w:pPr>
      <w:r w:rsidRPr="00CB2749">
        <w:rPr>
          <w:rFonts w:eastAsia="Times New Roman"/>
          <w:i/>
          <w:iCs/>
          <w:u w:val="single"/>
        </w:rPr>
        <w:t>Чернодробно увреждане</w:t>
      </w:r>
    </w:p>
    <w:p w14:paraId="3AE50D4D" w14:textId="77777777" w:rsidR="0015454A" w:rsidRPr="00CB2749" w:rsidRDefault="0015454A" w:rsidP="00256D74">
      <w:pPr>
        <w:spacing w:line="1" w:lineRule="exact"/>
        <w:ind w:right="4"/>
      </w:pPr>
    </w:p>
    <w:p w14:paraId="003C15D9" w14:textId="6424C76B" w:rsidR="0015454A" w:rsidRDefault="0015454A" w:rsidP="00256D74">
      <w:pPr>
        <w:spacing w:line="250" w:lineRule="auto"/>
        <w:ind w:left="420" w:right="4"/>
        <w:jc w:val="both"/>
        <w:rPr>
          <w:rFonts w:eastAsia="Times New Roman"/>
        </w:rPr>
      </w:pPr>
      <w:r w:rsidRPr="00CB2749">
        <w:rPr>
          <w:rFonts w:eastAsia="Times New Roman"/>
        </w:rPr>
        <w:t xml:space="preserve">Пациенти с леко, умерено или тежко чернодробно увреждане могат да приемат препоръчваната начална доза. Все пак </w:t>
      </w:r>
      <w:r w:rsidR="00851523">
        <w:rPr>
          <w:rFonts w:eastAsia="Times New Roman"/>
          <w:lang w:val="bg-BG"/>
        </w:rPr>
        <w:t>Нодрига</w:t>
      </w:r>
      <w:r w:rsidRPr="00CB2749">
        <w:rPr>
          <w:rFonts w:eastAsia="Times New Roman"/>
        </w:rPr>
        <w:t xml:space="preserve"> трябва да се прилага с внимание при пациенти с чернодробно увреждане (вж. точка 5.2).</w:t>
      </w:r>
    </w:p>
    <w:p w14:paraId="52847F5E" w14:textId="36FFD23F" w:rsidR="00427AC3" w:rsidRDefault="00427AC3" w:rsidP="00256D74">
      <w:pPr>
        <w:spacing w:line="250" w:lineRule="auto"/>
        <w:ind w:left="420" w:right="4"/>
        <w:jc w:val="both"/>
        <w:rPr>
          <w:rFonts w:eastAsia="Times New Roman"/>
        </w:rPr>
      </w:pPr>
    </w:p>
    <w:p w14:paraId="1C1ED544" w14:textId="159E5172" w:rsidR="0015454A" w:rsidRPr="00CB2749" w:rsidRDefault="0015454A" w:rsidP="00256D74">
      <w:pPr>
        <w:ind w:right="4" w:firstLine="420"/>
      </w:pPr>
      <w:bookmarkStart w:id="6" w:name="page9"/>
      <w:bookmarkEnd w:id="6"/>
      <w:r w:rsidRPr="00CB2749">
        <w:rPr>
          <w:rFonts w:eastAsia="Times New Roman"/>
          <w:i/>
          <w:iCs/>
          <w:u w:val="single"/>
        </w:rPr>
        <w:t>Бъбречно увреждане</w:t>
      </w:r>
    </w:p>
    <w:p w14:paraId="65E8445B" w14:textId="77777777" w:rsidR="0015454A" w:rsidRPr="00CB2749" w:rsidRDefault="0015454A" w:rsidP="00256D74">
      <w:pPr>
        <w:spacing w:line="1" w:lineRule="exact"/>
        <w:ind w:right="4"/>
      </w:pPr>
    </w:p>
    <w:p w14:paraId="1A933732" w14:textId="236B96C6" w:rsidR="0015454A" w:rsidRPr="00CB2749" w:rsidRDefault="0015454A" w:rsidP="00256D74">
      <w:pPr>
        <w:ind w:left="420" w:right="4"/>
      </w:pPr>
      <w:r w:rsidRPr="00CB2749">
        <w:rPr>
          <w:rFonts w:eastAsia="Times New Roman"/>
        </w:rPr>
        <w:t xml:space="preserve">Не са провеждани клинични изпитвания със </w:t>
      </w:r>
      <w:r w:rsidR="00B96A15">
        <w:rPr>
          <w:rFonts w:eastAsia="Times New Roman"/>
          <w:lang w:val="bg-BG"/>
        </w:rPr>
        <w:t>д</w:t>
      </w:r>
      <w:r w:rsidR="00B20FA9">
        <w:rPr>
          <w:rFonts w:eastAsia="Times New Roman"/>
          <w:lang w:val="bg-BG"/>
        </w:rPr>
        <w:t>азатиниб</w:t>
      </w:r>
      <w:r w:rsidR="00B20FA9" w:rsidRPr="00CB2749">
        <w:rPr>
          <w:rFonts w:eastAsia="Times New Roman"/>
        </w:rPr>
        <w:t xml:space="preserve"> </w:t>
      </w:r>
      <w:r w:rsidRPr="00CB2749">
        <w:rPr>
          <w:rFonts w:eastAsia="Times New Roman"/>
        </w:rPr>
        <w:t>при пациент</w:t>
      </w:r>
      <w:r w:rsidR="000C344F">
        <w:rPr>
          <w:rFonts w:eastAsia="Times New Roman"/>
        </w:rPr>
        <w:t xml:space="preserve">и с понижена бъбречна функция </w:t>
      </w:r>
      <w:r w:rsidR="00D57DE0" w:rsidRPr="00CB2749">
        <w:rPr>
          <w:rFonts w:eastAsia="Times New Roman"/>
        </w:rPr>
        <w:t>(изпитванията при пациенти с новодиагностицирана хронична фаза на ХМЛ са изключвали пациенти с концентрация на серумния креатинин &gt; 3 пъти над горната граница на нормата, и изпитванията при пациенти с хронична фаза на ХМЛ с резистентност или непоносимост към предишно лечение с иматиниб са изключвали пациенти с концентрация на серумния креатинин &gt; 1,5 пъти над горната граница)</w:t>
      </w:r>
      <w:r w:rsidR="000C344F">
        <w:rPr>
          <w:rFonts w:eastAsia="Times New Roman"/>
        </w:rPr>
        <w:t>.</w:t>
      </w:r>
      <w:r w:rsidRPr="00CB2749">
        <w:rPr>
          <w:rFonts w:eastAsia="Times New Roman"/>
        </w:rPr>
        <w:t>Тъй като бъбречният клирънс на дазатиниб и неговите метаболити е &lt; 4%, не се очаква понижение на общия телесен клирънс при пациентите с бъбречна недостатъчност.</w:t>
      </w:r>
    </w:p>
    <w:p w14:paraId="1CB92E5E" w14:textId="77777777" w:rsidR="0015454A" w:rsidRPr="00CB2749" w:rsidRDefault="0015454A" w:rsidP="0015454A">
      <w:pPr>
        <w:spacing w:line="201" w:lineRule="exact"/>
      </w:pPr>
    </w:p>
    <w:p w14:paraId="07347E47" w14:textId="77777777" w:rsidR="0015454A" w:rsidRPr="00CB2749" w:rsidRDefault="0015454A" w:rsidP="0015454A">
      <w:pPr>
        <w:ind w:left="420"/>
      </w:pPr>
      <w:r w:rsidRPr="00CB2749">
        <w:rPr>
          <w:rFonts w:eastAsia="Times New Roman"/>
          <w:u w:val="single"/>
        </w:rPr>
        <w:t>Начин на приложение</w:t>
      </w:r>
    </w:p>
    <w:p w14:paraId="03DD3121" w14:textId="77777777" w:rsidR="0015454A" w:rsidRPr="00CB2749" w:rsidRDefault="0015454A" w:rsidP="0015454A">
      <w:pPr>
        <w:spacing w:line="1" w:lineRule="exact"/>
      </w:pPr>
    </w:p>
    <w:p w14:paraId="57B26F77" w14:textId="4805CFAD" w:rsidR="0015454A" w:rsidRPr="00CB2749" w:rsidRDefault="00851523" w:rsidP="00256D74">
      <w:pPr>
        <w:ind w:left="420" w:right="4"/>
      </w:pPr>
      <w:r>
        <w:rPr>
          <w:rFonts w:eastAsia="Times New Roman"/>
          <w:lang w:val="bg-BG"/>
        </w:rPr>
        <w:t>Нодрига</w:t>
      </w:r>
      <w:r>
        <w:rPr>
          <w:rFonts w:eastAsia="Times New Roman"/>
        </w:rPr>
        <w:t xml:space="preserve"> </w:t>
      </w:r>
      <w:r w:rsidR="0015454A" w:rsidRPr="00CB2749">
        <w:rPr>
          <w:rFonts w:eastAsia="Times New Roman"/>
        </w:rPr>
        <w:t>трябва да се приема перорално.</w:t>
      </w:r>
    </w:p>
    <w:p w14:paraId="736B1613" w14:textId="5A1761A3" w:rsidR="0015454A" w:rsidRPr="00CB2749" w:rsidRDefault="0015454A" w:rsidP="00256D74">
      <w:pPr>
        <w:spacing w:line="236" w:lineRule="auto"/>
        <w:ind w:left="420" w:right="4"/>
      </w:pPr>
      <w:r w:rsidRPr="00CB2749">
        <w:rPr>
          <w:rFonts w:eastAsia="Times New Roman"/>
        </w:rPr>
        <w:t xml:space="preserve">Филмираните таблетки не трябва да се разчупват, режат или дъвчат, те трябва да се гълтат цели за да се осигури правилното дозиране и да се намали риска от експозиция на кожата. Филмираните таблетки не трябва да се диспергират тъй като експозицията при пациентите, приемащи диспергирана таблетка е по-ниска отколкото при прием на цяла таблетка. </w:t>
      </w:r>
      <w:r w:rsidR="00B20FA9">
        <w:rPr>
          <w:rFonts w:eastAsia="Times New Roman"/>
          <w:lang w:val="bg-BG"/>
        </w:rPr>
        <w:t>Дазатиниб</w:t>
      </w:r>
      <w:r w:rsidRPr="00CB2749">
        <w:rPr>
          <w:rFonts w:eastAsia="Times New Roman"/>
        </w:rPr>
        <w:t xml:space="preserve"> прах за перорална суспезия е подходящ съ</w:t>
      </w:r>
      <w:r w:rsidR="005F0258">
        <w:rPr>
          <w:rFonts w:eastAsia="Times New Roman"/>
        </w:rPr>
        <w:t xml:space="preserve">що и за педиатрични пациенти с </w:t>
      </w:r>
      <w:r w:rsidR="00604783" w:rsidRPr="00CB2749">
        <w:rPr>
          <w:rFonts w:eastAsia="Times New Roman"/>
        </w:rPr>
        <w:t xml:space="preserve">Ph+ CML-CP и </w:t>
      </w:r>
      <w:r w:rsidRPr="00CB2749">
        <w:rPr>
          <w:rFonts w:eastAsia="Times New Roman"/>
        </w:rPr>
        <w:t>Ph+ ОЛЛ</w:t>
      </w:r>
      <w:r w:rsidR="00604783" w:rsidRPr="00604783">
        <w:t xml:space="preserve"> </w:t>
      </w:r>
      <w:r w:rsidR="00604783" w:rsidRPr="00604783">
        <w:rPr>
          <w:rFonts w:eastAsia="Times New Roman"/>
        </w:rPr>
        <w:t>и възрастни пациенти с CML-CP</w:t>
      </w:r>
      <w:r w:rsidRPr="00CB2749">
        <w:rPr>
          <w:rFonts w:eastAsia="Times New Roman"/>
        </w:rPr>
        <w:t>, които не могат да преглъщат таблетки.</w:t>
      </w:r>
    </w:p>
    <w:p w14:paraId="6E3ABBAE" w14:textId="77777777" w:rsidR="0015454A" w:rsidRPr="00CB2749" w:rsidRDefault="0015454A" w:rsidP="00256D74">
      <w:pPr>
        <w:spacing w:line="3" w:lineRule="exact"/>
        <w:ind w:right="4"/>
      </w:pPr>
    </w:p>
    <w:p w14:paraId="5E3EE7E3" w14:textId="273A80B7" w:rsidR="0015454A" w:rsidRPr="00CB2749" w:rsidRDefault="00851523" w:rsidP="00256D74">
      <w:pPr>
        <w:spacing w:line="250" w:lineRule="auto"/>
        <w:ind w:left="420" w:right="4"/>
        <w:jc w:val="both"/>
      </w:pPr>
      <w:r>
        <w:rPr>
          <w:rFonts w:eastAsia="Times New Roman"/>
          <w:lang w:val="bg-BG"/>
        </w:rPr>
        <w:t>Нодрига</w:t>
      </w:r>
      <w:r>
        <w:rPr>
          <w:rFonts w:eastAsia="Times New Roman"/>
        </w:rPr>
        <w:t xml:space="preserve"> </w:t>
      </w:r>
      <w:r w:rsidR="0015454A" w:rsidRPr="00CB2749">
        <w:rPr>
          <w:rFonts w:eastAsia="Times New Roman"/>
        </w:rPr>
        <w:t xml:space="preserve">може да се приема със или без храна и трябва да се приема по едно и също време сутрин или вечер (вж. </w:t>
      </w:r>
      <w:proofErr w:type="gramStart"/>
      <w:r w:rsidR="0015454A" w:rsidRPr="00CB2749">
        <w:rPr>
          <w:rFonts w:eastAsia="Times New Roman"/>
        </w:rPr>
        <w:t>точка</w:t>
      </w:r>
      <w:proofErr w:type="gramEnd"/>
      <w:r w:rsidR="0015454A" w:rsidRPr="00CB2749">
        <w:rPr>
          <w:rFonts w:eastAsia="Times New Roman"/>
        </w:rPr>
        <w:t xml:space="preserve"> 5.2). </w:t>
      </w:r>
      <w:r>
        <w:rPr>
          <w:rFonts w:eastAsia="Times New Roman"/>
          <w:lang w:val="bg-BG"/>
        </w:rPr>
        <w:t>Нодрига</w:t>
      </w:r>
      <w:r>
        <w:rPr>
          <w:rFonts w:eastAsia="Times New Roman"/>
        </w:rPr>
        <w:t xml:space="preserve"> </w:t>
      </w:r>
      <w:r w:rsidR="0015454A" w:rsidRPr="00CB2749">
        <w:rPr>
          <w:rFonts w:eastAsia="Times New Roman"/>
        </w:rPr>
        <w:t>не трябва да се приема с грейпфрут или сок от грейпфрут (вж точка 4.5).</w:t>
      </w:r>
    </w:p>
    <w:p w14:paraId="2E52DC0A" w14:textId="77777777" w:rsidR="0015454A" w:rsidRPr="00CB2749" w:rsidRDefault="0015454A" w:rsidP="0015454A">
      <w:pPr>
        <w:spacing w:line="189" w:lineRule="exact"/>
      </w:pPr>
    </w:p>
    <w:p w14:paraId="3BD026AD" w14:textId="77777777" w:rsidR="0015454A" w:rsidRPr="00CB2749" w:rsidRDefault="0015454A" w:rsidP="0015454A">
      <w:pPr>
        <w:tabs>
          <w:tab w:val="left" w:pos="920"/>
        </w:tabs>
        <w:ind w:left="420"/>
      </w:pPr>
      <w:r w:rsidRPr="00CB2749">
        <w:rPr>
          <w:rFonts w:eastAsia="Times New Roman"/>
          <w:b/>
          <w:bCs/>
        </w:rPr>
        <w:t>4.3</w:t>
      </w:r>
      <w:r w:rsidRPr="00CB2749">
        <w:tab/>
      </w:r>
      <w:r w:rsidRPr="00CB2749">
        <w:rPr>
          <w:rFonts w:eastAsia="Times New Roman"/>
          <w:b/>
          <w:bCs/>
        </w:rPr>
        <w:t>Противопоказания</w:t>
      </w:r>
    </w:p>
    <w:p w14:paraId="3B6899C8" w14:textId="77777777" w:rsidR="0015454A" w:rsidRPr="00CB2749" w:rsidRDefault="0015454A" w:rsidP="0015454A">
      <w:pPr>
        <w:spacing w:line="235" w:lineRule="exact"/>
      </w:pPr>
    </w:p>
    <w:p w14:paraId="36E06CD1" w14:textId="77777777" w:rsidR="0015454A" w:rsidRPr="00CB2749" w:rsidRDefault="0015454A" w:rsidP="00256D74">
      <w:pPr>
        <w:spacing w:line="271" w:lineRule="auto"/>
        <w:ind w:left="420" w:right="4"/>
      </w:pPr>
      <w:r w:rsidRPr="00CB2749">
        <w:rPr>
          <w:rFonts w:eastAsia="Times New Roman"/>
        </w:rPr>
        <w:t>Свръхчувствителност към активното вещество или към някое от помощните вещества, изброени в точка 6.1.</w:t>
      </w:r>
    </w:p>
    <w:p w14:paraId="5ABB5BA0" w14:textId="77777777" w:rsidR="0015454A" w:rsidRPr="00CB2749" w:rsidRDefault="0015454A" w:rsidP="0015454A">
      <w:pPr>
        <w:spacing w:line="168" w:lineRule="exact"/>
      </w:pPr>
    </w:p>
    <w:p w14:paraId="60B6F0D3" w14:textId="77777777" w:rsidR="00B20FA9" w:rsidRDefault="0015454A" w:rsidP="00B20FA9">
      <w:pPr>
        <w:spacing w:line="359" w:lineRule="auto"/>
        <w:ind w:left="420" w:right="-563"/>
        <w:rPr>
          <w:rFonts w:eastAsia="Times New Roman"/>
          <w:b/>
          <w:bCs/>
        </w:rPr>
      </w:pPr>
      <w:r w:rsidRPr="00CB2749">
        <w:rPr>
          <w:rFonts w:eastAsia="Times New Roman"/>
          <w:b/>
          <w:bCs/>
        </w:rPr>
        <w:t xml:space="preserve">4.4 </w:t>
      </w:r>
      <w:r w:rsidR="00B20FA9">
        <w:rPr>
          <w:rFonts w:eastAsia="Times New Roman"/>
          <w:b/>
          <w:bCs/>
        </w:rPr>
        <w:t xml:space="preserve">   </w:t>
      </w:r>
      <w:r w:rsidRPr="00CB2749">
        <w:rPr>
          <w:rFonts w:eastAsia="Times New Roman"/>
          <w:b/>
          <w:bCs/>
        </w:rPr>
        <w:t xml:space="preserve">Специални предупреждения и предпазни мерки при </w:t>
      </w:r>
      <w:r w:rsidR="00B20FA9">
        <w:rPr>
          <w:rFonts w:eastAsia="Times New Roman"/>
          <w:b/>
          <w:bCs/>
          <w:lang w:val="bg-BG"/>
        </w:rPr>
        <w:t>уп</w:t>
      </w:r>
      <w:r w:rsidRPr="00CB2749">
        <w:rPr>
          <w:rFonts w:eastAsia="Times New Roman"/>
          <w:b/>
          <w:bCs/>
        </w:rPr>
        <w:t xml:space="preserve">отреба </w:t>
      </w:r>
    </w:p>
    <w:p w14:paraId="6541B77A" w14:textId="77777777" w:rsidR="0015454A" w:rsidRPr="00CB2749" w:rsidRDefault="0015454A" w:rsidP="0015454A">
      <w:pPr>
        <w:spacing w:line="359" w:lineRule="auto"/>
        <w:ind w:left="420" w:right="2600"/>
      </w:pPr>
      <w:r w:rsidRPr="00CB2749">
        <w:rPr>
          <w:rFonts w:eastAsia="Times New Roman"/>
          <w:u w:val="single"/>
        </w:rPr>
        <w:t>Клинично значими взаимодействия</w:t>
      </w:r>
    </w:p>
    <w:p w14:paraId="2528A195" w14:textId="77777777" w:rsidR="0015454A" w:rsidRPr="00CB2749" w:rsidRDefault="0015454A" w:rsidP="00256D74">
      <w:pPr>
        <w:spacing w:line="245" w:lineRule="auto"/>
        <w:ind w:left="420" w:right="4"/>
      </w:pPr>
      <w:r w:rsidRPr="00CB2749">
        <w:rPr>
          <w:rFonts w:eastAsia="Times New Roman"/>
        </w:rPr>
        <w:t>Дазатиниб е субстрат и инхибитор на цитохром P450 (CYP) 3A4. Ето защо, съществува потенциална възможност за взаимодействие с други едновременно прилагани лекарствени продукти, които се метаболизират главно чрез или модулират активността на CYP3A4 (вж. точка 4.5).</w:t>
      </w:r>
    </w:p>
    <w:p w14:paraId="22CB97F0" w14:textId="77777777" w:rsidR="0015454A" w:rsidRPr="00CB2749" w:rsidRDefault="0015454A" w:rsidP="00256D74">
      <w:pPr>
        <w:spacing w:line="195" w:lineRule="exact"/>
        <w:ind w:right="4"/>
      </w:pPr>
    </w:p>
    <w:p w14:paraId="77909E9C" w14:textId="77777777" w:rsidR="0015454A" w:rsidRPr="00CB2749" w:rsidRDefault="0015454A" w:rsidP="00256D74">
      <w:pPr>
        <w:spacing w:line="245" w:lineRule="auto"/>
        <w:ind w:left="420" w:right="4"/>
      </w:pPr>
      <w:r w:rsidRPr="00CB2749">
        <w:rPr>
          <w:rFonts w:eastAsia="Times New Roman"/>
        </w:rPr>
        <w:lastRenderedPageBreak/>
        <w:t>Съпътстващата употреба на дазатиниб и лекарствени продукти или вещества, които са потенциални инхибитори на CYP3A4 (напр. кетоконазол, итраконазол, еритромицин, кларитромицин, ритонавир, телитромицин, сок от грейпфрут) може да повиши експозицията на дазатиниб. Съпътстващата употреба на дазатиниб и лекарствени продукти, които са мощни инхибитори на CYP3A4 не се препоръчва (вж. точка 4.5).</w:t>
      </w:r>
    </w:p>
    <w:p w14:paraId="0221D15E" w14:textId="77777777" w:rsidR="0015454A" w:rsidRPr="00CB2749" w:rsidRDefault="0015454A" w:rsidP="00256D74">
      <w:pPr>
        <w:spacing w:line="197" w:lineRule="exact"/>
        <w:ind w:right="4"/>
      </w:pPr>
    </w:p>
    <w:p w14:paraId="6669BF04" w14:textId="77777777" w:rsidR="0015454A" w:rsidRPr="00CB2749" w:rsidRDefault="0015454A" w:rsidP="00256D74">
      <w:pPr>
        <w:spacing w:line="256" w:lineRule="auto"/>
        <w:ind w:left="420" w:right="4"/>
      </w:pPr>
      <w:r w:rsidRPr="00CB2749">
        <w:rPr>
          <w:rFonts w:eastAsia="Times New Roman"/>
        </w:rPr>
        <w:t xml:space="preserve">Съпътстващата употреба на дазатиниб и лекарствени продукти, които индуцират CYP3A4 (напр. дексаметазон, фенитоин, карбамазепин, рифампицин, фенобарбитал или билкови препарати, съдържащи </w:t>
      </w:r>
      <w:r w:rsidRPr="00CB2749">
        <w:rPr>
          <w:rFonts w:eastAsia="Times New Roman"/>
          <w:i/>
          <w:iCs/>
        </w:rPr>
        <w:t>Hypericum perforatum</w:t>
      </w:r>
      <w:r w:rsidRPr="00CB2749">
        <w:rPr>
          <w:rFonts w:eastAsia="Times New Roman"/>
        </w:rPr>
        <w:t>, известен също като жълт кантарион) може значително да намали експозицията на дазатиниб, което повишава потенциалния риск от терапевтичен неуспех. Ето защо, при пациентите приемащи дазатиниб, за едновременно приложение трябва да бъдат избирани алтернативни лекарствени продукти с по-малък индукционен потенциал по отношение на CYP3A4 (вж. точка 4.5).</w:t>
      </w:r>
    </w:p>
    <w:p w14:paraId="01D1DB52" w14:textId="77777777" w:rsidR="0015454A" w:rsidRPr="00CB2749" w:rsidRDefault="0015454A" w:rsidP="00256D74">
      <w:pPr>
        <w:spacing w:line="187" w:lineRule="exact"/>
        <w:ind w:right="4"/>
      </w:pPr>
    </w:p>
    <w:p w14:paraId="6AD77B41" w14:textId="77777777" w:rsidR="0015454A" w:rsidRPr="00CB2749" w:rsidRDefault="0015454A" w:rsidP="00256D74">
      <w:pPr>
        <w:spacing w:line="245" w:lineRule="auto"/>
        <w:ind w:left="420" w:right="4"/>
      </w:pPr>
      <w:r w:rsidRPr="00CB2749">
        <w:rPr>
          <w:rFonts w:eastAsia="Times New Roman"/>
        </w:rPr>
        <w:t>Съпътстващата употреба на дазатиниб и субстрат на CYP3A4 може да повиши експозицията на CYP3A4 субстрата. Ето защо, e необходимо повишено внимание, когато дазатиниб се прилага едновременно с CYP3A4 субстрати с тесен терапевтичен индекс, като астемизол, терфенадин, цизаприд, пимозид, хинидин, бепридил или ергоалкалоиди (ерготамин, дихидроерготамин) (вж. точка 4.5).</w:t>
      </w:r>
    </w:p>
    <w:p w14:paraId="67A05BBB" w14:textId="77777777" w:rsidR="0015454A" w:rsidRPr="00CB2749" w:rsidRDefault="0015454A" w:rsidP="00256D74">
      <w:pPr>
        <w:spacing w:line="195" w:lineRule="exact"/>
        <w:ind w:right="4"/>
      </w:pPr>
    </w:p>
    <w:p w14:paraId="0DEC1417" w14:textId="77777777" w:rsidR="0015454A" w:rsidRPr="00CB2749" w:rsidRDefault="0015454A" w:rsidP="00256D74">
      <w:pPr>
        <w:ind w:left="420" w:right="4"/>
      </w:pPr>
      <w:r w:rsidRPr="00CB2749">
        <w:rPr>
          <w:rFonts w:eastAsia="Times New Roman"/>
        </w:rPr>
        <w:t>Съпътстващата употреба на дазатиниб и хистамин-2 (H</w:t>
      </w:r>
      <w:r w:rsidRPr="00B96A15">
        <w:rPr>
          <w:rFonts w:eastAsia="Times New Roman"/>
          <w:vertAlign w:val="subscript"/>
        </w:rPr>
        <w:t>2</w:t>
      </w:r>
      <w:r w:rsidRPr="00CB2749">
        <w:rPr>
          <w:rFonts w:eastAsia="Times New Roman"/>
        </w:rPr>
        <w:t>) антагонист (напр. фамотидин), инхибитор на протонната помпа (напр. омепразол) или алуминиев хидроксид/магнезиев</w:t>
      </w:r>
      <w:bookmarkStart w:id="7" w:name="page10"/>
      <w:bookmarkEnd w:id="7"/>
      <w:r w:rsidR="003078E5">
        <w:rPr>
          <w:lang w:val="bg-BG"/>
        </w:rPr>
        <w:t xml:space="preserve"> </w:t>
      </w:r>
      <w:r w:rsidRPr="00CB2749">
        <w:rPr>
          <w:rFonts w:eastAsia="Times New Roman"/>
        </w:rPr>
        <w:t>хидроксид, може да намали експозицията на дазатиниб. Ето защо, H</w:t>
      </w:r>
      <w:r w:rsidRPr="00B96A15">
        <w:rPr>
          <w:rFonts w:eastAsia="Times New Roman"/>
          <w:vertAlign w:val="subscript"/>
        </w:rPr>
        <w:t>2</w:t>
      </w:r>
      <w:r w:rsidRPr="00CB2749">
        <w:rPr>
          <w:rFonts w:eastAsia="Times New Roman"/>
        </w:rPr>
        <w:t>-антагонистите и инхибиторите на протонната помпа не се препоръчват, а продуктите, съдържащи алуминиев хидроксид/магнезиев хидроксид трябва да се прилагат до 2 часа преди или 2 часа след употребата на дазатиниб (вж. точка 4.5).</w:t>
      </w:r>
    </w:p>
    <w:p w14:paraId="34CB7333" w14:textId="77777777" w:rsidR="0015454A" w:rsidRPr="00CB2749" w:rsidRDefault="0015454A" w:rsidP="00256D74">
      <w:pPr>
        <w:spacing w:line="192" w:lineRule="exact"/>
        <w:ind w:right="4"/>
      </w:pPr>
    </w:p>
    <w:p w14:paraId="7C0F31E2" w14:textId="77777777" w:rsidR="0015454A" w:rsidRPr="00CB2749" w:rsidRDefault="0015454A" w:rsidP="00256D74">
      <w:pPr>
        <w:ind w:left="420" w:right="4"/>
      </w:pPr>
      <w:r w:rsidRPr="00CB2749">
        <w:rPr>
          <w:rFonts w:eastAsia="Times New Roman"/>
          <w:u w:val="single"/>
        </w:rPr>
        <w:t>Специални популации</w:t>
      </w:r>
    </w:p>
    <w:p w14:paraId="6DF99A71" w14:textId="77777777" w:rsidR="0015454A" w:rsidRPr="00CB2749" w:rsidRDefault="0015454A" w:rsidP="00256D74">
      <w:pPr>
        <w:spacing w:line="4" w:lineRule="exact"/>
        <w:ind w:right="4"/>
      </w:pPr>
    </w:p>
    <w:p w14:paraId="1BA6DE42" w14:textId="77777777" w:rsidR="0015454A" w:rsidRPr="00CB2749" w:rsidRDefault="0015454A" w:rsidP="00256D74">
      <w:pPr>
        <w:spacing w:line="245" w:lineRule="auto"/>
        <w:ind w:left="420" w:right="4"/>
      </w:pPr>
      <w:r w:rsidRPr="00CB2749">
        <w:rPr>
          <w:rFonts w:eastAsia="Times New Roman"/>
        </w:rPr>
        <w:t>Въз основа на резултатите от фармакокинетично проучване с единична доза, пациенти с леко, умерено или тежко чернодробно увреждане могат да приемат препоръчваната начална доза (вж. точка 5.2). Поради ограниченията на това клинично проучване се препоръчва повишено внимание при приложението на дазатиниб при пациенти с чернодробно увреждане.</w:t>
      </w:r>
    </w:p>
    <w:p w14:paraId="6BA95188" w14:textId="77777777" w:rsidR="0015454A" w:rsidRPr="00CB2749" w:rsidRDefault="0015454A" w:rsidP="00256D74">
      <w:pPr>
        <w:spacing w:line="196" w:lineRule="exact"/>
        <w:ind w:right="4"/>
      </w:pPr>
    </w:p>
    <w:p w14:paraId="59A9BA27" w14:textId="77777777" w:rsidR="0015454A" w:rsidRPr="00CB2749" w:rsidRDefault="0015454A" w:rsidP="00256D74">
      <w:pPr>
        <w:ind w:left="420" w:right="4"/>
      </w:pPr>
      <w:r w:rsidRPr="00CB2749">
        <w:rPr>
          <w:rFonts w:eastAsia="Times New Roman"/>
          <w:u w:val="single"/>
        </w:rPr>
        <w:t>Важни нежелани реакции</w:t>
      </w:r>
    </w:p>
    <w:p w14:paraId="5F574BCC" w14:textId="77777777" w:rsidR="0015454A" w:rsidRPr="00CB2749" w:rsidRDefault="0015454A" w:rsidP="00256D74">
      <w:pPr>
        <w:ind w:left="420" w:right="4"/>
      </w:pPr>
      <w:r w:rsidRPr="00CB2749">
        <w:rPr>
          <w:rFonts w:eastAsia="Times New Roman"/>
          <w:i/>
          <w:iCs/>
          <w:u w:val="single"/>
        </w:rPr>
        <w:t>Миелосупресия</w:t>
      </w:r>
    </w:p>
    <w:p w14:paraId="5CA9B4BA" w14:textId="2353ABB3" w:rsidR="0015454A" w:rsidRPr="00CB2749" w:rsidRDefault="0015454A" w:rsidP="00B96A15">
      <w:pPr>
        <w:spacing w:line="248" w:lineRule="auto"/>
        <w:ind w:left="420" w:right="4"/>
        <w:rPr>
          <w:rFonts w:eastAsia="Times New Roman"/>
        </w:rPr>
      </w:pPr>
      <w:r w:rsidRPr="00CB2749">
        <w:rPr>
          <w:rFonts w:eastAsia="Times New Roman"/>
        </w:rPr>
        <w:t>Лечението с дазатиниб е свързано с анемия, неутропения и тромбоцитопения. Появата им настъпва по-рано и с по-висока честота при пациенти с ХМЛ в напреднала фаза или Ph+ ОЛЛ, в сравнение с тези с хронична фаза на ХМЛ. Пълна кръвна картина (ПКК) трябва да се прави всяка седмица през първите 2 месеца, а след това веднъж месечно или в зависимост от клиничната картина при възрастни пациенти с напреднала фаза на ХМЛ или Ph+ ОЛЛ,лекувани</w:t>
      </w:r>
      <w:r w:rsidR="00B96A15">
        <w:rPr>
          <w:rFonts w:eastAsia="Times New Roman"/>
          <w:lang w:val="bg-BG"/>
        </w:rPr>
        <w:t xml:space="preserve"> с </w:t>
      </w:r>
      <w:r w:rsidR="00B96A15">
        <w:rPr>
          <w:rFonts w:eastAsia="Times New Roman"/>
        </w:rPr>
        <w:t>монотерапия</w:t>
      </w:r>
      <w:r w:rsidRPr="00CB2749">
        <w:rPr>
          <w:rFonts w:eastAsia="Times New Roman"/>
        </w:rPr>
        <w:t xml:space="preserve"> дазатиниб. При възрастни и педиатрични пациенти с ХМЛ в хронична фаза, пълна кръвна картина трябва да се прави на всеки 2 седмици за 12 седмици, след това на всеки 3 месеца или както е клинично показано. При педиатрични пациенти с Ph + ОЛЛ, лекувани с дазатиниб в комбинация с химиотерапия, ПКК трябва да се проследява преди началото на всеки блок химиотерапия и както е клинично показано. По време на консолидиращите блокове на химиотерапията, ПКК трябва да се прави на всеки 2 дни до възстановяване (вж. точки 4.2 и 4.8). Миелосупресията обикновено е обратима и се овладява с помощта на временно преустановяване на приема на дазатиниб или чрез редуциране на дозата.</w:t>
      </w:r>
    </w:p>
    <w:p w14:paraId="758720B4" w14:textId="77777777" w:rsidR="0015454A" w:rsidRPr="00CB2749" w:rsidRDefault="0015454A" w:rsidP="00256D74">
      <w:pPr>
        <w:spacing w:line="191" w:lineRule="exact"/>
        <w:ind w:right="4"/>
      </w:pPr>
    </w:p>
    <w:p w14:paraId="5BFE9120" w14:textId="77777777" w:rsidR="0015454A" w:rsidRPr="00CB2749" w:rsidRDefault="0015454A" w:rsidP="00256D74">
      <w:pPr>
        <w:ind w:left="420" w:right="4"/>
      </w:pPr>
      <w:r w:rsidRPr="00CB2749">
        <w:rPr>
          <w:rFonts w:eastAsia="Times New Roman"/>
          <w:i/>
          <w:iCs/>
          <w:u w:val="single"/>
        </w:rPr>
        <w:t>Кървене</w:t>
      </w:r>
    </w:p>
    <w:p w14:paraId="50125CA7" w14:textId="77777777" w:rsidR="0015454A" w:rsidRPr="00CB2749" w:rsidRDefault="0015454A" w:rsidP="00256D74">
      <w:pPr>
        <w:spacing w:line="1" w:lineRule="exact"/>
        <w:ind w:right="4"/>
      </w:pPr>
    </w:p>
    <w:p w14:paraId="6B795F50" w14:textId="77777777" w:rsidR="0015454A" w:rsidRPr="00CB2749" w:rsidRDefault="0015454A" w:rsidP="00256D74">
      <w:pPr>
        <w:spacing w:line="239" w:lineRule="auto"/>
        <w:ind w:left="420" w:right="4"/>
      </w:pPr>
      <w:r w:rsidRPr="00CB2749">
        <w:rPr>
          <w:rFonts w:eastAsia="Times New Roman"/>
        </w:rPr>
        <w:t>При пациенти с ХМЛ в хронична фаза (n=548), 5 пациенти (1%) получаващи дазатиниб, са имали хеморагия степен 3 или 4. В клинични проучвания при пациенти с ХМЛ в напреднала фаза, получав</w:t>
      </w:r>
      <w:r w:rsidR="00B938DC">
        <w:rPr>
          <w:rFonts w:eastAsia="Times New Roman"/>
        </w:rPr>
        <w:t xml:space="preserve">ащи препоръчителната доза </w:t>
      </w:r>
      <w:r w:rsidR="00B938DC">
        <w:rPr>
          <w:rFonts w:eastAsia="Times New Roman"/>
          <w:lang w:val="bg-BG"/>
        </w:rPr>
        <w:t>дазатиниб</w:t>
      </w:r>
      <w:r w:rsidRPr="00CB2749">
        <w:rPr>
          <w:rFonts w:eastAsia="Times New Roman"/>
        </w:rPr>
        <w:t xml:space="preserve"> (n=304), тежка хеморагия на централната нервна система (ЦНС) се среща при 1% от пациентите. Един от случаите е фатален, като е свързан с тромбоцитопения степен 4 по „Общи критерии за токсичност” (Common Toxicity </w:t>
      </w:r>
      <w:r w:rsidRPr="00CB2749">
        <w:rPr>
          <w:rFonts w:eastAsia="Times New Roman"/>
        </w:rPr>
        <w:lastRenderedPageBreak/>
        <w:t xml:space="preserve">Criteria (CTC)). Кръвоизлив от стомашно-чревния тракт степен 3 или 4 е наблюдаван при 6% от пациентите с ХМЛ в напреднала фаза и обикновено изисква прекъсване на лечението и трансфузия. Други кръвоизливи степен 3 или 4 са наблюдавани при 2% от пациентите с ХМЛ в напреднала фаза. Повечето от нежеланите реакции, свързани с кървене, при тези пациенти са типично свързани с тромбоцитопения степен 3 или 4 (вж. точка 4.8). Освен това, резултатите от оценката на тромбоцитите </w:t>
      </w:r>
      <w:r w:rsidRPr="00CB2749">
        <w:rPr>
          <w:rFonts w:eastAsia="Times New Roman"/>
          <w:i/>
          <w:iCs/>
        </w:rPr>
        <w:t>in vitro</w:t>
      </w:r>
      <w:r w:rsidRPr="00CB2749">
        <w:rPr>
          <w:rFonts w:eastAsia="Times New Roman"/>
        </w:rPr>
        <w:t xml:space="preserve"> и </w:t>
      </w:r>
      <w:r w:rsidRPr="00CB2749">
        <w:rPr>
          <w:rFonts w:eastAsia="Times New Roman"/>
          <w:i/>
          <w:iCs/>
        </w:rPr>
        <w:t>in vivo</w:t>
      </w:r>
      <w:r w:rsidRPr="00CB2749">
        <w:rPr>
          <w:rFonts w:eastAsia="Times New Roman"/>
        </w:rPr>
        <w:t xml:space="preserve"> по</w:t>
      </w:r>
      <w:r w:rsidR="004F7E87">
        <w:rPr>
          <w:rFonts w:eastAsia="Times New Roman"/>
        </w:rPr>
        <w:t>казват, че лечението със дазатиниб</w:t>
      </w:r>
      <w:r w:rsidRPr="00CB2749">
        <w:rPr>
          <w:rFonts w:eastAsia="Times New Roman"/>
        </w:rPr>
        <w:t xml:space="preserve"> обратимо засяга активацията на тромбоцитите.</w:t>
      </w:r>
    </w:p>
    <w:p w14:paraId="2A4A6870" w14:textId="77777777" w:rsidR="0015454A" w:rsidRPr="00CB2749" w:rsidRDefault="0015454A" w:rsidP="00256D74">
      <w:pPr>
        <w:spacing w:line="200" w:lineRule="exact"/>
        <w:ind w:right="4"/>
      </w:pPr>
    </w:p>
    <w:p w14:paraId="03956B94" w14:textId="77777777" w:rsidR="0015454A" w:rsidRPr="00CB2749" w:rsidRDefault="0015454A" w:rsidP="00256D74">
      <w:pPr>
        <w:spacing w:line="271" w:lineRule="auto"/>
        <w:ind w:left="420" w:right="4"/>
      </w:pPr>
      <w:r w:rsidRPr="00CB2749">
        <w:rPr>
          <w:rFonts w:eastAsia="Times New Roman"/>
        </w:rPr>
        <w:t>Необходимо е повишено внимание, в случай че пациентите се нуждаят от лекарствени продукти, инхибиращи тромбоцитната функция или антикоагуланти.</w:t>
      </w:r>
    </w:p>
    <w:p w14:paraId="164CCCE8" w14:textId="77777777" w:rsidR="0015454A" w:rsidRPr="00CB2749" w:rsidRDefault="0015454A" w:rsidP="00256D74">
      <w:pPr>
        <w:spacing w:line="173" w:lineRule="exact"/>
        <w:ind w:right="4"/>
      </w:pPr>
    </w:p>
    <w:p w14:paraId="1B5DA657" w14:textId="77777777" w:rsidR="0015454A" w:rsidRPr="00CB2749" w:rsidRDefault="0015454A" w:rsidP="00256D74">
      <w:pPr>
        <w:ind w:left="420" w:right="4"/>
      </w:pPr>
      <w:r w:rsidRPr="00CB2749">
        <w:rPr>
          <w:rFonts w:eastAsia="Times New Roman"/>
          <w:i/>
          <w:iCs/>
          <w:u w:val="single"/>
        </w:rPr>
        <w:t>Задържане на течности</w:t>
      </w:r>
    </w:p>
    <w:p w14:paraId="72C32B13" w14:textId="77777777" w:rsidR="0015454A" w:rsidRPr="00CB2749" w:rsidRDefault="0015454A" w:rsidP="00256D74">
      <w:pPr>
        <w:spacing w:line="1" w:lineRule="exact"/>
        <w:ind w:right="4"/>
      </w:pPr>
    </w:p>
    <w:p w14:paraId="44585F14" w14:textId="77777777" w:rsidR="0015454A" w:rsidRPr="00CB2749" w:rsidRDefault="0015454A" w:rsidP="00256D74">
      <w:pPr>
        <w:ind w:left="420" w:right="4"/>
      </w:pPr>
      <w:r w:rsidRPr="00CB2749">
        <w:rPr>
          <w:rFonts w:eastAsia="Times New Roman"/>
        </w:rPr>
        <w:t>Дазатиниб се свързва със задържане на течности. В клинично проучване фаза ІІІ при пациенти</w:t>
      </w:r>
    </w:p>
    <w:p w14:paraId="0D4460C1" w14:textId="77777777" w:rsidR="0015454A" w:rsidRPr="00CB2749" w:rsidRDefault="0015454A" w:rsidP="00256D74">
      <w:pPr>
        <w:spacing w:line="4" w:lineRule="exact"/>
        <w:ind w:right="4"/>
      </w:pPr>
    </w:p>
    <w:p w14:paraId="13408177" w14:textId="77777777" w:rsidR="0015454A" w:rsidRPr="00CB2749" w:rsidRDefault="0015454A" w:rsidP="00256D74">
      <w:pPr>
        <w:ind w:left="420" w:right="4"/>
      </w:pPr>
      <w:proofErr w:type="gramStart"/>
      <w:r w:rsidRPr="00CB2749">
        <w:rPr>
          <w:rFonts w:eastAsia="Times New Roman"/>
        </w:rPr>
        <w:t>с</w:t>
      </w:r>
      <w:proofErr w:type="gramEnd"/>
      <w:r w:rsidRPr="00CB2749">
        <w:rPr>
          <w:rFonts w:eastAsia="Times New Roman"/>
        </w:rPr>
        <w:t xml:space="preserve"> новодиагностицирана ХМЛ в хронична фаза, се съобщава за задържане на течности</w:t>
      </w:r>
    </w:p>
    <w:p w14:paraId="2A06869F" w14:textId="2F5B16B4" w:rsidR="0015454A" w:rsidRPr="00CB2749" w:rsidRDefault="0015454A" w:rsidP="00256D74">
      <w:pPr>
        <w:ind w:left="420" w:right="4"/>
      </w:pPr>
      <w:r w:rsidRPr="00CB2749">
        <w:rPr>
          <w:rFonts w:eastAsia="Times New Roman"/>
        </w:rPr>
        <w:t>степен 3 или 4 при 13 пациенти (5%) в групата на лечение с дазатиниб и при 2 пациенти (1%) в</w:t>
      </w:r>
      <w:r w:rsidR="00B96A15">
        <w:rPr>
          <w:rFonts w:eastAsia="Times New Roman"/>
          <w:lang w:val="bg-BG"/>
        </w:rPr>
        <w:t xml:space="preserve"> </w:t>
      </w:r>
      <w:r w:rsidRPr="00CB2749">
        <w:rPr>
          <w:rFonts w:eastAsia="Times New Roman"/>
        </w:rPr>
        <w:t>групата на лечение с иматиниб след минимум 60 месеца проследяване (вж. точка 4.8). От</w:t>
      </w:r>
    </w:p>
    <w:p w14:paraId="57674246" w14:textId="4819BFED" w:rsidR="0015454A" w:rsidRPr="00CB2749" w:rsidRDefault="0015454A" w:rsidP="00256D74">
      <w:pPr>
        <w:spacing w:line="236" w:lineRule="auto"/>
        <w:ind w:left="420" w:right="4"/>
      </w:pPr>
      <w:proofErr w:type="gramStart"/>
      <w:r w:rsidRPr="00CB2749">
        <w:rPr>
          <w:rFonts w:eastAsia="Times New Roman"/>
        </w:rPr>
        <w:t>всички</w:t>
      </w:r>
      <w:proofErr w:type="gramEnd"/>
      <w:r w:rsidRPr="00CB2749">
        <w:rPr>
          <w:rFonts w:eastAsia="Times New Roman"/>
        </w:rPr>
        <w:t xml:space="preserve"> пациенти с ХМЛ в хронична фаза, лекувани със </w:t>
      </w:r>
      <w:r w:rsidR="00C822C8">
        <w:rPr>
          <w:rFonts w:eastAsia="Times New Roman"/>
          <w:lang w:val="bg-BG"/>
        </w:rPr>
        <w:t>дазатиниб</w:t>
      </w:r>
      <w:r w:rsidRPr="00CB2749">
        <w:rPr>
          <w:rFonts w:eastAsia="Times New Roman"/>
        </w:rPr>
        <w:t>, тежко задържане на</w:t>
      </w:r>
    </w:p>
    <w:p w14:paraId="2F666055" w14:textId="287E5B02" w:rsidR="0015454A" w:rsidRPr="00CB2749" w:rsidRDefault="0015454A" w:rsidP="00256D74">
      <w:pPr>
        <w:spacing w:line="236" w:lineRule="auto"/>
        <w:ind w:left="420" w:right="4"/>
      </w:pPr>
      <w:proofErr w:type="gramStart"/>
      <w:r w:rsidRPr="00CB2749">
        <w:rPr>
          <w:rFonts w:eastAsia="Times New Roman"/>
        </w:rPr>
        <w:t>течности</w:t>
      </w:r>
      <w:proofErr w:type="gramEnd"/>
      <w:r w:rsidRPr="00CB2749">
        <w:rPr>
          <w:rFonts w:eastAsia="Times New Roman"/>
        </w:rPr>
        <w:t xml:space="preserve"> настъпва при 32 пациенти (6%), получаващи препоръчителн</w:t>
      </w:r>
      <w:r w:rsidR="00C822C8">
        <w:rPr>
          <w:rFonts w:eastAsia="Times New Roman"/>
        </w:rPr>
        <w:t>ата доза дазатиниб</w:t>
      </w:r>
    </w:p>
    <w:p w14:paraId="058A5BBF" w14:textId="77777777" w:rsidR="0015454A" w:rsidRPr="00CB2749" w:rsidRDefault="0015454A" w:rsidP="00256D74">
      <w:pPr>
        <w:spacing w:line="236" w:lineRule="auto"/>
        <w:ind w:left="420" w:right="4"/>
      </w:pPr>
      <w:r w:rsidRPr="00CB2749">
        <w:rPr>
          <w:rFonts w:eastAsia="Times New Roman"/>
        </w:rPr>
        <w:t>(n=548). В клинични проучвания при пациенти с ХМЛ или с Ph+ ОЛЛ в напреднала фаза,</w:t>
      </w:r>
    </w:p>
    <w:p w14:paraId="27EE7113" w14:textId="660E4DCD" w:rsidR="0015454A" w:rsidRPr="00CB2749" w:rsidRDefault="0015454A" w:rsidP="00256D74">
      <w:pPr>
        <w:spacing w:line="237" w:lineRule="auto"/>
        <w:ind w:left="420" w:right="4"/>
      </w:pPr>
      <w:proofErr w:type="gramStart"/>
      <w:r w:rsidRPr="00CB2749">
        <w:rPr>
          <w:rFonts w:eastAsia="Times New Roman"/>
        </w:rPr>
        <w:t>получава</w:t>
      </w:r>
      <w:r w:rsidR="00C822C8">
        <w:rPr>
          <w:rFonts w:eastAsia="Times New Roman"/>
        </w:rPr>
        <w:t>щи</w:t>
      </w:r>
      <w:proofErr w:type="gramEnd"/>
      <w:r w:rsidR="00C822C8">
        <w:rPr>
          <w:rFonts w:eastAsia="Times New Roman"/>
        </w:rPr>
        <w:t xml:space="preserve"> препоръчителната доза дазатиниб</w:t>
      </w:r>
      <w:r w:rsidRPr="00CB2749">
        <w:rPr>
          <w:rFonts w:eastAsia="Times New Roman"/>
        </w:rPr>
        <w:t xml:space="preserve"> (n=304), се съобщава за задържане на течности</w:t>
      </w:r>
    </w:p>
    <w:p w14:paraId="0174B2B5" w14:textId="77777777" w:rsidR="0015454A" w:rsidRPr="00CB2749" w:rsidRDefault="0015454A" w:rsidP="00256D74">
      <w:pPr>
        <w:spacing w:line="236" w:lineRule="auto"/>
        <w:ind w:left="420" w:right="4"/>
      </w:pPr>
      <w:proofErr w:type="gramStart"/>
      <w:r w:rsidRPr="00CB2749">
        <w:rPr>
          <w:rFonts w:eastAsia="Times New Roman"/>
        </w:rPr>
        <w:t>степен</w:t>
      </w:r>
      <w:proofErr w:type="gramEnd"/>
      <w:r w:rsidRPr="00CB2749">
        <w:rPr>
          <w:rFonts w:eastAsia="Times New Roman"/>
        </w:rPr>
        <w:t xml:space="preserve"> 3 или 4 при 8% от пациентите, включително плеврален и перикарден излив</w:t>
      </w:r>
    </w:p>
    <w:p w14:paraId="74F88432" w14:textId="77777777" w:rsidR="0015454A" w:rsidRPr="00CB2749" w:rsidRDefault="0015454A" w:rsidP="00256D74">
      <w:pPr>
        <w:spacing w:line="238" w:lineRule="auto"/>
        <w:ind w:left="420" w:right="4"/>
      </w:pPr>
      <w:proofErr w:type="gramStart"/>
      <w:r w:rsidRPr="00CB2749">
        <w:rPr>
          <w:rFonts w:eastAsia="Times New Roman"/>
        </w:rPr>
        <w:t>степен</w:t>
      </w:r>
      <w:proofErr w:type="gramEnd"/>
      <w:r w:rsidRPr="00CB2749">
        <w:rPr>
          <w:rFonts w:eastAsia="Times New Roman"/>
        </w:rPr>
        <w:t xml:space="preserve"> 3 или 4, съобщаван съответно при 7% и 1% от пациентите. При тези пациенти,</w:t>
      </w:r>
    </w:p>
    <w:p w14:paraId="7CF46613" w14:textId="77777777" w:rsidR="0015454A" w:rsidRPr="00CB2749" w:rsidRDefault="0015454A" w:rsidP="00256D74">
      <w:pPr>
        <w:spacing w:line="236" w:lineRule="auto"/>
        <w:ind w:left="420" w:right="4"/>
      </w:pPr>
      <w:proofErr w:type="gramStart"/>
      <w:r w:rsidRPr="00CB2749">
        <w:rPr>
          <w:rFonts w:eastAsia="Times New Roman"/>
        </w:rPr>
        <w:t>белодробен</w:t>
      </w:r>
      <w:proofErr w:type="gramEnd"/>
      <w:r w:rsidRPr="00CB2749">
        <w:rPr>
          <w:rFonts w:eastAsia="Times New Roman"/>
        </w:rPr>
        <w:t xml:space="preserve"> оток степен 3 или 4 и белодробна хипертония са съобщени поотделно при 1% от</w:t>
      </w:r>
    </w:p>
    <w:p w14:paraId="46FCF2A5" w14:textId="77777777" w:rsidR="003078E5" w:rsidRDefault="0015454A" w:rsidP="00256D74">
      <w:pPr>
        <w:ind w:left="420" w:right="4"/>
        <w:rPr>
          <w:rFonts w:eastAsia="Times New Roman"/>
        </w:rPr>
      </w:pPr>
      <w:proofErr w:type="gramStart"/>
      <w:r w:rsidRPr="00CB2749">
        <w:rPr>
          <w:rFonts w:eastAsia="Times New Roman"/>
        </w:rPr>
        <w:t>пациентите</w:t>
      </w:r>
      <w:proofErr w:type="gramEnd"/>
      <w:r w:rsidRPr="00CB2749">
        <w:rPr>
          <w:rFonts w:eastAsia="Times New Roman"/>
        </w:rPr>
        <w:t>.</w:t>
      </w:r>
      <w:bookmarkStart w:id="8" w:name="page11"/>
      <w:bookmarkEnd w:id="8"/>
    </w:p>
    <w:p w14:paraId="70F574A3" w14:textId="77777777" w:rsidR="003078E5" w:rsidRDefault="003078E5" w:rsidP="00256D74">
      <w:pPr>
        <w:ind w:left="420" w:right="4"/>
        <w:rPr>
          <w:rFonts w:eastAsia="Times New Roman"/>
        </w:rPr>
      </w:pPr>
    </w:p>
    <w:p w14:paraId="1388831C" w14:textId="5998DEFF" w:rsidR="0015454A" w:rsidRDefault="0015454A" w:rsidP="00256D74">
      <w:pPr>
        <w:ind w:left="420" w:right="4"/>
        <w:rPr>
          <w:rFonts w:eastAsia="Times New Roman"/>
        </w:rPr>
      </w:pPr>
      <w:r w:rsidRPr="00CB2749">
        <w:rPr>
          <w:rFonts w:eastAsia="Times New Roman"/>
        </w:rPr>
        <w:t>Пациенти, развиващи симптоми, подсказващи плеврален излив, като диспнея или суха кашлица, трябва да бъдат изследвани с помощта на рентгенография на гръдния кош. Плеврален излив степен 3 или 4 може да изисква торакоцентеза или кислородна терапия. Нежеланите реакции със зъдържане на течности обикновено се повлияват с помощта на поддържащи мерки, които включват диуретици и краткотраен курс на лечение със стероиди (вж. точки 4.2 и 4.8). Пациентите на възраст 65 години и повече са по-склонни към събития, свързани с плеврален излив, диспнея, кашлица, перикарден излив и застойна сърдечна недостатъчност в сравнение с по-младите пациенти и трябва да се наблюдават внимателно.</w:t>
      </w:r>
    </w:p>
    <w:p w14:paraId="58AFC682" w14:textId="5B1DDFE1" w:rsidR="007A454B" w:rsidRPr="00FE1426" w:rsidRDefault="007A454B" w:rsidP="007A454B">
      <w:pPr>
        <w:ind w:left="420" w:right="4"/>
        <w:rPr>
          <w:rFonts w:eastAsia="Times New Roman"/>
          <w:lang w:val="bg-BG"/>
        </w:rPr>
      </w:pPr>
      <w:r w:rsidRPr="003B75F0">
        <w:rPr>
          <w:rFonts w:eastAsia="Times New Roman"/>
          <w:lang w:val="bg-BG"/>
        </w:rPr>
        <w:t>Съобщавани са и случаи на хилоторакс при пациенти с плеврален излив (вж. точка 4.8).</w:t>
      </w:r>
    </w:p>
    <w:p w14:paraId="771A803E" w14:textId="77777777" w:rsidR="0015454A" w:rsidRPr="00CB2749" w:rsidRDefault="0015454A" w:rsidP="00256D74">
      <w:pPr>
        <w:spacing w:line="205" w:lineRule="exact"/>
        <w:ind w:right="4"/>
      </w:pPr>
    </w:p>
    <w:p w14:paraId="4EB6B7C5" w14:textId="77777777" w:rsidR="0015454A" w:rsidRPr="00CB2749" w:rsidRDefault="0015454A" w:rsidP="00256D74">
      <w:pPr>
        <w:ind w:left="420" w:right="4"/>
      </w:pPr>
      <w:r w:rsidRPr="00CB2749">
        <w:rPr>
          <w:rFonts w:eastAsia="Times New Roman"/>
          <w:i/>
          <w:iCs/>
          <w:u w:val="single"/>
        </w:rPr>
        <w:t>Белодробна артериална хипертония (БАХ)</w:t>
      </w:r>
    </w:p>
    <w:p w14:paraId="52B4D41C" w14:textId="77777777" w:rsidR="0015454A" w:rsidRPr="00CB2749" w:rsidRDefault="0015454A" w:rsidP="00256D74">
      <w:pPr>
        <w:spacing w:line="1" w:lineRule="exact"/>
        <w:ind w:right="4"/>
      </w:pPr>
    </w:p>
    <w:p w14:paraId="7E3A2450" w14:textId="77777777" w:rsidR="0015454A" w:rsidRPr="00CB2749" w:rsidRDefault="0015454A" w:rsidP="00256D74">
      <w:pPr>
        <w:spacing w:line="245" w:lineRule="auto"/>
        <w:ind w:left="420" w:right="4"/>
      </w:pPr>
      <w:r w:rsidRPr="00CB2749">
        <w:rPr>
          <w:rFonts w:eastAsia="Times New Roman"/>
        </w:rPr>
        <w:t>БАХ (прекапилярна белодробна артериална хипертония, потвърдена с дясна сърдечна катетеризация) е докладвана във връзка с лечение с дазатиниб (вж. точка 4.8). В тези случаи, БАХ е докладвана след започване на терапия с дазатиниб, включително и след повече от една година лечение.</w:t>
      </w:r>
    </w:p>
    <w:p w14:paraId="179011B8" w14:textId="77777777" w:rsidR="0015454A" w:rsidRPr="00CB2749" w:rsidRDefault="0015454A" w:rsidP="00256D74">
      <w:pPr>
        <w:spacing w:line="195" w:lineRule="exact"/>
        <w:ind w:right="4"/>
      </w:pPr>
    </w:p>
    <w:p w14:paraId="0D046EAD" w14:textId="77777777" w:rsidR="0015454A" w:rsidRPr="00CB2749" w:rsidRDefault="0015454A" w:rsidP="00256D74">
      <w:pPr>
        <w:spacing w:line="250" w:lineRule="auto"/>
        <w:ind w:left="420" w:right="4"/>
        <w:rPr>
          <w:rFonts w:eastAsia="Times New Roman"/>
        </w:rPr>
      </w:pPr>
      <w:r w:rsidRPr="00CB2749">
        <w:rPr>
          <w:rFonts w:eastAsia="Times New Roman"/>
        </w:rPr>
        <w:t>Пациентите трябва да бъдат оценени за признаци и симптоми, свързани с основно кардиопулмонално заболяване, преди да започнат терапия с дазатиниб. При започване на терапия на всеки пациент със симптоми на сърдечно заболяване трябва да бъде направена ехокардиография и да се обмисли такава при пациенти с рискови фактори за сърдечно или пулмонално заболяване. Пациентите, които развият диспнея и умора след започване на терапия</w:t>
      </w:r>
      <w:r w:rsidR="004F7E87">
        <w:rPr>
          <w:rFonts w:eastAsia="Times New Roman"/>
          <w:lang w:val="bg-BG"/>
        </w:rPr>
        <w:t xml:space="preserve"> с </w:t>
      </w:r>
      <w:r w:rsidRPr="00CB2749">
        <w:rPr>
          <w:rFonts w:eastAsia="Times New Roman"/>
        </w:rPr>
        <w:t>дазатиниб, трябва да бъдат оценени за обща етиология включително плеврален излив, белодробен оток, анемия, инфилтрация на белите дробове. В съответствие с препоръките за лечение на нехематологични нежелани реакции (вж. точка 4.2) дозата на дазатиниб трябва да бъде намалена или терапията да се прекъсне по време на това оценяване. Ако не се намери обяснение или ако няма подобрение при намаляване на дозата или при нейното прекъсване, трябва да се обмисли диагнозата БАХ. Диагностичният подход трябва да следва стандарта за лечение. При потвърждаване на БАХ, приемът на дазатиниб трябва да бъде окончателно преустановен. Проследяването трябва да се осъществи в съответствие със стандарта за лечение. Наблюдавани са подобрения в хемодинамичните и клиничните параметри при пациенти с БАХ, лекувани с дазатиниб, след спиране на терапията.</w:t>
      </w:r>
    </w:p>
    <w:p w14:paraId="7E16AA7A" w14:textId="77777777" w:rsidR="0015454A" w:rsidRPr="00CB2749" w:rsidRDefault="0015454A" w:rsidP="00256D74">
      <w:pPr>
        <w:spacing w:line="210" w:lineRule="exact"/>
        <w:ind w:right="4"/>
      </w:pPr>
    </w:p>
    <w:p w14:paraId="4696FD09" w14:textId="77777777" w:rsidR="0015454A" w:rsidRPr="00CB2749" w:rsidRDefault="0015454A" w:rsidP="00256D74">
      <w:pPr>
        <w:ind w:left="420" w:right="4"/>
      </w:pPr>
      <w:r w:rsidRPr="00CB2749">
        <w:rPr>
          <w:rFonts w:eastAsia="Times New Roman"/>
          <w:i/>
          <w:iCs/>
          <w:u w:val="single"/>
        </w:rPr>
        <w:t>Удължаване на QT интервала</w:t>
      </w:r>
    </w:p>
    <w:p w14:paraId="29761FB5" w14:textId="77777777" w:rsidR="0015454A" w:rsidRPr="00CB2749" w:rsidRDefault="0015454A" w:rsidP="00256D74">
      <w:pPr>
        <w:spacing w:line="247" w:lineRule="auto"/>
        <w:ind w:left="420" w:right="4"/>
      </w:pPr>
      <w:r w:rsidRPr="00CB2749">
        <w:rPr>
          <w:rFonts w:eastAsia="Times New Roman"/>
          <w:i/>
          <w:iCs/>
        </w:rPr>
        <w:t xml:space="preserve">In vitro </w:t>
      </w:r>
      <w:r w:rsidRPr="00CB2749">
        <w:rPr>
          <w:rFonts w:eastAsia="Times New Roman"/>
        </w:rPr>
        <w:t>данните показват,</w:t>
      </w:r>
      <w:r w:rsidRPr="00CB2749">
        <w:rPr>
          <w:rFonts w:eastAsia="Times New Roman"/>
          <w:i/>
          <w:iCs/>
        </w:rPr>
        <w:t xml:space="preserve"> </w:t>
      </w:r>
      <w:r w:rsidRPr="00CB2749">
        <w:rPr>
          <w:rFonts w:eastAsia="Times New Roman"/>
        </w:rPr>
        <w:t>че дазатиниб има потенциал да удължава реполяризацията на</w:t>
      </w:r>
      <w:r w:rsidRPr="00CB2749">
        <w:rPr>
          <w:rFonts w:eastAsia="Times New Roman"/>
          <w:i/>
          <w:iCs/>
        </w:rPr>
        <w:t xml:space="preserve"> </w:t>
      </w:r>
      <w:r w:rsidRPr="00CB2749">
        <w:rPr>
          <w:rFonts w:eastAsia="Times New Roman"/>
        </w:rPr>
        <w:t>сърдечната камера (QT интервал) (вж.точка 5.3). При 258 лекувани с дазатиниб пациенти и</w:t>
      </w:r>
    </w:p>
    <w:p w14:paraId="33AB29A3" w14:textId="77777777" w:rsidR="0015454A" w:rsidRPr="00CB2749" w:rsidRDefault="0015454A" w:rsidP="00256D74">
      <w:pPr>
        <w:spacing w:line="2" w:lineRule="exact"/>
        <w:ind w:right="4"/>
      </w:pPr>
    </w:p>
    <w:p w14:paraId="4869259C" w14:textId="77777777" w:rsidR="0015454A" w:rsidRPr="00CB2749" w:rsidRDefault="0015454A" w:rsidP="00256D74">
      <w:pPr>
        <w:spacing w:line="248" w:lineRule="auto"/>
        <w:ind w:left="420" w:right="4"/>
        <w:jc w:val="both"/>
      </w:pPr>
      <w:r w:rsidRPr="00CB2749">
        <w:rPr>
          <w:rFonts w:eastAsia="Times New Roman"/>
        </w:rPr>
        <w:t>258 лекувани с иматиниб пациенти с минимум 60-месечно проследяване по време на изпитване фаза ІІІ при пациенти с новодиагностицирана ХМЛ в хронична фаза, 1 пациент (&lt; 1%) от всяка група е показал удължаване на QT интервала, което е докладвано като нежелана реакция.</w:t>
      </w:r>
    </w:p>
    <w:p w14:paraId="04D4B1E2" w14:textId="77777777" w:rsidR="0015454A" w:rsidRPr="00CB2749" w:rsidRDefault="0015454A" w:rsidP="00256D74">
      <w:pPr>
        <w:spacing w:line="2" w:lineRule="exact"/>
        <w:ind w:right="4"/>
      </w:pPr>
    </w:p>
    <w:p w14:paraId="6EB8E744" w14:textId="77777777" w:rsidR="0015454A" w:rsidRPr="00CB2749" w:rsidRDefault="0015454A" w:rsidP="00256D74">
      <w:pPr>
        <w:spacing w:line="236" w:lineRule="auto"/>
        <w:ind w:left="420" w:right="4"/>
      </w:pPr>
      <w:r w:rsidRPr="00CB2749">
        <w:rPr>
          <w:rFonts w:eastAsia="Times New Roman"/>
        </w:rPr>
        <w:t>Медианата на промяната в QTcF спрямо изходното ниво е била 3</w:t>
      </w:r>
      <w:proofErr w:type="gramStart"/>
      <w:r w:rsidRPr="00CB2749">
        <w:rPr>
          <w:rFonts w:eastAsia="Times New Roman"/>
        </w:rPr>
        <w:t>,0</w:t>
      </w:r>
      <w:proofErr w:type="gramEnd"/>
      <w:r w:rsidRPr="00CB2749">
        <w:rPr>
          <w:rFonts w:eastAsia="Times New Roman"/>
        </w:rPr>
        <w:t xml:space="preserve"> msec при лекуваните с дазатиниб пациенти в сравнение с 8,2 msec при пациентите, лекувани с иматиниб. Един пациент (&lt; 1%) от всяка група е показал QTcF &gt; 500 msec. При 865 пациенти с левкемия, лекувани с дазатиниб по време на клинични изпитвания фаза II, средните промени спрямо изходните стойности на QT интервала, определени с помощта на метода на Fridericia (QTcF), са били 4 - 6 msec; горната граница на 95% доверителен интервал за всички средни промени спрямо изходните стойности е била &lt; 7 msec (вж. точка 4.8).</w:t>
      </w:r>
    </w:p>
    <w:p w14:paraId="468D1670" w14:textId="77777777" w:rsidR="0015454A" w:rsidRPr="00CB2749" w:rsidRDefault="0015454A" w:rsidP="00256D74">
      <w:pPr>
        <w:spacing w:line="5" w:lineRule="exact"/>
        <w:ind w:right="4"/>
      </w:pPr>
    </w:p>
    <w:p w14:paraId="2DA28E8C" w14:textId="77777777" w:rsidR="0015454A" w:rsidRPr="00CB2749" w:rsidRDefault="0015454A" w:rsidP="00256D74">
      <w:pPr>
        <w:spacing w:line="245" w:lineRule="auto"/>
        <w:ind w:left="420" w:right="4"/>
      </w:pPr>
      <w:r w:rsidRPr="00CB2749">
        <w:rPr>
          <w:rFonts w:eastAsia="Times New Roman"/>
        </w:rPr>
        <w:t>От 2 182 пациенти с резистентност или непоносимост към предишно лечение с иматиниб, получавали дазатиниб по време на клинични изпитвания, 15 (1%) са имали удължаване на QTc, съобщено като нежелана реакция. Двадесет и един от тези пациенти (1%) са имали QTcF &gt; 500 msec.</w:t>
      </w:r>
    </w:p>
    <w:p w14:paraId="50434BC1" w14:textId="77777777" w:rsidR="0015454A" w:rsidRPr="00CB2749" w:rsidRDefault="0015454A" w:rsidP="00256D74">
      <w:pPr>
        <w:spacing w:line="195" w:lineRule="exact"/>
        <w:ind w:right="4"/>
      </w:pPr>
    </w:p>
    <w:p w14:paraId="40BDFC1C" w14:textId="7EDE5C84" w:rsidR="0015454A" w:rsidRDefault="0015454A" w:rsidP="00256D74">
      <w:pPr>
        <w:spacing w:line="242" w:lineRule="auto"/>
        <w:ind w:left="420" w:right="4"/>
        <w:rPr>
          <w:rFonts w:eastAsia="Times New Roman"/>
        </w:rPr>
      </w:pPr>
      <w:r w:rsidRPr="00CB2749">
        <w:rPr>
          <w:rFonts w:eastAsia="Times New Roman"/>
        </w:rPr>
        <w:t>Дазатиниб трябва да се прилага с внимание при пациентите с удължен QTc или такива, при които е възможна появата на удължаване на QTc. Това включва пациенти с хипокалиемия или хипомагнезиемия, пациенти със синдрома на вроден удължен QT интервал, пациенти, приемащи антиаритмични лекарствени продукти или други лекарства, които водят до удължаване на QT интервала, както и лечение с кумулативна висока доза антрациклин. Хипокалиемията или хипомагнезиемията трябва да бъдат коригирани преди приложението на дазатиниб.</w:t>
      </w:r>
    </w:p>
    <w:p w14:paraId="33902EB0" w14:textId="391EDCC5" w:rsidR="00427AC3" w:rsidRDefault="00427AC3" w:rsidP="00256D74">
      <w:pPr>
        <w:spacing w:line="242" w:lineRule="auto"/>
        <w:ind w:left="420" w:right="4"/>
        <w:rPr>
          <w:rFonts w:eastAsia="Times New Roman"/>
        </w:rPr>
      </w:pPr>
    </w:p>
    <w:p w14:paraId="537DA592" w14:textId="77777777" w:rsidR="0015454A" w:rsidRPr="00CB2749" w:rsidRDefault="0015454A" w:rsidP="00256D74">
      <w:pPr>
        <w:ind w:left="420" w:right="4"/>
      </w:pPr>
      <w:bookmarkStart w:id="9" w:name="page12"/>
      <w:bookmarkEnd w:id="9"/>
      <w:r w:rsidRPr="00CB2749">
        <w:rPr>
          <w:rFonts w:eastAsia="Times New Roman"/>
          <w:i/>
          <w:iCs/>
          <w:u w:val="single"/>
        </w:rPr>
        <w:t>Сърдечни нежелани реакции</w:t>
      </w:r>
    </w:p>
    <w:p w14:paraId="1645C55B" w14:textId="77777777" w:rsidR="0015454A" w:rsidRPr="00CB2749" w:rsidRDefault="0015454A" w:rsidP="00256D74">
      <w:pPr>
        <w:spacing w:line="239" w:lineRule="auto"/>
        <w:ind w:left="420" w:right="4"/>
      </w:pPr>
      <w:r w:rsidRPr="00CB2749">
        <w:rPr>
          <w:rFonts w:eastAsia="Times New Roman"/>
        </w:rPr>
        <w:t>Дазатиниб е бил проучен в едно рандомизирано клинично изпитване при 519 пациенти с новодиагностицирана ХМЛ в хронична фаза, включващо пациенти с предишно сърдечно заболяване. Има съобщения за сърдечни нежелани реакции – застойна сърдечна недостатъчност/сърдечна дисфункция, перикарден излив, аритмии, палпитации, удължаване на QT интервала и инфаркт на миокарда (включително фатален), при пациенти, лекувани с дазатиниб. Нежеланите сърдечни събития са били по-чести при пациенти с рискови фактори или с анамнеза за сърдечно заболяване. Пациентите с рискови фактори (например хипертония, хиперлипидемия, диабет) или с анамнеза за сърдечно заболяване (например предишна перкутанна коронарна интервенция, доказана исхемична болест на сърцето) трябва внимателно да бъдат наблюдавани за клинични признаци или симптоми, показателни за сърдечна дисфункция, например гръдна болка, задух и диафореза.</w:t>
      </w:r>
    </w:p>
    <w:p w14:paraId="0DB0FC71" w14:textId="77777777" w:rsidR="0015454A" w:rsidRPr="00CB2749" w:rsidRDefault="0015454A" w:rsidP="00256D74">
      <w:pPr>
        <w:spacing w:line="203" w:lineRule="exact"/>
        <w:ind w:right="4"/>
      </w:pPr>
    </w:p>
    <w:p w14:paraId="59D1405C" w14:textId="77777777" w:rsidR="0015454A" w:rsidRPr="00CB2749" w:rsidRDefault="0015454A" w:rsidP="00256D74">
      <w:pPr>
        <w:spacing w:line="242" w:lineRule="auto"/>
        <w:ind w:left="420" w:right="4"/>
      </w:pPr>
      <w:r w:rsidRPr="00CB2749">
        <w:rPr>
          <w:rFonts w:eastAsia="Times New Roman"/>
        </w:rPr>
        <w:t>Ако тези клинични признаци или симптоми се развият, желателно е лекарите да преустановят приложението на дазатиниб и да обмислят необходимостта от алтернативно CML-специфична терапия. След отшумяване на симптомите е необходимо да се направи функционална оценка преди да се възобнови лечението с дазатиниб. Лечението с дазатиниб може да бъде възобновено в първоначалната доза при леки/умерени нежелани реакции (≤ степен 2) и с намалена доза при тежки нежелани реакции (≥ степен 3) (вж точка 4.2). Пациентите, които продължават лечението, трябва периодично да бъдат наблюдавани.</w:t>
      </w:r>
    </w:p>
    <w:p w14:paraId="4B9EE3EF" w14:textId="77777777" w:rsidR="0015454A" w:rsidRPr="00CB2749" w:rsidRDefault="0015454A" w:rsidP="00256D74">
      <w:pPr>
        <w:spacing w:line="201" w:lineRule="exact"/>
        <w:ind w:right="4"/>
      </w:pPr>
    </w:p>
    <w:p w14:paraId="299B31D9" w14:textId="77777777" w:rsidR="0015454A" w:rsidRPr="00CB2749" w:rsidRDefault="0015454A" w:rsidP="00256D74">
      <w:pPr>
        <w:spacing w:line="271" w:lineRule="auto"/>
        <w:ind w:left="420" w:right="4"/>
      </w:pPr>
      <w:r w:rsidRPr="00CB2749">
        <w:rPr>
          <w:rFonts w:eastAsia="Times New Roman"/>
        </w:rPr>
        <w:t>Пациентите с неконтролирано или значимо сърдечно-съдово заболяване не са били включвани в клиничните изпитвания.</w:t>
      </w:r>
    </w:p>
    <w:p w14:paraId="41D42C7F" w14:textId="77777777" w:rsidR="0015454A" w:rsidRPr="00CB2749" w:rsidRDefault="0015454A" w:rsidP="00256D74">
      <w:pPr>
        <w:spacing w:line="171" w:lineRule="exact"/>
        <w:ind w:right="4"/>
      </w:pPr>
    </w:p>
    <w:p w14:paraId="03BBD5BD" w14:textId="77777777" w:rsidR="0015454A" w:rsidRPr="00CB2749" w:rsidRDefault="0015454A" w:rsidP="00256D74">
      <w:pPr>
        <w:ind w:left="420" w:right="4"/>
      </w:pPr>
      <w:r w:rsidRPr="00CB2749">
        <w:rPr>
          <w:rFonts w:eastAsia="Times New Roman"/>
          <w:i/>
          <w:iCs/>
          <w:u w:val="single"/>
        </w:rPr>
        <w:t>Тромботична микроангиопатия (TMA)</w:t>
      </w:r>
    </w:p>
    <w:p w14:paraId="58035FB8" w14:textId="77777777" w:rsidR="0015454A" w:rsidRPr="00CB2749" w:rsidRDefault="0015454A" w:rsidP="00256D74">
      <w:pPr>
        <w:spacing w:line="1" w:lineRule="exact"/>
        <w:ind w:right="4"/>
      </w:pPr>
    </w:p>
    <w:p w14:paraId="147BE831" w14:textId="77777777" w:rsidR="0015454A" w:rsidRPr="00CB2749" w:rsidRDefault="0015454A" w:rsidP="00256D74">
      <w:pPr>
        <w:spacing w:line="241" w:lineRule="auto"/>
        <w:ind w:left="420" w:right="4"/>
      </w:pPr>
      <w:r w:rsidRPr="00CB2749">
        <w:rPr>
          <w:rFonts w:eastAsia="Times New Roman"/>
        </w:rPr>
        <w:t>BCR-ABL тирозинкиназните инхибитори се свързват с тромботична микроангиопатия (TMA), включително съобщен</w:t>
      </w:r>
      <w:r w:rsidR="004F7E87">
        <w:rPr>
          <w:rFonts w:eastAsia="Times New Roman"/>
        </w:rPr>
        <w:t>ия на отделни случаи при дазатиниб</w:t>
      </w:r>
      <w:r w:rsidRPr="00CB2749">
        <w:rPr>
          <w:rFonts w:eastAsia="Times New Roman"/>
        </w:rPr>
        <w:t xml:space="preserve"> (вж. Точка 4.8). Ак</w:t>
      </w:r>
      <w:r w:rsidR="004F7E87">
        <w:rPr>
          <w:rFonts w:eastAsia="Times New Roman"/>
        </w:rPr>
        <w:t>о при пациент, получаващ дазатиниб</w:t>
      </w:r>
      <w:r w:rsidRPr="00CB2749">
        <w:rPr>
          <w:rFonts w:eastAsia="Times New Roman"/>
        </w:rPr>
        <w:t>, се появят лабораторни или клинични находки, свърз</w:t>
      </w:r>
      <w:r w:rsidR="004F7E87">
        <w:rPr>
          <w:rFonts w:eastAsia="Times New Roman"/>
        </w:rPr>
        <w:t>ани с TMA, лечението със дазатиниб</w:t>
      </w:r>
      <w:r w:rsidRPr="00CB2749">
        <w:rPr>
          <w:rFonts w:eastAsia="Times New Roman"/>
        </w:rPr>
        <w:t xml:space="preserve"> трябва да се прекрати и да се извърши задълбочена оценка за TMA, включително определяне на активността на ADAMTS13 и наличието на анти-ADAMTS13 </w:t>
      </w:r>
      <w:r w:rsidRPr="00CB2749">
        <w:rPr>
          <w:rFonts w:eastAsia="Times New Roman"/>
        </w:rPr>
        <w:lastRenderedPageBreak/>
        <w:t>антитела. Ако анти-ADAMTS13 антителата са повишени, съчетано с ниска активност на</w:t>
      </w:r>
      <w:r w:rsidR="004F7E87">
        <w:rPr>
          <w:rFonts w:eastAsia="Times New Roman"/>
        </w:rPr>
        <w:t xml:space="preserve"> ADAMTS13, лечението със дазатиниб</w:t>
      </w:r>
      <w:r w:rsidRPr="00CB2749">
        <w:rPr>
          <w:rFonts w:eastAsia="Times New Roman"/>
        </w:rPr>
        <w:t xml:space="preserve"> не трябва да се възобновява.</w:t>
      </w:r>
    </w:p>
    <w:p w14:paraId="70876B2D" w14:textId="77777777" w:rsidR="0015454A" w:rsidRPr="00CB2749" w:rsidRDefault="0015454A" w:rsidP="00256D74">
      <w:pPr>
        <w:spacing w:line="202" w:lineRule="exact"/>
        <w:ind w:right="4"/>
      </w:pPr>
    </w:p>
    <w:p w14:paraId="16279336" w14:textId="77777777" w:rsidR="0015454A" w:rsidRPr="00CB2749" w:rsidRDefault="0015454A" w:rsidP="00256D74">
      <w:pPr>
        <w:ind w:left="420" w:right="4"/>
      </w:pPr>
      <w:r w:rsidRPr="00CB2749">
        <w:rPr>
          <w:rFonts w:eastAsia="Times New Roman"/>
          <w:i/>
          <w:iCs/>
          <w:u w:val="single"/>
        </w:rPr>
        <w:t>Реактивация на хепатит В</w:t>
      </w:r>
    </w:p>
    <w:p w14:paraId="07474DD2" w14:textId="77777777" w:rsidR="0015454A" w:rsidRPr="00CB2749" w:rsidRDefault="0015454A" w:rsidP="00256D74">
      <w:pPr>
        <w:spacing w:line="237" w:lineRule="auto"/>
        <w:ind w:left="420" w:right="4"/>
      </w:pPr>
      <w:r w:rsidRPr="00CB2749">
        <w:rPr>
          <w:rFonts w:eastAsia="Times New Roman"/>
        </w:rPr>
        <w:t>Наблюдавана е реактивация на хепатит В при пациенти, които са хронични носители на този вирус, след прием на BCR-ABL тирозинкиназни инхибитори. В някои случаи настъпва остра чернодробна недостатъчност или фулминантен хепатит, водещ до чернодробна трансплантация или фатален изход.</w:t>
      </w:r>
    </w:p>
    <w:p w14:paraId="47C7E118" w14:textId="53F11FB9" w:rsidR="0015454A" w:rsidRPr="00CB2749" w:rsidRDefault="0015454A" w:rsidP="005E7236">
      <w:pPr>
        <w:spacing w:line="235" w:lineRule="auto"/>
        <w:ind w:left="420" w:right="4"/>
      </w:pPr>
      <w:r w:rsidRPr="00CB2749">
        <w:rPr>
          <w:rFonts w:eastAsia="Times New Roman"/>
        </w:rPr>
        <w:t>Пре</w:t>
      </w:r>
      <w:r w:rsidR="004F7E87">
        <w:rPr>
          <w:rFonts w:eastAsia="Times New Roman"/>
        </w:rPr>
        <w:t xml:space="preserve">ди да започнат лечение с </w:t>
      </w:r>
      <w:r w:rsidR="00851523">
        <w:rPr>
          <w:rFonts w:eastAsia="Times New Roman"/>
        </w:rPr>
        <w:t>Нодрига</w:t>
      </w:r>
      <w:r w:rsidRPr="00CB2749">
        <w:rPr>
          <w:rFonts w:eastAsia="Times New Roman"/>
        </w:rPr>
        <w:t>, пациентите трябва да бъдат изследвани за HBV</w:t>
      </w:r>
      <w:r w:rsidR="00FE3C5B">
        <w:rPr>
          <w:rFonts w:eastAsia="Times New Roman"/>
          <w:lang w:val="mk-MK"/>
        </w:rPr>
        <w:t xml:space="preserve"> </w:t>
      </w:r>
      <w:r w:rsidRPr="00CB2749">
        <w:rPr>
          <w:rFonts w:eastAsia="Times New Roman"/>
        </w:rPr>
        <w:t>инфекция. Преди да започнат лечение, пациентите с позитивна серология за хепатит В</w:t>
      </w:r>
      <w:r w:rsidR="00FE3C5B">
        <w:rPr>
          <w:rFonts w:eastAsia="Times New Roman"/>
          <w:lang w:val="mk-MK"/>
        </w:rPr>
        <w:t xml:space="preserve"> </w:t>
      </w:r>
      <w:r w:rsidRPr="00CB2749">
        <w:rPr>
          <w:rFonts w:eastAsia="Times New Roman"/>
        </w:rPr>
        <w:t>(включително тези с активно заболяване) и пациенти, които са положителни за HBV инфекция</w:t>
      </w:r>
      <w:r w:rsidR="004F7E87">
        <w:rPr>
          <w:rFonts w:eastAsia="Times New Roman"/>
          <w:lang w:val="bg-BG"/>
        </w:rPr>
        <w:t xml:space="preserve"> </w:t>
      </w:r>
      <w:r w:rsidRPr="00CB2749">
        <w:rPr>
          <w:rFonts w:eastAsia="Times New Roman"/>
        </w:rPr>
        <w:t>по време на лечение, трябва бъдат консултирани със специалисти в лечението на хепатит В.</w:t>
      </w:r>
    </w:p>
    <w:p w14:paraId="44F025BD" w14:textId="4125DB03" w:rsidR="0015454A" w:rsidRPr="00CB2749" w:rsidRDefault="0015454A" w:rsidP="005E7236">
      <w:pPr>
        <w:spacing w:line="236" w:lineRule="auto"/>
        <w:ind w:left="420" w:right="4"/>
      </w:pPr>
      <w:r w:rsidRPr="00CB2749">
        <w:rPr>
          <w:rFonts w:eastAsia="Times New Roman"/>
        </w:rPr>
        <w:t>Носителите на HBV, които</w:t>
      </w:r>
      <w:r w:rsidR="004F7E87">
        <w:rPr>
          <w:rFonts w:eastAsia="Times New Roman"/>
        </w:rPr>
        <w:t xml:space="preserve"> имат нужда от лечение с </w:t>
      </w:r>
      <w:r w:rsidR="00851523">
        <w:rPr>
          <w:rFonts w:eastAsia="Times New Roman"/>
        </w:rPr>
        <w:t>Нодрига</w:t>
      </w:r>
      <w:r w:rsidRPr="00CB2749">
        <w:rPr>
          <w:rFonts w:eastAsia="Times New Roman"/>
        </w:rPr>
        <w:t>, трябва да бъдат внимателно</w:t>
      </w:r>
      <w:r w:rsidR="00FE3C5B">
        <w:rPr>
          <w:rFonts w:eastAsia="Times New Roman"/>
          <w:lang w:val="mk-MK"/>
        </w:rPr>
        <w:t xml:space="preserve"> </w:t>
      </w:r>
      <w:r w:rsidRPr="00CB2749">
        <w:rPr>
          <w:rFonts w:eastAsia="Times New Roman"/>
        </w:rPr>
        <w:t>проследявани за признаци и симптоми на активна HBV инфекция по време на лечението и</w:t>
      </w:r>
      <w:r w:rsidR="00FE3C5B">
        <w:rPr>
          <w:rFonts w:eastAsia="Times New Roman"/>
          <w:lang w:val="mk-MK"/>
        </w:rPr>
        <w:t xml:space="preserve"> </w:t>
      </w:r>
      <w:r w:rsidRPr="00CB2749">
        <w:rPr>
          <w:rFonts w:eastAsia="Times New Roman"/>
        </w:rPr>
        <w:t>няколко месеца след края на лечението (вж. точка 4.8).</w:t>
      </w:r>
    </w:p>
    <w:p w14:paraId="4BE49EEC" w14:textId="77777777" w:rsidR="0015454A" w:rsidRPr="00CB2749" w:rsidRDefault="0015454A" w:rsidP="00256D74">
      <w:pPr>
        <w:spacing w:line="230" w:lineRule="exact"/>
        <w:ind w:right="4"/>
      </w:pPr>
    </w:p>
    <w:p w14:paraId="1CB1A6B8" w14:textId="77777777" w:rsidR="0015454A" w:rsidRPr="00CB2749" w:rsidRDefault="0015454A" w:rsidP="00256D74">
      <w:pPr>
        <w:ind w:left="420" w:right="4"/>
      </w:pPr>
      <w:r w:rsidRPr="00CB2749">
        <w:rPr>
          <w:rFonts w:eastAsia="Times New Roman"/>
          <w:i/>
          <w:iCs/>
          <w:u w:val="single"/>
        </w:rPr>
        <w:t>Ефекти върху растежа и развитието при педиатрични пациенти</w:t>
      </w:r>
    </w:p>
    <w:p w14:paraId="6655924B" w14:textId="77777777" w:rsidR="0015454A" w:rsidRPr="00CB2749" w:rsidRDefault="0015454A" w:rsidP="00256D74">
      <w:pPr>
        <w:numPr>
          <w:ilvl w:val="0"/>
          <w:numId w:val="12"/>
        </w:numPr>
        <w:tabs>
          <w:tab w:val="left" w:pos="609"/>
        </w:tabs>
        <w:ind w:left="420" w:right="4" w:hanging="6"/>
        <w:rPr>
          <w:rFonts w:eastAsia="Times New Roman"/>
        </w:rPr>
      </w:pPr>
      <w:r w:rsidRPr="00CB2749">
        <w:rPr>
          <w:rFonts w:eastAsia="Times New Roman"/>
        </w:rPr>
        <w:t>пе</w:t>
      </w:r>
      <w:r w:rsidR="00226ED4">
        <w:rPr>
          <w:rFonts w:eastAsia="Times New Roman"/>
        </w:rPr>
        <w:t>диатрични проучвания със дазатиниб</w:t>
      </w:r>
      <w:r w:rsidRPr="00CB2749">
        <w:rPr>
          <w:rFonts w:eastAsia="Times New Roman"/>
        </w:rPr>
        <w:t>, при педиатрични пациенти с Ph+ CML-CP с непоносимост/резистентност към иматиниб и педиатрични пациенти с Ph+ CML-CP без предходна терапия, след минимум 2 години терапия, се съобщава за свързани с терапията нежелани събития, свързани с растежа на костите и развитието при 6 (4,6%) пациенти , при един от които от висока степен (забавен растеж степен 3). Тези 6 случая включват случаи на забавена фузия на епифизите, остеопения, забавен растеж и гинекомастия (вж. точка 5.1). Трудно е да се интерпретират тези резултати в контекста на хронично заболяване като CML и е необходимо дългосрочно проследяване.</w:t>
      </w:r>
    </w:p>
    <w:p w14:paraId="7BDA42F3" w14:textId="77777777" w:rsidR="0015454A" w:rsidRPr="00CB2749" w:rsidRDefault="0015454A" w:rsidP="00256D74">
      <w:pPr>
        <w:spacing w:line="200" w:lineRule="exact"/>
        <w:ind w:right="4"/>
      </w:pPr>
    </w:p>
    <w:p w14:paraId="7F476035" w14:textId="763FFAA2" w:rsidR="0015454A" w:rsidRDefault="0015454A" w:rsidP="00256D74">
      <w:pPr>
        <w:numPr>
          <w:ilvl w:val="0"/>
          <w:numId w:val="13"/>
        </w:numPr>
        <w:tabs>
          <w:tab w:val="left" w:pos="609"/>
        </w:tabs>
        <w:spacing w:line="248" w:lineRule="auto"/>
        <w:ind w:left="420" w:right="4" w:hanging="6"/>
        <w:rPr>
          <w:rFonts w:eastAsia="Times New Roman"/>
        </w:rPr>
      </w:pPr>
      <w:bookmarkStart w:id="10" w:name="page13"/>
      <w:bookmarkEnd w:id="10"/>
      <w:r w:rsidRPr="00CB2749">
        <w:rPr>
          <w:rFonts w:eastAsia="Times New Roman"/>
        </w:rPr>
        <w:t>пе</w:t>
      </w:r>
      <w:r w:rsidR="00226ED4">
        <w:rPr>
          <w:rFonts w:eastAsia="Times New Roman"/>
        </w:rPr>
        <w:t>диатрични проучвания с дазатиниб</w:t>
      </w:r>
      <w:r w:rsidRPr="00CB2749">
        <w:rPr>
          <w:rFonts w:eastAsia="Times New Roman"/>
        </w:rPr>
        <w:t xml:space="preserve"> в комбинация с химиотерапия при новодиагностицирани педиатрични пациенти с Ph+ ОЛЛ след максимум 2 години лечение, са докладвани свързани с лечението нежелани събития по отношение на растежа и развитието при 1 (0,6%) пациент. Този случай е на остеопения степен 1.</w:t>
      </w:r>
    </w:p>
    <w:p w14:paraId="0F7F18E8" w14:textId="77777777" w:rsidR="007A454B" w:rsidRDefault="007A454B" w:rsidP="00FE1426">
      <w:pPr>
        <w:tabs>
          <w:tab w:val="left" w:pos="609"/>
        </w:tabs>
        <w:spacing w:line="248" w:lineRule="auto"/>
        <w:ind w:left="420" w:right="4"/>
        <w:rPr>
          <w:rFonts w:eastAsia="Times New Roman"/>
        </w:rPr>
      </w:pPr>
    </w:p>
    <w:p w14:paraId="5BA154F6" w14:textId="77777777" w:rsidR="007A454B" w:rsidRPr="007A454B" w:rsidRDefault="007A454B" w:rsidP="007A454B">
      <w:pPr>
        <w:tabs>
          <w:tab w:val="left" w:pos="609"/>
        </w:tabs>
        <w:spacing w:line="248" w:lineRule="auto"/>
        <w:ind w:left="420" w:right="4"/>
        <w:rPr>
          <w:rFonts w:eastAsia="Times New Roman"/>
        </w:rPr>
      </w:pPr>
      <w:r w:rsidRPr="007A454B">
        <w:rPr>
          <w:rFonts w:eastAsia="Times New Roman"/>
        </w:rPr>
        <w:t>Забавяне на растежа е наблюдавано при педиатрични пациенти, лекувани с дазатиниб в</w:t>
      </w:r>
    </w:p>
    <w:p w14:paraId="57453656" w14:textId="77777777" w:rsidR="007A454B" w:rsidRPr="007A454B" w:rsidRDefault="007A454B" w:rsidP="007A454B">
      <w:pPr>
        <w:tabs>
          <w:tab w:val="left" w:pos="609"/>
        </w:tabs>
        <w:spacing w:line="248" w:lineRule="auto"/>
        <w:ind w:left="420" w:right="4"/>
        <w:rPr>
          <w:rFonts w:eastAsia="Times New Roman"/>
        </w:rPr>
      </w:pPr>
      <w:proofErr w:type="gramStart"/>
      <w:r w:rsidRPr="007A454B">
        <w:rPr>
          <w:rFonts w:eastAsia="Times New Roman"/>
        </w:rPr>
        <w:t>клинични</w:t>
      </w:r>
      <w:proofErr w:type="gramEnd"/>
      <w:r w:rsidRPr="007A454B">
        <w:rPr>
          <w:rFonts w:eastAsia="Times New Roman"/>
        </w:rPr>
        <w:t xml:space="preserve"> проучвания (вж. точка 4.8). Препоръчва се проследяване на растежа и развитието на</w:t>
      </w:r>
    </w:p>
    <w:p w14:paraId="11A32E8E" w14:textId="55E18176" w:rsidR="007A454B" w:rsidRPr="00CB2749" w:rsidRDefault="007A454B" w:rsidP="00FE1426">
      <w:pPr>
        <w:tabs>
          <w:tab w:val="left" w:pos="609"/>
        </w:tabs>
        <w:spacing w:line="248" w:lineRule="auto"/>
        <w:ind w:left="420" w:right="4"/>
        <w:rPr>
          <w:rFonts w:eastAsia="Times New Roman"/>
        </w:rPr>
      </w:pPr>
      <w:proofErr w:type="gramStart"/>
      <w:r w:rsidRPr="007A454B">
        <w:rPr>
          <w:rFonts w:eastAsia="Times New Roman"/>
        </w:rPr>
        <w:t>костите</w:t>
      </w:r>
      <w:proofErr w:type="gramEnd"/>
      <w:r w:rsidRPr="007A454B">
        <w:rPr>
          <w:rFonts w:eastAsia="Times New Roman"/>
        </w:rPr>
        <w:t xml:space="preserve"> при педиатрични пациенти.</w:t>
      </w:r>
    </w:p>
    <w:p w14:paraId="7042BBE0" w14:textId="77777777" w:rsidR="0015454A" w:rsidRPr="00CB2749" w:rsidRDefault="0015454A" w:rsidP="00256D74">
      <w:pPr>
        <w:spacing w:line="192" w:lineRule="exact"/>
        <w:ind w:right="4"/>
      </w:pPr>
    </w:p>
    <w:p w14:paraId="4B2E6C7F" w14:textId="77777777" w:rsidR="0015454A" w:rsidRPr="00CB2749" w:rsidRDefault="0015454A" w:rsidP="00256D74">
      <w:pPr>
        <w:ind w:left="420" w:right="4"/>
      </w:pPr>
      <w:r w:rsidRPr="00CB2749">
        <w:rPr>
          <w:rFonts w:eastAsia="Times New Roman"/>
          <w:u w:val="single"/>
        </w:rPr>
        <w:t>Помощни вещества</w:t>
      </w:r>
    </w:p>
    <w:p w14:paraId="4F05222C" w14:textId="77777777" w:rsidR="0015454A" w:rsidRDefault="0015454A" w:rsidP="00256D74">
      <w:pPr>
        <w:spacing w:line="249" w:lineRule="auto"/>
        <w:ind w:left="420" w:right="4"/>
        <w:jc w:val="both"/>
        <w:rPr>
          <w:rFonts w:eastAsia="Times New Roman"/>
        </w:rPr>
      </w:pPr>
      <w:r w:rsidRPr="00CB2749">
        <w:rPr>
          <w:rFonts w:eastAsia="Times New Roman"/>
        </w:rPr>
        <w:t>Този лекарствен продукт съдържа лактоза монохидрат. Пациент</w:t>
      </w:r>
      <w:r w:rsidR="00226ED4">
        <w:rPr>
          <w:rFonts w:eastAsia="Times New Roman"/>
        </w:rPr>
        <w:t>ите с редки вродени проблеми на</w:t>
      </w:r>
      <w:r w:rsidRPr="00CB2749">
        <w:rPr>
          <w:rFonts w:eastAsia="Times New Roman"/>
        </w:rPr>
        <w:t>непоносимост</w:t>
      </w:r>
      <w:r w:rsidR="00226ED4">
        <w:rPr>
          <w:rFonts w:eastAsia="Times New Roman"/>
          <w:lang w:val="bg-BG"/>
        </w:rPr>
        <w:t xml:space="preserve"> към галактоза</w:t>
      </w:r>
      <w:r w:rsidRPr="00CB2749">
        <w:rPr>
          <w:rFonts w:eastAsia="Times New Roman"/>
        </w:rPr>
        <w:t>, пълен лактазен дефицит или глюкозо-галактозна малабсорбция, не трябва да</w:t>
      </w:r>
      <w:r w:rsidR="00226ED4">
        <w:rPr>
          <w:rFonts w:eastAsia="Times New Roman"/>
        </w:rPr>
        <w:t xml:space="preserve"> приемат това лекарство</w:t>
      </w:r>
      <w:r w:rsidRPr="00CB2749">
        <w:rPr>
          <w:rFonts w:eastAsia="Times New Roman"/>
        </w:rPr>
        <w:t>.</w:t>
      </w:r>
    </w:p>
    <w:p w14:paraId="12FCCA41" w14:textId="77777777" w:rsidR="00226ED4" w:rsidRDefault="00226ED4" w:rsidP="00256D74">
      <w:pPr>
        <w:spacing w:line="249" w:lineRule="auto"/>
        <w:ind w:left="420" w:right="4"/>
        <w:jc w:val="both"/>
        <w:rPr>
          <w:rFonts w:eastAsia="Times New Roman"/>
        </w:rPr>
      </w:pPr>
    </w:p>
    <w:p w14:paraId="06E7D20B" w14:textId="77777777" w:rsidR="00226ED4" w:rsidRPr="00226ED4" w:rsidRDefault="00226ED4" w:rsidP="0015454A">
      <w:pPr>
        <w:spacing w:line="249" w:lineRule="auto"/>
        <w:ind w:left="420" w:right="560"/>
        <w:jc w:val="both"/>
        <w:rPr>
          <w:rFonts w:eastAsia="Times New Roman"/>
          <w:lang w:val="bg-BG"/>
        </w:rPr>
      </w:pPr>
      <w:r>
        <w:rPr>
          <w:rFonts w:eastAsia="Times New Roman"/>
          <w:lang w:val="bg-BG"/>
        </w:rPr>
        <w:t>Всяка филмирана таблетка съдържа по-малко от 1</w:t>
      </w:r>
      <w:r>
        <w:rPr>
          <w:rFonts w:eastAsia="Times New Roman"/>
        </w:rPr>
        <w:t xml:space="preserve"> mmol </w:t>
      </w:r>
      <w:r>
        <w:rPr>
          <w:rFonts w:eastAsia="Times New Roman"/>
          <w:lang w:val="bg-BG"/>
        </w:rPr>
        <w:t>(23</w:t>
      </w:r>
      <w:r>
        <w:rPr>
          <w:rFonts w:eastAsia="Times New Roman"/>
        </w:rPr>
        <w:t xml:space="preserve"> mg) </w:t>
      </w:r>
      <w:r>
        <w:rPr>
          <w:rFonts w:eastAsia="Times New Roman"/>
          <w:lang w:val="bg-BG"/>
        </w:rPr>
        <w:t>натрий.</w:t>
      </w:r>
    </w:p>
    <w:p w14:paraId="0671ACD7" w14:textId="77777777" w:rsidR="00226ED4" w:rsidRPr="00CB2749" w:rsidRDefault="00226ED4" w:rsidP="0015454A">
      <w:pPr>
        <w:spacing w:line="249" w:lineRule="auto"/>
        <w:ind w:left="420" w:right="560"/>
        <w:jc w:val="both"/>
      </w:pPr>
    </w:p>
    <w:p w14:paraId="52007A76" w14:textId="77777777" w:rsidR="0015454A" w:rsidRPr="00CB2749" w:rsidRDefault="0015454A" w:rsidP="0015454A">
      <w:pPr>
        <w:spacing w:line="191" w:lineRule="exact"/>
      </w:pPr>
    </w:p>
    <w:p w14:paraId="7766F035" w14:textId="77777777" w:rsidR="0015454A" w:rsidRPr="00CB2749" w:rsidRDefault="0015454A" w:rsidP="00226ED4">
      <w:pPr>
        <w:spacing w:line="358" w:lineRule="auto"/>
        <w:ind w:left="420" w:right="-279"/>
      </w:pPr>
      <w:r w:rsidRPr="00CB2749">
        <w:rPr>
          <w:rFonts w:eastAsia="Times New Roman"/>
          <w:b/>
          <w:bCs/>
        </w:rPr>
        <w:t xml:space="preserve">4.5 Взаимодействие с други лекарствени продукти и други форми на взаимодействие </w:t>
      </w:r>
      <w:r w:rsidRPr="00CB2749">
        <w:rPr>
          <w:rFonts w:eastAsia="Times New Roman"/>
          <w:u w:val="single"/>
        </w:rPr>
        <w:t>Активни вещества, които може да повишат плазмените концентрации на дазатиниб</w:t>
      </w:r>
    </w:p>
    <w:p w14:paraId="431A1E4F" w14:textId="77777777" w:rsidR="0015454A" w:rsidRPr="00CB2749" w:rsidRDefault="0015454A" w:rsidP="0015454A">
      <w:pPr>
        <w:spacing w:line="1" w:lineRule="exact"/>
      </w:pPr>
    </w:p>
    <w:p w14:paraId="5C099CAE" w14:textId="77777777" w:rsidR="0015454A" w:rsidRPr="00CB2749" w:rsidRDefault="0015454A" w:rsidP="00256D74">
      <w:pPr>
        <w:spacing w:line="242" w:lineRule="auto"/>
        <w:ind w:left="420" w:right="4"/>
      </w:pPr>
      <w:r w:rsidRPr="00CB2749">
        <w:rPr>
          <w:rFonts w:eastAsia="Times New Roman"/>
          <w:i/>
          <w:iCs/>
        </w:rPr>
        <w:t xml:space="preserve">In vitro </w:t>
      </w:r>
      <w:r w:rsidRPr="00CB2749">
        <w:rPr>
          <w:rFonts w:eastAsia="Times New Roman"/>
        </w:rPr>
        <w:t>проучванията показват,</w:t>
      </w:r>
      <w:r w:rsidRPr="00CB2749">
        <w:rPr>
          <w:rFonts w:eastAsia="Times New Roman"/>
          <w:i/>
          <w:iCs/>
        </w:rPr>
        <w:t xml:space="preserve"> </w:t>
      </w:r>
      <w:r w:rsidRPr="00CB2749">
        <w:rPr>
          <w:rFonts w:eastAsia="Times New Roman"/>
        </w:rPr>
        <w:t>че дазатиниб е субстрат на</w:t>
      </w:r>
      <w:r w:rsidRPr="00CB2749">
        <w:rPr>
          <w:rFonts w:eastAsia="Times New Roman"/>
          <w:i/>
          <w:iCs/>
        </w:rPr>
        <w:t xml:space="preserve"> </w:t>
      </w:r>
      <w:r w:rsidRPr="00CB2749">
        <w:rPr>
          <w:rFonts w:eastAsia="Times New Roman"/>
        </w:rPr>
        <w:t>CYP3A4.</w:t>
      </w:r>
      <w:r w:rsidRPr="00CB2749">
        <w:rPr>
          <w:rFonts w:eastAsia="Times New Roman"/>
          <w:i/>
          <w:iCs/>
        </w:rPr>
        <w:t xml:space="preserve"> </w:t>
      </w:r>
      <w:r w:rsidRPr="00CB2749">
        <w:rPr>
          <w:rFonts w:eastAsia="Times New Roman"/>
        </w:rPr>
        <w:t>Съпътстващата употреба</w:t>
      </w:r>
      <w:r w:rsidRPr="00CB2749">
        <w:rPr>
          <w:rFonts w:eastAsia="Times New Roman"/>
          <w:i/>
          <w:iCs/>
        </w:rPr>
        <w:t xml:space="preserve"> </w:t>
      </w:r>
      <w:r w:rsidRPr="00CB2749">
        <w:rPr>
          <w:rFonts w:eastAsia="Times New Roman"/>
        </w:rPr>
        <w:t>на дазатиниб и лекарствени продукти или вещества, които са потенциални инхибитори на CYP3A4 (напр. кетоконазол, итраконазол, еритромицин, кларитромицин, ритонавир, телитромицин, сок от грейпфрут) може да повишат експозицията на дазатиниб. Ето защо, при пациентите, приемащи дазатиниб, не се препоръчва системното приложение на мощни инхибитори на CYP3A4 (вж точка 4.2).</w:t>
      </w:r>
    </w:p>
    <w:p w14:paraId="77CCB332" w14:textId="77777777" w:rsidR="0015454A" w:rsidRPr="00CB2749" w:rsidRDefault="0015454A" w:rsidP="00256D74">
      <w:pPr>
        <w:spacing w:line="198" w:lineRule="exact"/>
        <w:ind w:right="4"/>
      </w:pPr>
    </w:p>
    <w:p w14:paraId="03038C44" w14:textId="77777777" w:rsidR="0015454A" w:rsidRPr="00CB2749" w:rsidRDefault="0015454A" w:rsidP="00256D74">
      <w:pPr>
        <w:spacing w:line="248" w:lineRule="auto"/>
        <w:ind w:left="420" w:right="4"/>
      </w:pPr>
      <w:r w:rsidRPr="00CB2749">
        <w:rPr>
          <w:rFonts w:eastAsia="Times New Roman"/>
        </w:rPr>
        <w:t xml:space="preserve">При клинично значими концентрации, свързването на дазатиниб с плазмените протеини е приблизително 96% на базата на </w:t>
      </w:r>
      <w:r w:rsidRPr="00CB2749">
        <w:rPr>
          <w:rFonts w:eastAsia="Times New Roman"/>
          <w:i/>
          <w:iCs/>
        </w:rPr>
        <w:t>in vitro</w:t>
      </w:r>
      <w:r w:rsidRPr="00CB2749">
        <w:rPr>
          <w:rFonts w:eastAsia="Times New Roman"/>
        </w:rPr>
        <w:t xml:space="preserve"> опити. Не са провеждани изпитвания, оценяващи </w:t>
      </w:r>
      <w:r w:rsidRPr="00CB2749">
        <w:rPr>
          <w:rFonts w:eastAsia="Times New Roman"/>
        </w:rPr>
        <w:lastRenderedPageBreak/>
        <w:t>взаимодействието на дазатиниб с други протеин-свързани лекарствени продукти. Потенциалът за изместване и неговата клинична значимост са неизвестни.</w:t>
      </w:r>
    </w:p>
    <w:p w14:paraId="3A28ACFF" w14:textId="77777777" w:rsidR="0015454A" w:rsidRPr="00CB2749" w:rsidRDefault="0015454A" w:rsidP="0015454A">
      <w:pPr>
        <w:spacing w:line="192" w:lineRule="exact"/>
      </w:pPr>
    </w:p>
    <w:p w14:paraId="550D76C0" w14:textId="77777777" w:rsidR="00427AC3" w:rsidRDefault="0015454A" w:rsidP="00256D74">
      <w:pPr>
        <w:spacing w:line="239" w:lineRule="auto"/>
        <w:ind w:left="420" w:right="4"/>
        <w:rPr>
          <w:rFonts w:eastAsia="Times New Roman"/>
          <w:u w:val="single"/>
        </w:rPr>
      </w:pPr>
      <w:r w:rsidRPr="00CB2749">
        <w:rPr>
          <w:rFonts w:eastAsia="Times New Roman"/>
          <w:u w:val="single"/>
        </w:rPr>
        <w:t>Активни вещества, които могат да понижат плазмените концентрации на дазатиниб</w:t>
      </w:r>
    </w:p>
    <w:p w14:paraId="4581977E" w14:textId="572C3D67" w:rsidR="0015454A" w:rsidRPr="00CB2749" w:rsidRDefault="0015454A" w:rsidP="00256D74">
      <w:pPr>
        <w:spacing w:line="239" w:lineRule="auto"/>
        <w:ind w:left="420" w:right="4"/>
      </w:pPr>
      <w:r w:rsidRPr="00CB2749">
        <w:rPr>
          <w:rFonts w:eastAsia="Times New Roman"/>
        </w:rPr>
        <w:t xml:space="preserve">Когато дазатиниб е прилаган след 8 дневна употреба на 600 mg рифампицин вечер, който е мощен CYP3A4 индуктор, AUC на дазатиниб е била намалена с 82%. Други лекарствени продукти, които индуцират активността на CYP3A4 (напр. дексаметазон, фенитоин, карбамазепин, рифампицин, фенобарбитал или билкови препарати, съдържащи </w:t>
      </w:r>
      <w:r w:rsidRPr="00CB2749">
        <w:rPr>
          <w:rFonts w:eastAsia="Times New Roman"/>
          <w:i/>
          <w:iCs/>
        </w:rPr>
        <w:t>Hypericum</w:t>
      </w:r>
      <w:r w:rsidRPr="00CB2749">
        <w:rPr>
          <w:rFonts w:eastAsia="Times New Roman"/>
        </w:rPr>
        <w:t xml:space="preserve"> </w:t>
      </w:r>
      <w:r w:rsidRPr="00CB2749">
        <w:rPr>
          <w:rFonts w:eastAsia="Times New Roman"/>
          <w:i/>
          <w:iCs/>
        </w:rPr>
        <w:t>perforatum</w:t>
      </w:r>
      <w:r w:rsidRPr="00CB2749">
        <w:rPr>
          <w:rFonts w:eastAsia="Times New Roman"/>
        </w:rPr>
        <w:t>,</w:t>
      </w:r>
      <w:r w:rsidRPr="00CB2749">
        <w:rPr>
          <w:rFonts w:eastAsia="Times New Roman"/>
          <w:i/>
          <w:iCs/>
        </w:rPr>
        <w:t xml:space="preserve"> </w:t>
      </w:r>
      <w:r w:rsidRPr="00CB2749">
        <w:rPr>
          <w:rFonts w:eastAsia="Times New Roman"/>
        </w:rPr>
        <w:t>известен също като жълт кантарион)</w:t>
      </w:r>
      <w:r w:rsidRPr="00CB2749">
        <w:rPr>
          <w:rFonts w:eastAsia="Times New Roman"/>
          <w:i/>
          <w:iCs/>
        </w:rPr>
        <w:t xml:space="preserve"> </w:t>
      </w:r>
      <w:r w:rsidRPr="00CB2749">
        <w:rPr>
          <w:rFonts w:eastAsia="Times New Roman"/>
        </w:rPr>
        <w:t>може също да повишат метаболизма и да</w:t>
      </w:r>
      <w:r w:rsidRPr="00CB2749">
        <w:rPr>
          <w:rFonts w:eastAsia="Times New Roman"/>
          <w:i/>
          <w:iCs/>
        </w:rPr>
        <w:t xml:space="preserve"> </w:t>
      </w:r>
      <w:r w:rsidRPr="00CB2749">
        <w:rPr>
          <w:rFonts w:eastAsia="Times New Roman"/>
        </w:rPr>
        <w:t>понижат плазмените концентрации на дазатиниб. Ето защо не се препоръчва съпътстващата употреба на мощни CYP3A4 индуктори и дазатиниб. При пациентите, при които е показана употребата на рифампицин или други CYP3A4 индуктори, е необходимо приложението на алтернативни лекарствени продукти с по-нисък индукционен потенциал по отношение на тези ензими. Съпътстващата употреба на дексаметазон, слаб индуктор на CYP3A4, с дазатиниб е възможна; AUC на дазатиниб се очаква да намалее приблизително с 25% при съпътстващата употреба на дексаметазон, което не се очаква да има клинично значим ефект.</w:t>
      </w:r>
    </w:p>
    <w:p w14:paraId="179D99FD" w14:textId="77777777" w:rsidR="0015454A" w:rsidRPr="00CB2749" w:rsidRDefault="0015454A" w:rsidP="00256D74">
      <w:pPr>
        <w:spacing w:line="209" w:lineRule="exact"/>
        <w:ind w:right="4"/>
      </w:pPr>
    </w:p>
    <w:p w14:paraId="142930E4" w14:textId="77777777" w:rsidR="0015454A" w:rsidRPr="00CB2749" w:rsidRDefault="0015454A" w:rsidP="00256D74">
      <w:pPr>
        <w:ind w:left="420" w:right="4"/>
      </w:pPr>
      <w:r w:rsidRPr="00CB2749">
        <w:rPr>
          <w:rFonts w:eastAsia="Times New Roman"/>
          <w:i/>
          <w:iCs/>
          <w:u w:val="single"/>
        </w:rPr>
        <w:t>Хистамин-2 антагонисти и инхибитори на протонната помпа</w:t>
      </w:r>
    </w:p>
    <w:p w14:paraId="0B45543A" w14:textId="77777777" w:rsidR="0015454A" w:rsidRPr="00CB2749" w:rsidRDefault="0015454A" w:rsidP="00256D74">
      <w:pPr>
        <w:spacing w:line="1" w:lineRule="exact"/>
        <w:ind w:right="4"/>
      </w:pPr>
    </w:p>
    <w:p w14:paraId="6A8B7324" w14:textId="40635F26" w:rsidR="0015454A" w:rsidRPr="00CB2749" w:rsidRDefault="0015454A" w:rsidP="003D7480">
      <w:pPr>
        <w:spacing w:line="248" w:lineRule="auto"/>
        <w:ind w:left="420" w:right="4"/>
      </w:pPr>
      <w:r w:rsidRPr="00CB2749">
        <w:rPr>
          <w:rFonts w:eastAsia="Times New Roman"/>
        </w:rPr>
        <w:t>Дългосрочното потискане на стомашната киселинна секреция с помощта на H</w:t>
      </w:r>
      <w:r w:rsidRPr="00427AC3">
        <w:rPr>
          <w:rFonts w:eastAsia="Times New Roman"/>
          <w:vertAlign w:val="subscript"/>
        </w:rPr>
        <w:t>2</w:t>
      </w:r>
      <w:r w:rsidRPr="00CB2749">
        <w:rPr>
          <w:rFonts w:eastAsia="Times New Roman"/>
        </w:rPr>
        <w:t xml:space="preserve"> антагонисти или инхибитори на протонната помпа (напр. фамотидин и омепразол) вероятно понижава експозицията на дазатиниб. В проучване с еднократно прилагане при здрави индивиди, приложението на фамотидин 10 ча</w:t>
      </w:r>
      <w:r w:rsidR="00427AC3">
        <w:rPr>
          <w:rFonts w:eastAsia="Times New Roman"/>
        </w:rPr>
        <w:t xml:space="preserve">са преди единичната доза </w:t>
      </w:r>
      <w:r w:rsidR="00427AC3">
        <w:rPr>
          <w:rFonts w:eastAsia="Times New Roman"/>
          <w:lang w:val="bg-BG"/>
        </w:rPr>
        <w:t>дазатиниб</w:t>
      </w:r>
      <w:r w:rsidRPr="00CB2749">
        <w:rPr>
          <w:rFonts w:eastAsia="Times New Roman"/>
        </w:rPr>
        <w:t xml:space="preserve"> понижава експозицията на дазатиниб с 61%. В проучване при 14 здрави индивиди, приложението на единична доза</w:t>
      </w:r>
      <w:r w:rsidR="003D7480">
        <w:rPr>
          <w:rFonts w:eastAsia="Times New Roman"/>
          <w:lang w:val="bg-BG"/>
        </w:rPr>
        <w:t xml:space="preserve"> </w:t>
      </w:r>
      <w:r w:rsidR="00427AC3">
        <w:rPr>
          <w:rFonts w:eastAsia="Times New Roman"/>
        </w:rPr>
        <w:t>100 mg дазатиниб</w:t>
      </w:r>
      <w:r w:rsidRPr="00CB2749">
        <w:rPr>
          <w:rFonts w:eastAsia="Times New Roman"/>
        </w:rPr>
        <w:t xml:space="preserve"> 22 часа след 4-дневно приложение на доза 40 mg омепразол при стационарно състояние намалява AUC на дазатиниб с 43% и C</w:t>
      </w:r>
      <w:r w:rsidRPr="00427AC3">
        <w:rPr>
          <w:rFonts w:eastAsia="Times New Roman"/>
          <w:vertAlign w:val="subscript"/>
        </w:rPr>
        <w:t>max</w:t>
      </w:r>
      <w:r w:rsidRPr="00CB2749">
        <w:rPr>
          <w:rFonts w:eastAsia="Times New Roman"/>
        </w:rPr>
        <w:t xml:space="preserve"> с 42%. Трябва да се обмисли заместването на H2 антагонистите или инхибиторите на протонната помпа с антиациди при па</w:t>
      </w:r>
      <w:r w:rsidR="00427AC3">
        <w:rPr>
          <w:rFonts w:eastAsia="Times New Roman"/>
        </w:rPr>
        <w:t>циентите, на лечение със дазатиниб</w:t>
      </w:r>
      <w:r w:rsidRPr="00CB2749">
        <w:rPr>
          <w:rFonts w:eastAsia="Times New Roman"/>
        </w:rPr>
        <w:t xml:space="preserve"> (вж. точка 4.4).</w:t>
      </w:r>
    </w:p>
    <w:p w14:paraId="02CD1488" w14:textId="77777777" w:rsidR="0015454A" w:rsidRPr="00CB2749" w:rsidRDefault="0015454A" w:rsidP="00256D74">
      <w:pPr>
        <w:spacing w:line="200" w:lineRule="exact"/>
        <w:ind w:right="4"/>
      </w:pPr>
    </w:p>
    <w:p w14:paraId="109960D4" w14:textId="77777777" w:rsidR="0015454A" w:rsidRPr="00CB2749" w:rsidRDefault="0015454A" w:rsidP="00256D74">
      <w:pPr>
        <w:ind w:left="420" w:right="4"/>
      </w:pPr>
      <w:r w:rsidRPr="00CB2749">
        <w:rPr>
          <w:rFonts w:eastAsia="Times New Roman"/>
          <w:i/>
          <w:iCs/>
          <w:u w:val="single"/>
        </w:rPr>
        <w:t>Антиациди</w:t>
      </w:r>
    </w:p>
    <w:p w14:paraId="21E4AD25" w14:textId="77777777" w:rsidR="003D7480" w:rsidRDefault="0015454A" w:rsidP="00256D74">
      <w:pPr>
        <w:spacing w:line="258" w:lineRule="auto"/>
        <w:ind w:left="420" w:right="4"/>
        <w:rPr>
          <w:rFonts w:eastAsia="Times New Roman"/>
        </w:rPr>
      </w:pPr>
      <w:r w:rsidRPr="00CB2749">
        <w:rPr>
          <w:rFonts w:eastAsia="Times New Roman"/>
        </w:rPr>
        <w:t xml:space="preserve">Неклиничните данни показват, че разтворимостта на дазатиниб е pH-зависима. При здрави индивиди, съпътстващата употреба на антиациди, съдържащи алуминиев </w:t>
      </w:r>
      <w:r w:rsidR="003D7480">
        <w:rPr>
          <w:rFonts w:eastAsia="Times New Roman"/>
          <w:lang w:val="bg-BG"/>
        </w:rPr>
        <w:t>х</w:t>
      </w:r>
      <w:r w:rsidRPr="00CB2749">
        <w:rPr>
          <w:rFonts w:eastAsia="Times New Roman"/>
        </w:rPr>
        <w:t>идроксид/</w:t>
      </w:r>
    </w:p>
    <w:p w14:paraId="3D06C7EB" w14:textId="69E59A25" w:rsidR="0015454A" w:rsidRPr="00CB2749" w:rsidRDefault="00427AC3" w:rsidP="003D7480">
      <w:pPr>
        <w:spacing w:line="258" w:lineRule="auto"/>
        <w:ind w:left="420" w:right="4"/>
      </w:pPr>
      <w:proofErr w:type="gramStart"/>
      <w:r>
        <w:rPr>
          <w:rFonts w:eastAsia="Times New Roman"/>
        </w:rPr>
        <w:t>магнезиев</w:t>
      </w:r>
      <w:proofErr w:type="gramEnd"/>
      <w:r>
        <w:rPr>
          <w:rFonts w:eastAsia="Times New Roman"/>
        </w:rPr>
        <w:t xml:space="preserve"> хидроксид, със дазатиниб</w:t>
      </w:r>
      <w:r w:rsidR="0015454A" w:rsidRPr="00CB2749">
        <w:rPr>
          <w:rFonts w:eastAsia="Times New Roman"/>
        </w:rPr>
        <w:t xml:space="preserve"> понижав</w:t>
      </w:r>
      <w:r>
        <w:rPr>
          <w:rFonts w:eastAsia="Times New Roman"/>
        </w:rPr>
        <w:t>а AUC на единичната доза дазатиниб</w:t>
      </w:r>
      <w:r w:rsidR="0015454A" w:rsidRPr="00CB2749">
        <w:rPr>
          <w:rFonts w:eastAsia="Times New Roman"/>
        </w:rPr>
        <w:t xml:space="preserve"> с 55%, а C</w:t>
      </w:r>
      <w:r w:rsidR="0015454A" w:rsidRPr="00427AC3">
        <w:rPr>
          <w:rFonts w:eastAsia="Times New Roman"/>
          <w:vertAlign w:val="subscript"/>
        </w:rPr>
        <w:t>max</w:t>
      </w:r>
      <w:r w:rsidR="0015454A" w:rsidRPr="00CB2749">
        <w:rPr>
          <w:rFonts w:eastAsia="Times New Roman"/>
        </w:rPr>
        <w:t xml:space="preserve"> с 58%. Въпреки това, когато антиацидите са приемани 2 </w:t>
      </w:r>
      <w:r>
        <w:rPr>
          <w:rFonts w:eastAsia="Times New Roman"/>
        </w:rPr>
        <w:t>часа преди единична доза дазатиниб</w:t>
      </w:r>
      <w:r w:rsidR="0015454A" w:rsidRPr="00CB2749">
        <w:rPr>
          <w:rFonts w:eastAsia="Times New Roman"/>
        </w:rPr>
        <w:t>, не са наблюдавани значими промени в концентрацията или експозицията на дазатиниб. Ето защо,</w:t>
      </w:r>
      <w:bookmarkStart w:id="11" w:name="page14"/>
      <w:bookmarkEnd w:id="11"/>
      <w:r w:rsidR="003D7480">
        <w:rPr>
          <w:rFonts w:eastAsia="Times New Roman"/>
          <w:lang w:val="bg-BG"/>
        </w:rPr>
        <w:t xml:space="preserve"> </w:t>
      </w:r>
      <w:r w:rsidR="0015454A" w:rsidRPr="00CB2749">
        <w:rPr>
          <w:rFonts w:eastAsia="Times New Roman"/>
        </w:rPr>
        <w:t>антиацидите трябва да се приемат до 2 часа преди и</w:t>
      </w:r>
      <w:r>
        <w:rPr>
          <w:rFonts w:eastAsia="Times New Roman"/>
        </w:rPr>
        <w:t>ли 2 часа след приема на дазатиниб</w:t>
      </w:r>
      <w:r w:rsidR="0015454A" w:rsidRPr="00CB2749">
        <w:rPr>
          <w:rFonts w:eastAsia="Times New Roman"/>
        </w:rPr>
        <w:t xml:space="preserve"> (вж.</w:t>
      </w:r>
      <w:r w:rsidR="003D7480">
        <w:rPr>
          <w:rFonts w:eastAsia="Times New Roman"/>
          <w:lang w:val="bg-BG"/>
        </w:rPr>
        <w:t xml:space="preserve"> </w:t>
      </w:r>
      <w:r w:rsidR="0015454A" w:rsidRPr="00CB2749">
        <w:rPr>
          <w:rFonts w:eastAsia="Times New Roman"/>
        </w:rPr>
        <w:t>точка 4.4).</w:t>
      </w:r>
    </w:p>
    <w:p w14:paraId="48304616" w14:textId="77777777" w:rsidR="0015454A" w:rsidRPr="00CB2749" w:rsidRDefault="0015454A" w:rsidP="00256D74">
      <w:pPr>
        <w:spacing w:line="226" w:lineRule="exact"/>
        <w:ind w:right="4"/>
      </w:pPr>
    </w:p>
    <w:p w14:paraId="7EFDA37D" w14:textId="77777777" w:rsidR="0015454A" w:rsidRPr="00CB2749" w:rsidRDefault="0015454A" w:rsidP="00256D74">
      <w:pPr>
        <w:spacing w:line="237" w:lineRule="auto"/>
        <w:ind w:left="420" w:right="4"/>
      </w:pPr>
      <w:r w:rsidRPr="00CB2749">
        <w:rPr>
          <w:rFonts w:eastAsia="Times New Roman"/>
          <w:u w:val="single"/>
        </w:rPr>
        <w:t xml:space="preserve">Активни вещества, чийто плазмени концентрации могат да бъдат повлияни от дазатиниб </w:t>
      </w:r>
      <w:r w:rsidRPr="00CB2749">
        <w:rPr>
          <w:rFonts w:eastAsia="Times New Roman"/>
        </w:rPr>
        <w:t>Съпътстващата употреба на дазатиниб и субстрат на CYP3A4 може да повиши експозицията на CYP3A4 субстрата. В клинично проучване при здрави индивиди, единичната доза 100 mg дазатиниб води до повишение на AUC и C</w:t>
      </w:r>
      <w:r w:rsidRPr="00427AC3">
        <w:rPr>
          <w:rFonts w:eastAsia="Times New Roman"/>
          <w:vertAlign w:val="subscript"/>
        </w:rPr>
        <w:t>max</w:t>
      </w:r>
      <w:r w:rsidRPr="00CB2749">
        <w:rPr>
          <w:rFonts w:eastAsia="Times New Roman"/>
        </w:rPr>
        <w:t xml:space="preserve"> на симвастатин, известен CYP3A4 субстрат, съответно с 20 и 37%. Не може да се изключи, че ефектът е по-продължителен след приемането на многократни дози дазатиниб. Ето защо, CYP3A4 субстрати за които е известно, че имат тесен терапевтичен индекс (напр. астемизол, терфенадин, цизаприд, пимозид, хинидин, бепридил или ергоалкалоиди [ерготамин, дихидроерготамин]), трябва да се прилагат с повишено внимание при пациенти, приемащи дазатиниб (вж. точка 4.4).</w:t>
      </w:r>
    </w:p>
    <w:p w14:paraId="6375E905" w14:textId="77777777" w:rsidR="0015454A" w:rsidRPr="00CB2749" w:rsidRDefault="0015454A" w:rsidP="00256D74">
      <w:pPr>
        <w:spacing w:line="4" w:lineRule="exact"/>
        <w:ind w:right="4"/>
      </w:pPr>
    </w:p>
    <w:p w14:paraId="3D795356" w14:textId="77777777" w:rsidR="0015454A" w:rsidRPr="00CB2749" w:rsidRDefault="0015454A" w:rsidP="00256D74">
      <w:pPr>
        <w:spacing w:line="263" w:lineRule="auto"/>
        <w:ind w:left="420" w:right="4"/>
      </w:pPr>
      <w:r w:rsidRPr="00CB2749">
        <w:rPr>
          <w:rFonts w:eastAsia="Times New Roman"/>
          <w:i/>
          <w:iCs/>
        </w:rPr>
        <w:t xml:space="preserve">In vitro </w:t>
      </w:r>
      <w:r w:rsidRPr="00CB2749">
        <w:rPr>
          <w:rFonts w:eastAsia="Times New Roman"/>
        </w:rPr>
        <w:t>данни показват потенциален риск за взаимодействие със субстрати на</w:t>
      </w:r>
      <w:r w:rsidRPr="00CB2749">
        <w:rPr>
          <w:rFonts w:eastAsia="Times New Roman"/>
          <w:i/>
          <w:iCs/>
        </w:rPr>
        <w:t xml:space="preserve"> </w:t>
      </w:r>
      <w:r w:rsidRPr="00CB2749">
        <w:rPr>
          <w:rFonts w:eastAsia="Times New Roman"/>
        </w:rPr>
        <w:t>CYP2C8,</w:t>
      </w:r>
      <w:r w:rsidRPr="00CB2749">
        <w:rPr>
          <w:rFonts w:eastAsia="Times New Roman"/>
          <w:i/>
          <w:iCs/>
        </w:rPr>
        <w:t xml:space="preserve"> </w:t>
      </w:r>
      <w:r w:rsidRPr="00CB2749">
        <w:rPr>
          <w:rFonts w:eastAsia="Times New Roman"/>
        </w:rPr>
        <w:t>като</w:t>
      </w:r>
      <w:r w:rsidRPr="00CB2749">
        <w:rPr>
          <w:rFonts w:eastAsia="Times New Roman"/>
          <w:i/>
          <w:iCs/>
        </w:rPr>
        <w:t xml:space="preserve"> </w:t>
      </w:r>
      <w:r w:rsidRPr="00CB2749">
        <w:rPr>
          <w:rFonts w:eastAsia="Times New Roman"/>
        </w:rPr>
        <w:t>например глитазон.</w:t>
      </w:r>
    </w:p>
    <w:p w14:paraId="727EE102" w14:textId="77777777" w:rsidR="0015454A" w:rsidRPr="00CB2749" w:rsidRDefault="0015454A" w:rsidP="00256D74">
      <w:pPr>
        <w:spacing w:line="177" w:lineRule="exact"/>
        <w:ind w:right="4"/>
      </w:pPr>
    </w:p>
    <w:p w14:paraId="088AF09B" w14:textId="77777777" w:rsidR="0015454A" w:rsidRPr="00CB2749" w:rsidRDefault="0015454A" w:rsidP="00256D74">
      <w:pPr>
        <w:ind w:left="420" w:right="4"/>
      </w:pPr>
      <w:r w:rsidRPr="00CB2749">
        <w:rPr>
          <w:rFonts w:eastAsia="Times New Roman"/>
          <w:u w:val="single"/>
        </w:rPr>
        <w:t>Педиатрична популация</w:t>
      </w:r>
    </w:p>
    <w:p w14:paraId="553D2CEB" w14:textId="77777777" w:rsidR="0015454A" w:rsidRPr="00CB2749" w:rsidRDefault="0015454A" w:rsidP="00256D74">
      <w:pPr>
        <w:spacing w:line="4" w:lineRule="exact"/>
        <w:ind w:right="4"/>
      </w:pPr>
    </w:p>
    <w:p w14:paraId="26F11F92" w14:textId="77777777" w:rsidR="0015454A" w:rsidRPr="00CB2749" w:rsidRDefault="0015454A" w:rsidP="00256D74">
      <w:pPr>
        <w:ind w:left="420" w:right="4"/>
      </w:pPr>
      <w:r w:rsidRPr="00CB2749">
        <w:rPr>
          <w:rFonts w:eastAsia="Times New Roman"/>
        </w:rPr>
        <w:t>Проучвания за взаимодействията са провеждани само при възрастни.</w:t>
      </w:r>
    </w:p>
    <w:p w14:paraId="0B54E29C" w14:textId="77777777" w:rsidR="0015454A" w:rsidRPr="00CB2749" w:rsidRDefault="0015454A" w:rsidP="00256D74">
      <w:pPr>
        <w:spacing w:line="225" w:lineRule="exact"/>
        <w:ind w:right="4"/>
      </w:pPr>
    </w:p>
    <w:p w14:paraId="5286217C" w14:textId="77777777" w:rsidR="0015454A" w:rsidRPr="00CB2749" w:rsidRDefault="0015454A" w:rsidP="00256D74">
      <w:pPr>
        <w:tabs>
          <w:tab w:val="left" w:pos="920"/>
        </w:tabs>
        <w:ind w:left="420" w:right="4"/>
      </w:pPr>
      <w:r w:rsidRPr="00CB2749">
        <w:rPr>
          <w:rFonts w:eastAsia="Times New Roman"/>
          <w:b/>
          <w:bCs/>
        </w:rPr>
        <w:t>4.6</w:t>
      </w:r>
      <w:r w:rsidRPr="00CB2749">
        <w:tab/>
      </w:r>
      <w:r w:rsidRPr="00CB2749">
        <w:rPr>
          <w:rFonts w:eastAsia="Times New Roman"/>
          <w:b/>
          <w:bCs/>
        </w:rPr>
        <w:t>Фертилитет, бременност и кърмене</w:t>
      </w:r>
    </w:p>
    <w:p w14:paraId="7EBF6F54" w14:textId="77777777" w:rsidR="0015454A" w:rsidRPr="00CB2749" w:rsidRDefault="0015454A" w:rsidP="00256D74">
      <w:pPr>
        <w:spacing w:line="237" w:lineRule="exact"/>
        <w:ind w:right="4"/>
      </w:pPr>
    </w:p>
    <w:p w14:paraId="111EEF31" w14:textId="77777777" w:rsidR="0015454A" w:rsidRPr="00CB2749" w:rsidRDefault="0015454A" w:rsidP="00256D74">
      <w:pPr>
        <w:ind w:left="420" w:right="4"/>
      </w:pPr>
      <w:r w:rsidRPr="00CB2749">
        <w:rPr>
          <w:rFonts w:eastAsia="Times New Roman"/>
          <w:u w:val="single"/>
        </w:rPr>
        <w:t>Жени с детероден потенциал/контрацепция при мъже и жени</w:t>
      </w:r>
    </w:p>
    <w:p w14:paraId="6ACAE013" w14:textId="77777777" w:rsidR="0015454A" w:rsidRPr="00CB2749" w:rsidRDefault="0015454A" w:rsidP="00256D74">
      <w:pPr>
        <w:spacing w:line="4" w:lineRule="exact"/>
        <w:ind w:right="4"/>
      </w:pPr>
    </w:p>
    <w:p w14:paraId="0403185D" w14:textId="77777777" w:rsidR="0015454A" w:rsidRPr="00CB2749" w:rsidRDefault="0015454A" w:rsidP="00256D74">
      <w:pPr>
        <w:spacing w:line="264" w:lineRule="auto"/>
        <w:ind w:left="420" w:right="4"/>
      </w:pPr>
      <w:r w:rsidRPr="00CB2749">
        <w:rPr>
          <w:rFonts w:eastAsia="Times New Roman"/>
        </w:rPr>
        <w:lastRenderedPageBreak/>
        <w:t>Сексуално активните мъже и жените с детероден потенциал трябва да използват ефективни методи на контрацепция по време на лечението.</w:t>
      </w:r>
    </w:p>
    <w:p w14:paraId="05CA6B26" w14:textId="77777777" w:rsidR="0015454A" w:rsidRPr="00CB2749" w:rsidRDefault="0015454A" w:rsidP="00256D74">
      <w:pPr>
        <w:spacing w:line="175" w:lineRule="exact"/>
        <w:ind w:right="4"/>
      </w:pPr>
    </w:p>
    <w:p w14:paraId="417D4F98" w14:textId="77777777" w:rsidR="0015454A" w:rsidRPr="00CB2749" w:rsidRDefault="0015454A" w:rsidP="00256D74">
      <w:pPr>
        <w:ind w:left="420" w:right="4"/>
      </w:pPr>
      <w:r w:rsidRPr="00CB2749">
        <w:rPr>
          <w:rFonts w:eastAsia="Times New Roman"/>
          <w:u w:val="single"/>
        </w:rPr>
        <w:t>Бременност</w:t>
      </w:r>
    </w:p>
    <w:p w14:paraId="7F635C4C" w14:textId="77777777" w:rsidR="0015454A" w:rsidRPr="00CB2749" w:rsidRDefault="0015454A" w:rsidP="00256D74">
      <w:pPr>
        <w:spacing w:line="4" w:lineRule="exact"/>
        <w:ind w:right="4"/>
      </w:pPr>
    </w:p>
    <w:p w14:paraId="21D8C6E6" w14:textId="77777777" w:rsidR="0015454A" w:rsidRPr="00CB2749" w:rsidRDefault="0015454A" w:rsidP="00256D74">
      <w:pPr>
        <w:spacing w:line="236" w:lineRule="auto"/>
        <w:ind w:left="420" w:right="4"/>
      </w:pPr>
      <w:r w:rsidRPr="00CB2749">
        <w:rPr>
          <w:rFonts w:eastAsia="Times New Roman"/>
        </w:rPr>
        <w:t>На базата на опита при хора се предполага, че дазатиниб причинява вродени малформации, включително дефекти на невралната тръба, както и че има фармакологични ефекти, които оказват вредно влияние върху плода, при приложение по време на бременност. Проучванията при животни показват репродуктивна токсичност (вж. точка 5.3).</w:t>
      </w:r>
    </w:p>
    <w:p w14:paraId="14531FA1" w14:textId="77777777" w:rsidR="0015454A" w:rsidRPr="00CB2749" w:rsidRDefault="0015454A" w:rsidP="00256D74">
      <w:pPr>
        <w:spacing w:line="2" w:lineRule="exact"/>
        <w:ind w:right="4"/>
      </w:pPr>
    </w:p>
    <w:p w14:paraId="53F10E32" w14:textId="7DE2F680" w:rsidR="0015454A" w:rsidRPr="00CB2749" w:rsidRDefault="00851523" w:rsidP="00256D74">
      <w:pPr>
        <w:spacing w:line="250" w:lineRule="auto"/>
        <w:ind w:left="420" w:right="4"/>
        <w:jc w:val="both"/>
      </w:pPr>
      <w:r>
        <w:rPr>
          <w:rFonts w:eastAsia="Times New Roman"/>
        </w:rPr>
        <w:t>Нодрига</w:t>
      </w:r>
      <w:r w:rsidR="00427AC3">
        <w:rPr>
          <w:rFonts w:eastAsia="Times New Roman"/>
        </w:rPr>
        <w:t xml:space="preserve"> </w:t>
      </w:r>
      <w:r w:rsidR="0015454A" w:rsidRPr="00CB2749">
        <w:rPr>
          <w:rFonts w:eastAsia="Times New Roman"/>
        </w:rPr>
        <w:t xml:space="preserve">не трябва да се използва по време на бременност, освен ако клиничното състояние на жената налага лечение с дазатиниб. В случай, че </w:t>
      </w:r>
      <w:r w:rsidRPr="00851523">
        <w:rPr>
          <w:rFonts w:eastAsia="Times New Roman"/>
        </w:rPr>
        <w:t xml:space="preserve">Нодрига </w:t>
      </w:r>
      <w:r w:rsidR="0015454A" w:rsidRPr="00CB2749">
        <w:rPr>
          <w:rFonts w:eastAsia="Times New Roman"/>
        </w:rPr>
        <w:t>се прилага по време на бременност, пациентката трябва да бъде информирана относно потенциалния риск за плода.</w:t>
      </w:r>
    </w:p>
    <w:p w14:paraId="61BA8288" w14:textId="77777777" w:rsidR="0015454A" w:rsidRPr="00CB2749" w:rsidRDefault="0015454A" w:rsidP="00256D74">
      <w:pPr>
        <w:spacing w:line="190" w:lineRule="exact"/>
        <w:ind w:right="4"/>
      </w:pPr>
    </w:p>
    <w:p w14:paraId="4B2E8A99" w14:textId="77777777" w:rsidR="0015454A" w:rsidRPr="00CB2749" w:rsidRDefault="0015454A" w:rsidP="00256D74">
      <w:pPr>
        <w:ind w:left="420" w:right="4"/>
      </w:pPr>
      <w:r w:rsidRPr="00CB2749">
        <w:rPr>
          <w:rFonts w:eastAsia="Times New Roman"/>
          <w:u w:val="single"/>
        </w:rPr>
        <w:t>Кърмене</w:t>
      </w:r>
    </w:p>
    <w:p w14:paraId="5387FEB3" w14:textId="77777777" w:rsidR="0015454A" w:rsidRPr="00CB2749" w:rsidRDefault="0015454A" w:rsidP="00256D74">
      <w:pPr>
        <w:ind w:left="420" w:right="4"/>
      </w:pPr>
      <w:r w:rsidRPr="00CB2749">
        <w:rPr>
          <w:rFonts w:eastAsia="Times New Roman"/>
        </w:rPr>
        <w:t>Съществува недостатъчна/ограничена информация относно екскрецията на дазатиниб в</w:t>
      </w:r>
    </w:p>
    <w:p w14:paraId="2343012E" w14:textId="77777777" w:rsidR="0015454A" w:rsidRPr="00CB2749" w:rsidRDefault="0015454A" w:rsidP="00256D74">
      <w:pPr>
        <w:spacing w:line="237" w:lineRule="auto"/>
        <w:ind w:left="420" w:right="4"/>
      </w:pPr>
      <w:proofErr w:type="gramStart"/>
      <w:r w:rsidRPr="00CB2749">
        <w:rPr>
          <w:rFonts w:eastAsia="Times New Roman"/>
        </w:rPr>
        <w:t>кърмата</w:t>
      </w:r>
      <w:proofErr w:type="gramEnd"/>
      <w:r w:rsidRPr="00CB2749">
        <w:rPr>
          <w:rFonts w:eastAsia="Times New Roman"/>
        </w:rPr>
        <w:t xml:space="preserve"> или в млякото на животните. Физико-химичните и наличните</w:t>
      </w:r>
    </w:p>
    <w:p w14:paraId="5C91079E" w14:textId="77777777" w:rsidR="0015454A" w:rsidRPr="00CB2749" w:rsidRDefault="0015454A" w:rsidP="00256D74">
      <w:pPr>
        <w:ind w:left="420" w:right="4"/>
      </w:pPr>
      <w:proofErr w:type="gramStart"/>
      <w:r w:rsidRPr="00CB2749">
        <w:rPr>
          <w:rFonts w:eastAsia="Times New Roman"/>
        </w:rPr>
        <w:t>фармакодинамични/токсикологични</w:t>
      </w:r>
      <w:proofErr w:type="gramEnd"/>
      <w:r w:rsidRPr="00CB2749">
        <w:rPr>
          <w:rFonts w:eastAsia="Times New Roman"/>
        </w:rPr>
        <w:t xml:space="preserve"> данни за дазатиниб показват екскреция в кърмата, поради</w:t>
      </w:r>
    </w:p>
    <w:p w14:paraId="42DE244C" w14:textId="77777777" w:rsidR="0015454A" w:rsidRPr="00CB2749" w:rsidRDefault="0015454A" w:rsidP="00256D74">
      <w:pPr>
        <w:spacing w:line="5" w:lineRule="exact"/>
        <w:ind w:right="4"/>
      </w:pPr>
    </w:p>
    <w:p w14:paraId="5F2340AA" w14:textId="77777777" w:rsidR="0015454A" w:rsidRPr="00CB2749" w:rsidRDefault="0015454A" w:rsidP="00256D74">
      <w:pPr>
        <w:ind w:left="420" w:right="4"/>
      </w:pPr>
      <w:proofErr w:type="gramStart"/>
      <w:r w:rsidRPr="00CB2749">
        <w:rPr>
          <w:rFonts w:eastAsia="Times New Roman"/>
        </w:rPr>
        <w:t>което</w:t>
      </w:r>
      <w:proofErr w:type="gramEnd"/>
      <w:r w:rsidRPr="00CB2749">
        <w:rPr>
          <w:rFonts w:eastAsia="Times New Roman"/>
        </w:rPr>
        <w:t xml:space="preserve"> рискът за кърмачето не може да бъде изключен.</w:t>
      </w:r>
    </w:p>
    <w:p w14:paraId="0FA27E70" w14:textId="77777777" w:rsidR="00851523" w:rsidRDefault="0015454A" w:rsidP="00851523">
      <w:pPr>
        <w:ind w:left="420" w:right="4"/>
        <w:rPr>
          <w:rFonts w:eastAsia="Times New Roman"/>
        </w:rPr>
      </w:pPr>
      <w:r w:rsidRPr="00CB2749">
        <w:rPr>
          <w:rFonts w:eastAsia="Times New Roman"/>
        </w:rPr>
        <w:t xml:space="preserve">Кърменето трябва да бъде преустановено по време на лечението със </w:t>
      </w:r>
      <w:r w:rsidR="00851523" w:rsidRPr="00851523">
        <w:rPr>
          <w:rFonts w:eastAsia="Times New Roman"/>
        </w:rPr>
        <w:t>Нодрига</w:t>
      </w:r>
      <w:r w:rsidR="00851523">
        <w:rPr>
          <w:rFonts w:eastAsia="Times New Roman"/>
        </w:rPr>
        <w:t>.</w:t>
      </w:r>
    </w:p>
    <w:p w14:paraId="21E1BFA9" w14:textId="50BFBF4B" w:rsidR="0015454A" w:rsidRPr="00CB2749" w:rsidRDefault="00851523" w:rsidP="00851523">
      <w:pPr>
        <w:ind w:left="420" w:right="4"/>
      </w:pPr>
      <w:r w:rsidRPr="00851523">
        <w:rPr>
          <w:rFonts w:eastAsia="Times New Roman"/>
        </w:rPr>
        <w:t xml:space="preserve"> </w:t>
      </w:r>
    </w:p>
    <w:p w14:paraId="6C827D6D" w14:textId="77777777" w:rsidR="0015454A" w:rsidRPr="00CB2749" w:rsidRDefault="0015454A" w:rsidP="00256D74">
      <w:pPr>
        <w:ind w:left="420" w:right="4"/>
      </w:pPr>
      <w:r w:rsidRPr="00CB2749">
        <w:rPr>
          <w:rFonts w:eastAsia="Times New Roman"/>
          <w:u w:val="single"/>
        </w:rPr>
        <w:t>Фертилитет</w:t>
      </w:r>
    </w:p>
    <w:p w14:paraId="65129FED" w14:textId="77777777" w:rsidR="0015454A" w:rsidRPr="00CB2749" w:rsidRDefault="0015454A" w:rsidP="00256D74">
      <w:pPr>
        <w:spacing w:line="5" w:lineRule="exact"/>
        <w:ind w:right="4"/>
      </w:pPr>
    </w:p>
    <w:p w14:paraId="168E4581" w14:textId="7C29A26A" w:rsidR="0015454A" w:rsidRPr="00CB2749" w:rsidRDefault="0015454A" w:rsidP="00256D74">
      <w:pPr>
        <w:spacing w:line="243" w:lineRule="auto"/>
        <w:ind w:left="420" w:right="4"/>
      </w:pPr>
      <w:r w:rsidRPr="00CB2749">
        <w:rPr>
          <w:rFonts w:eastAsia="Times New Roman"/>
        </w:rPr>
        <w:t xml:space="preserve">При проучвания върху животни, фертилитетът на мъжки и женски плъхове не е засегнат от терапията с дазатиниб (вж. точка 5.3). Лекарите и другите медицински специалисти трябва да консултират пациентите от мъжки пол на подходяща възраст, за възможните ефекти на </w:t>
      </w:r>
      <w:r w:rsidR="00851523">
        <w:rPr>
          <w:rFonts w:eastAsia="Times New Roman"/>
        </w:rPr>
        <w:t>Нодрига</w:t>
      </w:r>
      <w:r w:rsidRPr="00CB2749">
        <w:rPr>
          <w:rFonts w:eastAsia="Times New Roman"/>
        </w:rPr>
        <w:t xml:space="preserve"> върху фертилитета и тази консултация може да включва обмисляне на съхраняване на сперма.</w:t>
      </w:r>
    </w:p>
    <w:p w14:paraId="6B0D29BF" w14:textId="77777777" w:rsidR="0015454A" w:rsidRPr="00CB2749" w:rsidRDefault="0015454A" w:rsidP="00256D74">
      <w:pPr>
        <w:spacing w:line="197" w:lineRule="exact"/>
        <w:ind w:right="4"/>
      </w:pPr>
    </w:p>
    <w:p w14:paraId="730773F4" w14:textId="77777777" w:rsidR="0015454A" w:rsidRPr="00CB2749" w:rsidRDefault="0015454A" w:rsidP="00256D74">
      <w:pPr>
        <w:tabs>
          <w:tab w:val="left" w:pos="920"/>
        </w:tabs>
        <w:ind w:left="420" w:right="4"/>
      </w:pPr>
      <w:r w:rsidRPr="00CB2749">
        <w:rPr>
          <w:rFonts w:eastAsia="Times New Roman"/>
          <w:b/>
          <w:bCs/>
        </w:rPr>
        <w:t>4.7</w:t>
      </w:r>
      <w:r w:rsidRPr="00CB2749">
        <w:tab/>
      </w:r>
      <w:r w:rsidRPr="00CB2749">
        <w:rPr>
          <w:rFonts w:eastAsia="Times New Roman"/>
          <w:b/>
          <w:bCs/>
        </w:rPr>
        <w:t>Ефекти върху способността за шофиране и работа с машини</w:t>
      </w:r>
    </w:p>
    <w:p w14:paraId="7FF8434F" w14:textId="77777777" w:rsidR="0015454A" w:rsidRPr="00CB2749" w:rsidRDefault="0015454A" w:rsidP="00256D74">
      <w:pPr>
        <w:spacing w:line="236" w:lineRule="exact"/>
        <w:ind w:right="4"/>
      </w:pPr>
    </w:p>
    <w:p w14:paraId="723B2EA6" w14:textId="52FB60A1" w:rsidR="0015454A" w:rsidRPr="00CB2749" w:rsidRDefault="00631FB6" w:rsidP="00256D74">
      <w:pPr>
        <w:spacing w:line="264" w:lineRule="auto"/>
        <w:ind w:left="420" w:right="4"/>
      </w:pPr>
      <w:r>
        <w:rPr>
          <w:rFonts w:eastAsia="Times New Roman"/>
        </w:rPr>
        <w:t>Нодрига</w:t>
      </w:r>
      <w:r w:rsidR="00427AC3">
        <w:rPr>
          <w:rFonts w:eastAsia="Times New Roman"/>
        </w:rPr>
        <w:t xml:space="preserve"> </w:t>
      </w:r>
      <w:r w:rsidR="0015454A" w:rsidRPr="00CB2749">
        <w:rPr>
          <w:rFonts w:eastAsia="Times New Roman"/>
        </w:rPr>
        <w:t>има незначително влияние върху способността за шофиране и работа с машини. Пациентите трябва да бъдат предупредени, че по време на лечението с дазатиниб, при тях може да се появят нежелани реакции, като замаяност или замъглено виждане. Ето защо е необходимо препоръчване на повишено внимание по време на шофиране или работа с машини.</w:t>
      </w:r>
    </w:p>
    <w:p w14:paraId="6379875F" w14:textId="77777777" w:rsidR="0015454A" w:rsidRPr="00CB2749" w:rsidRDefault="0015454A" w:rsidP="00256D74">
      <w:pPr>
        <w:spacing w:line="176" w:lineRule="exact"/>
        <w:ind w:right="4"/>
      </w:pPr>
    </w:p>
    <w:p w14:paraId="484B2519" w14:textId="77777777" w:rsidR="0015454A" w:rsidRPr="00CB2749" w:rsidRDefault="0015454A" w:rsidP="00256D74">
      <w:pPr>
        <w:tabs>
          <w:tab w:val="left" w:pos="920"/>
        </w:tabs>
        <w:ind w:left="420" w:right="4"/>
      </w:pPr>
      <w:r w:rsidRPr="00CB2749">
        <w:rPr>
          <w:rFonts w:eastAsia="Times New Roman"/>
          <w:b/>
          <w:bCs/>
        </w:rPr>
        <w:t>4.8</w:t>
      </w:r>
      <w:r w:rsidRPr="00CB2749">
        <w:tab/>
      </w:r>
      <w:r w:rsidRPr="00CB2749">
        <w:rPr>
          <w:rFonts w:eastAsia="Times New Roman"/>
          <w:b/>
          <w:bCs/>
        </w:rPr>
        <w:t>Нежелани лекарствени реакции</w:t>
      </w:r>
    </w:p>
    <w:p w14:paraId="05DB04E8" w14:textId="77777777" w:rsidR="0015454A" w:rsidRPr="00CB2749" w:rsidRDefault="0015454A" w:rsidP="00256D74">
      <w:pPr>
        <w:spacing w:line="236" w:lineRule="exact"/>
        <w:ind w:right="4"/>
      </w:pPr>
    </w:p>
    <w:p w14:paraId="5B329CF6" w14:textId="77777777" w:rsidR="00637BD5" w:rsidRDefault="0015454A" w:rsidP="00256D74">
      <w:pPr>
        <w:ind w:left="420" w:right="4"/>
        <w:rPr>
          <w:rFonts w:eastAsia="Times New Roman"/>
          <w:u w:val="single"/>
        </w:rPr>
      </w:pPr>
      <w:r w:rsidRPr="00CB2749">
        <w:rPr>
          <w:rFonts w:eastAsia="Times New Roman"/>
          <w:u w:val="single"/>
        </w:rPr>
        <w:t>Резюме на профила за безопасност</w:t>
      </w:r>
      <w:bookmarkStart w:id="12" w:name="page15"/>
      <w:bookmarkEnd w:id="12"/>
    </w:p>
    <w:p w14:paraId="1F93C90F" w14:textId="1BF158E1" w:rsidR="0015454A" w:rsidRPr="00CB2749" w:rsidRDefault="00637BD5" w:rsidP="00256D74">
      <w:pPr>
        <w:ind w:left="420" w:right="4"/>
        <w:rPr>
          <w:rFonts w:eastAsia="Times New Roman"/>
        </w:rPr>
      </w:pPr>
      <w:r>
        <w:rPr>
          <w:rFonts w:eastAsia="Times New Roman"/>
          <w:u w:val="single"/>
          <w:lang w:val="bg-BG"/>
        </w:rPr>
        <w:t>Д</w:t>
      </w:r>
      <w:r w:rsidR="0015454A" w:rsidRPr="00CB2749">
        <w:rPr>
          <w:rFonts w:eastAsia="Times New Roman"/>
        </w:rPr>
        <w:t>анните, описани по-долу, се от</w:t>
      </w:r>
      <w:r w:rsidR="00FB5817">
        <w:rPr>
          <w:rFonts w:eastAsia="Times New Roman"/>
        </w:rPr>
        <w:t xml:space="preserve">насят до експозицията на </w:t>
      </w:r>
      <w:r w:rsidR="00FB5817">
        <w:rPr>
          <w:rFonts w:eastAsia="Times New Roman"/>
          <w:lang w:val="bg-BG"/>
        </w:rPr>
        <w:t>дазатиниб</w:t>
      </w:r>
      <w:r w:rsidR="0015454A" w:rsidRPr="00CB2749">
        <w:rPr>
          <w:rFonts w:eastAsia="Times New Roman"/>
        </w:rPr>
        <w:t xml:space="preserve"> като монотерапия във всички дози, изпитвани в клинични проучвания (N=2 900), включващи 324 възрастни пациенти</w:t>
      </w:r>
      <w:r w:rsidR="00FB5817">
        <w:rPr>
          <w:rFonts w:eastAsia="Times New Roman"/>
          <w:lang w:val="bg-BG"/>
        </w:rPr>
        <w:t xml:space="preserve"> с </w:t>
      </w:r>
      <w:r w:rsidR="0015454A" w:rsidRPr="00CB2749">
        <w:rPr>
          <w:rFonts w:eastAsia="Times New Roman"/>
        </w:rPr>
        <w:t>новодиагностицирана ХМЛ в хронична фаза, 2 388 възрастни пациенти с ХМЛ или Ph+ ОЛЛ</w:t>
      </w:r>
      <w:r w:rsidR="00FB5817">
        <w:rPr>
          <w:rFonts w:eastAsia="Times New Roman"/>
          <w:lang w:val="bg-BG"/>
        </w:rPr>
        <w:t xml:space="preserve"> с </w:t>
      </w:r>
      <w:r w:rsidR="0015454A" w:rsidRPr="00CB2749">
        <w:rPr>
          <w:rFonts w:eastAsia="Times New Roman"/>
        </w:rPr>
        <w:t>резистентност или непоносимост към иматиниб и 188 педиатрични пациенти.</w:t>
      </w:r>
    </w:p>
    <w:p w14:paraId="0395153A" w14:textId="77777777" w:rsidR="0015454A" w:rsidRPr="00CB2749" w:rsidRDefault="0015454A" w:rsidP="00256D74">
      <w:pPr>
        <w:spacing w:line="227" w:lineRule="exact"/>
        <w:ind w:right="4"/>
      </w:pPr>
    </w:p>
    <w:p w14:paraId="35A24AC9" w14:textId="12D8747A" w:rsidR="0015454A" w:rsidRPr="00CB2749" w:rsidRDefault="0015454A" w:rsidP="00256D74">
      <w:pPr>
        <w:spacing w:line="237" w:lineRule="auto"/>
        <w:ind w:left="420" w:right="4"/>
      </w:pPr>
      <w:r w:rsidRPr="00CB2749">
        <w:rPr>
          <w:rFonts w:eastAsia="Times New Roman"/>
        </w:rPr>
        <w:t>Медианата на продължителност на терапията при 2 712 възрастни пациенти с ХМЛ в хронична фаза ХМЛ в напреднала фаза или Ph+ ОЛЛ е 19</w:t>
      </w:r>
      <w:proofErr w:type="gramStart"/>
      <w:r w:rsidRPr="00CB2749">
        <w:rPr>
          <w:rFonts w:eastAsia="Times New Roman"/>
        </w:rPr>
        <w:t>,2</w:t>
      </w:r>
      <w:proofErr w:type="gramEnd"/>
      <w:r w:rsidRPr="00CB2749">
        <w:rPr>
          <w:rFonts w:eastAsia="Times New Roman"/>
        </w:rPr>
        <w:t xml:space="preserve"> месеца (граници 0-93,2 месеца). Медианата на продължителност на терапията в рандомизирано проучване при пациенти с новодиагностицирана ХМЛ в хронична фаза е приблизително 60 месеца. Медианата на продължителност на терапията при 1 618 възрастни пациенти с ХМЛ в хронична фаза е 29 месеца (граници 0-92</w:t>
      </w:r>
      <w:proofErr w:type="gramStart"/>
      <w:r w:rsidRPr="00CB2749">
        <w:rPr>
          <w:rFonts w:eastAsia="Times New Roman"/>
        </w:rPr>
        <w:t>,9</w:t>
      </w:r>
      <w:proofErr w:type="gramEnd"/>
      <w:r w:rsidRPr="00CB2749">
        <w:rPr>
          <w:rFonts w:eastAsia="Times New Roman"/>
        </w:rPr>
        <w:t xml:space="preserve"> месеца). Медианата на продължителност на терапията при</w:t>
      </w:r>
      <w:r w:rsidR="00FB5817">
        <w:rPr>
          <w:rFonts w:eastAsia="Times New Roman"/>
          <w:lang w:val="bg-BG"/>
        </w:rPr>
        <w:t xml:space="preserve"> </w:t>
      </w:r>
      <w:r w:rsidRPr="00CB2749">
        <w:rPr>
          <w:rFonts w:eastAsia="Times New Roman"/>
        </w:rPr>
        <w:t>1 094 възрастни пациенти с ХМЛ в напреднала фаза или Ph+ ОЛЛ е 6</w:t>
      </w:r>
      <w:proofErr w:type="gramStart"/>
      <w:r w:rsidRPr="00CB2749">
        <w:rPr>
          <w:rFonts w:eastAsia="Times New Roman"/>
        </w:rPr>
        <w:t>,2</w:t>
      </w:r>
      <w:proofErr w:type="gramEnd"/>
      <w:r w:rsidRPr="00CB2749">
        <w:rPr>
          <w:rFonts w:eastAsia="Times New Roman"/>
        </w:rPr>
        <w:t xml:space="preserve"> месеца (граници 0-93,2 месеца). Сред 188-те пациенти в педиатрични проучвания, медианата на продължителност на терапията е 26</w:t>
      </w:r>
      <w:proofErr w:type="gramStart"/>
      <w:r w:rsidRPr="00CB2749">
        <w:rPr>
          <w:rFonts w:eastAsia="Times New Roman"/>
        </w:rPr>
        <w:t>,3</w:t>
      </w:r>
      <w:proofErr w:type="gramEnd"/>
      <w:r w:rsidRPr="00CB2749">
        <w:rPr>
          <w:rFonts w:eastAsia="Times New Roman"/>
        </w:rPr>
        <w:t xml:space="preserve"> месеца (граници 0-99,6 месеца). В подгрупата от 130 пациенти с ХМЛ в хронична фаза, лекувани със </w:t>
      </w:r>
      <w:r w:rsidR="00C822C8">
        <w:rPr>
          <w:rFonts w:eastAsia="Times New Roman"/>
          <w:lang w:val="bg-BG"/>
        </w:rPr>
        <w:t>дазатиниб</w:t>
      </w:r>
      <w:r w:rsidRPr="00CB2749">
        <w:rPr>
          <w:rFonts w:eastAsia="Times New Roman"/>
        </w:rPr>
        <w:t xml:space="preserve"> медианата на продължителност на терапията е</w:t>
      </w:r>
      <w:r w:rsidR="00FB5817">
        <w:rPr>
          <w:rFonts w:eastAsia="Times New Roman"/>
          <w:lang w:val="bg-BG"/>
        </w:rPr>
        <w:t xml:space="preserve"> </w:t>
      </w:r>
      <w:r w:rsidRPr="00CB2749">
        <w:rPr>
          <w:rFonts w:eastAsia="Times New Roman"/>
        </w:rPr>
        <w:t>42</w:t>
      </w:r>
      <w:proofErr w:type="gramStart"/>
      <w:r w:rsidRPr="00CB2749">
        <w:rPr>
          <w:rFonts w:eastAsia="Times New Roman"/>
        </w:rPr>
        <w:t>,3</w:t>
      </w:r>
      <w:proofErr w:type="gramEnd"/>
      <w:r w:rsidRPr="00CB2749">
        <w:rPr>
          <w:rFonts w:eastAsia="Times New Roman"/>
        </w:rPr>
        <w:t xml:space="preserve"> месеца (граници 0,1-99,6 месеца).</w:t>
      </w:r>
    </w:p>
    <w:p w14:paraId="2E1BC3C8" w14:textId="77777777" w:rsidR="0015454A" w:rsidRPr="00CB2749" w:rsidRDefault="0015454A" w:rsidP="00256D74">
      <w:pPr>
        <w:spacing w:line="227" w:lineRule="exact"/>
        <w:ind w:right="4"/>
      </w:pPr>
    </w:p>
    <w:p w14:paraId="7A32A36C" w14:textId="18A310BF" w:rsidR="0015454A" w:rsidRPr="00CB2749" w:rsidRDefault="0015454A" w:rsidP="00256D74">
      <w:pPr>
        <w:spacing w:line="253" w:lineRule="auto"/>
        <w:ind w:left="420" w:right="4"/>
      </w:pPr>
      <w:r w:rsidRPr="00CB2749">
        <w:rPr>
          <w:rFonts w:eastAsia="Times New Roman"/>
        </w:rPr>
        <w:t xml:space="preserve">Мнозинството от </w:t>
      </w:r>
      <w:r w:rsidR="00FB5817">
        <w:rPr>
          <w:rFonts w:eastAsia="Times New Roman"/>
        </w:rPr>
        <w:t>пациентите, лекувани със дазатиниб</w:t>
      </w:r>
      <w:r w:rsidRPr="00CB2749">
        <w:rPr>
          <w:rFonts w:eastAsia="Times New Roman"/>
        </w:rPr>
        <w:t>, са получили нежелани реакции в някакъв момент. В общата популация от 2 712 възр</w:t>
      </w:r>
      <w:r w:rsidR="00FB5817">
        <w:rPr>
          <w:rFonts w:eastAsia="Times New Roman"/>
        </w:rPr>
        <w:t>астни пациенти, лекувани със дазатиниб</w:t>
      </w:r>
      <w:r w:rsidRPr="00CB2749">
        <w:rPr>
          <w:rFonts w:eastAsia="Times New Roman"/>
        </w:rPr>
        <w:t>, 520 (19%) са получили нежелани реакции, довели до прекъсване на терапията.</w:t>
      </w:r>
    </w:p>
    <w:p w14:paraId="03B4694A" w14:textId="77777777" w:rsidR="0015454A" w:rsidRPr="00CB2749" w:rsidRDefault="0015454A" w:rsidP="00256D74">
      <w:pPr>
        <w:spacing w:line="188" w:lineRule="exact"/>
        <w:ind w:right="4"/>
      </w:pPr>
    </w:p>
    <w:p w14:paraId="3B37E385" w14:textId="058B2B66" w:rsidR="0015454A" w:rsidRPr="00CB2749" w:rsidRDefault="0015454A" w:rsidP="00256D74">
      <w:pPr>
        <w:spacing w:line="260" w:lineRule="auto"/>
        <w:ind w:left="420" w:right="4"/>
      </w:pPr>
      <w:r w:rsidRPr="00CB2749">
        <w:rPr>
          <w:rFonts w:eastAsia="Times New Roman"/>
        </w:rPr>
        <w:t xml:space="preserve">Обобщеният </w:t>
      </w:r>
      <w:r w:rsidR="00FB5817">
        <w:rPr>
          <w:rFonts w:eastAsia="Times New Roman"/>
        </w:rPr>
        <w:t>профил на безопасност на дазатиниб</w:t>
      </w:r>
      <w:r w:rsidRPr="00CB2749">
        <w:rPr>
          <w:rFonts w:eastAsia="Times New Roman"/>
        </w:rPr>
        <w:t xml:space="preserve"> в педиатричната Ph+ CML-CP популация е подобен на този при възрастни, независимо от лекарствената форма, с изключение на несъобщени перикарден излив, плеврален излив, белодробен оток или белодробна хипертония при педиатричната популация</w:t>
      </w:r>
      <w:r w:rsidR="00FB5817">
        <w:rPr>
          <w:rFonts w:eastAsia="Times New Roman"/>
        </w:rPr>
        <w:t>. От 130-те лекувани със дазатиниб</w:t>
      </w:r>
      <w:r w:rsidRPr="00CB2749">
        <w:rPr>
          <w:rFonts w:eastAsia="Times New Roman"/>
        </w:rPr>
        <w:t xml:space="preserve"> педиатрични пациенти с CML-CP, 2 (1</w:t>
      </w:r>
      <w:proofErr w:type="gramStart"/>
      <w:r w:rsidRPr="00CB2749">
        <w:rPr>
          <w:rFonts w:eastAsia="Times New Roman"/>
        </w:rPr>
        <w:t>,5</w:t>
      </w:r>
      <w:proofErr w:type="gramEnd"/>
      <w:r w:rsidRPr="00CB2749">
        <w:rPr>
          <w:rFonts w:eastAsia="Times New Roman"/>
        </w:rPr>
        <w:t>%) са получили нежелани реакции, довели до прекъсване на терапията.</w:t>
      </w:r>
    </w:p>
    <w:p w14:paraId="6A204286" w14:textId="77777777" w:rsidR="0015454A" w:rsidRPr="00CB2749" w:rsidRDefault="0015454A" w:rsidP="00256D74">
      <w:pPr>
        <w:spacing w:line="182" w:lineRule="exact"/>
        <w:ind w:right="4"/>
      </w:pPr>
    </w:p>
    <w:p w14:paraId="72A50D61" w14:textId="77777777" w:rsidR="0015454A" w:rsidRPr="00CB2749" w:rsidRDefault="0015454A" w:rsidP="00256D74">
      <w:pPr>
        <w:ind w:left="420" w:right="4"/>
      </w:pPr>
      <w:r w:rsidRPr="00CB2749">
        <w:rPr>
          <w:rFonts w:eastAsia="Times New Roman"/>
          <w:u w:val="single"/>
        </w:rPr>
        <w:t>Списък на нежеланите реакции в таблица</w:t>
      </w:r>
    </w:p>
    <w:p w14:paraId="40FF485C" w14:textId="77777777" w:rsidR="0015454A" w:rsidRPr="00CB2749" w:rsidRDefault="0015454A" w:rsidP="00256D74">
      <w:pPr>
        <w:spacing w:line="5" w:lineRule="exact"/>
        <w:ind w:right="4"/>
      </w:pPr>
    </w:p>
    <w:p w14:paraId="774E639B" w14:textId="070C7457" w:rsidR="0015454A" w:rsidRPr="00CB2749" w:rsidRDefault="0015454A" w:rsidP="00256D74">
      <w:pPr>
        <w:spacing w:line="236" w:lineRule="auto"/>
        <w:ind w:left="420" w:right="4"/>
        <w:rPr>
          <w:rFonts w:eastAsia="Times New Roman"/>
        </w:rPr>
      </w:pPr>
      <w:r w:rsidRPr="00CB2749">
        <w:rPr>
          <w:rFonts w:eastAsia="Times New Roman"/>
        </w:rPr>
        <w:t>Следните нежелани реакции, с изключение на отклоненията в лабораторните показатели, са съобщавани п</w:t>
      </w:r>
      <w:r w:rsidR="00FB5817">
        <w:rPr>
          <w:rFonts w:eastAsia="Times New Roman"/>
        </w:rPr>
        <w:t>ри пациенти лекувани със дазатиниб</w:t>
      </w:r>
      <w:r w:rsidRPr="00CB2749">
        <w:rPr>
          <w:rFonts w:eastAsia="Times New Roman"/>
        </w:rPr>
        <w:t xml:space="preserve"> като монотерапия в клинични изпитвания и от постмаркетинговия опит (Таблица </w:t>
      </w:r>
      <w:r w:rsidR="00604783">
        <w:rPr>
          <w:rFonts w:eastAsia="Times New Roman"/>
        </w:rPr>
        <w:t>5</w:t>
      </w:r>
      <w:r w:rsidRPr="00CB2749">
        <w:rPr>
          <w:rFonts w:eastAsia="Times New Roman"/>
        </w:rPr>
        <w:t>). Тези реакции са представени по системо-органни класове и по честота. Честотите се определят като: много чести (≥ 1/10); чести (≥ 1/100 до</w:t>
      </w:r>
      <w:r w:rsidR="00FB5817">
        <w:rPr>
          <w:rFonts w:eastAsia="Times New Roman"/>
          <w:lang w:val="bg-BG"/>
        </w:rPr>
        <w:t xml:space="preserve"> </w:t>
      </w:r>
      <w:r w:rsidRPr="00CB2749">
        <w:rPr>
          <w:rFonts w:eastAsia="Times New Roman"/>
        </w:rPr>
        <w:t>1/10); нечести (≥ 1/1 000 до &lt; 1/100); редки (≥ 1/10 000 до &lt; 1/1 000); с неизвестна честота (от наличните постмаркетингови данни не може да бъде направена оценка).</w:t>
      </w:r>
    </w:p>
    <w:p w14:paraId="15501A83" w14:textId="77777777" w:rsidR="0015454A" w:rsidRPr="00CB2749" w:rsidRDefault="0015454A" w:rsidP="00256D74">
      <w:pPr>
        <w:spacing w:line="1" w:lineRule="exact"/>
        <w:ind w:right="4"/>
        <w:rPr>
          <w:rFonts w:eastAsia="Times New Roman"/>
        </w:rPr>
      </w:pPr>
    </w:p>
    <w:p w14:paraId="3D15C7F7" w14:textId="77777777" w:rsidR="0015454A" w:rsidRPr="00CB2749" w:rsidRDefault="0015454A" w:rsidP="00256D74">
      <w:pPr>
        <w:spacing w:line="261" w:lineRule="auto"/>
        <w:ind w:left="420" w:right="4"/>
        <w:rPr>
          <w:rFonts w:eastAsia="Times New Roman"/>
        </w:rPr>
      </w:pPr>
      <w:r w:rsidRPr="00CB2749">
        <w:rPr>
          <w:rFonts w:eastAsia="Times New Roman"/>
        </w:rPr>
        <w:t>Във всяко групиране по честота нежеланите реакции се изброяват в низходящ ред по отношение на тяхната сериозност.</w:t>
      </w:r>
    </w:p>
    <w:p w14:paraId="07A5274D" w14:textId="3BD360D6" w:rsidR="0015454A" w:rsidRDefault="0015454A" w:rsidP="0015454A">
      <w:pPr>
        <w:spacing w:line="312" w:lineRule="exact"/>
      </w:pPr>
    </w:p>
    <w:p w14:paraId="3736BB06" w14:textId="03D7DACB" w:rsidR="00FB5817" w:rsidRPr="00256D74" w:rsidRDefault="00FB5817" w:rsidP="00256D74">
      <w:pPr>
        <w:spacing w:line="316" w:lineRule="auto"/>
        <w:ind w:left="420" w:right="-421"/>
        <w:rPr>
          <w:rFonts w:eastAsia="Times New Roman"/>
          <w:b/>
          <w:bCs/>
          <w:lang w:val="bg-BG"/>
        </w:rPr>
      </w:pPr>
      <w:r w:rsidRPr="00CB2749">
        <w:rPr>
          <w:rFonts w:eastAsia="Times New Roman"/>
          <w:b/>
          <w:bCs/>
        </w:rPr>
        <w:t xml:space="preserve">Taблица </w:t>
      </w:r>
      <w:r w:rsidR="00604783">
        <w:rPr>
          <w:rFonts w:eastAsia="Times New Roman"/>
          <w:b/>
          <w:bCs/>
        </w:rPr>
        <w:t>5</w:t>
      </w:r>
      <w:r w:rsidRPr="00CB2749">
        <w:rPr>
          <w:rFonts w:eastAsia="Times New Roman"/>
          <w:b/>
          <w:bCs/>
        </w:rPr>
        <w:t xml:space="preserve">: Табличен преглед на нежеланите </w:t>
      </w:r>
      <w:r>
        <w:rPr>
          <w:rFonts w:eastAsia="Times New Roman"/>
          <w:b/>
          <w:bCs/>
          <w:lang w:val="bg-BG"/>
        </w:rPr>
        <w:t>реакции</w:t>
      </w:r>
    </w:p>
    <w:tbl>
      <w:tblPr>
        <w:tblW w:w="0" w:type="auto"/>
        <w:tblInd w:w="123" w:type="dxa"/>
        <w:tblCellMar>
          <w:left w:w="0" w:type="dxa"/>
          <w:right w:w="0" w:type="dxa"/>
        </w:tblCellMar>
        <w:tblLook w:val="01E0" w:firstRow="1" w:lastRow="1" w:firstColumn="1" w:lastColumn="1" w:noHBand="0" w:noVBand="0"/>
      </w:tblPr>
      <w:tblGrid>
        <w:gridCol w:w="1582"/>
        <w:gridCol w:w="7645"/>
      </w:tblGrid>
      <w:tr w:rsidR="00FB5817" w:rsidRPr="005707F3" w14:paraId="77E9C822"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75A28C35" w14:textId="2E3A3F32" w:rsidR="00FB5817" w:rsidRPr="00FB5817" w:rsidRDefault="00FB5817" w:rsidP="001F3C3F">
            <w:pPr>
              <w:rPr>
                <w:rFonts w:eastAsia="Times New Roman"/>
                <w:lang w:val="bg-BG"/>
              </w:rPr>
            </w:pPr>
            <w:r>
              <w:rPr>
                <w:rFonts w:eastAsia="Times New Roman"/>
                <w:b/>
                <w:bCs/>
                <w:lang w:val="bg-BG"/>
              </w:rPr>
              <w:t>Инфекции и инфестации</w:t>
            </w:r>
          </w:p>
        </w:tc>
      </w:tr>
      <w:tr w:rsidR="00FB5817" w:rsidRPr="005707F3" w14:paraId="3F89485C"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5EAFBC5B" w14:textId="3781717D" w:rsidR="00FB5817" w:rsidRPr="005707F3" w:rsidRDefault="00FB5817" w:rsidP="001F3C3F">
            <w:pPr>
              <w:rPr>
                <w:rFonts w:eastAsia="Times New Roman"/>
              </w:rPr>
            </w:pPr>
            <w:r w:rsidRPr="00CB2749">
              <w:rPr>
                <w:rFonts w:eastAsia="Times New Roman"/>
                <w:i/>
                <w:iCs/>
              </w:rPr>
              <w:t>Много чести</w:t>
            </w:r>
          </w:p>
        </w:tc>
        <w:tc>
          <w:tcPr>
            <w:tcW w:w="7645" w:type="dxa"/>
            <w:tcBorders>
              <w:top w:val="single" w:sz="4" w:space="0" w:color="000000"/>
              <w:left w:val="single" w:sz="4" w:space="0" w:color="000000"/>
              <w:bottom w:val="single" w:sz="4" w:space="0" w:color="000000"/>
              <w:right w:val="single" w:sz="4" w:space="0" w:color="000000"/>
            </w:tcBorders>
          </w:tcPr>
          <w:p w14:paraId="16D9E094" w14:textId="54E833ED" w:rsidR="00FB5817" w:rsidRPr="005707F3" w:rsidRDefault="00FB5817" w:rsidP="001F3C3F">
            <w:pPr>
              <w:rPr>
                <w:rFonts w:eastAsia="Times New Roman"/>
              </w:rPr>
            </w:pPr>
            <w:r w:rsidRPr="00CB2749">
              <w:rPr>
                <w:rFonts w:eastAsia="Times New Roman"/>
              </w:rPr>
              <w:t>инфекция (включително бактериална, вирусна, гъбична, неопределена)</w:t>
            </w:r>
          </w:p>
        </w:tc>
      </w:tr>
      <w:tr w:rsidR="00FB5817" w:rsidRPr="005707F3" w14:paraId="363FB513" w14:textId="77777777" w:rsidTr="001F3C3F">
        <w:trPr>
          <w:trHeight w:hRule="exact" w:val="1108"/>
        </w:trPr>
        <w:tc>
          <w:tcPr>
            <w:tcW w:w="1582" w:type="dxa"/>
            <w:tcBorders>
              <w:top w:val="single" w:sz="4" w:space="0" w:color="000000"/>
              <w:left w:val="single" w:sz="4" w:space="0" w:color="000000"/>
              <w:bottom w:val="single" w:sz="4" w:space="0" w:color="000000"/>
              <w:right w:val="single" w:sz="4" w:space="0" w:color="000000"/>
            </w:tcBorders>
          </w:tcPr>
          <w:p w14:paraId="10A9CCEA" w14:textId="3A592660" w:rsidR="00FB5817" w:rsidRPr="005707F3" w:rsidRDefault="00FB5817" w:rsidP="001F3C3F">
            <w:pPr>
              <w:rPr>
                <w:rFonts w:eastAsia="Times New Roman"/>
              </w:rPr>
            </w:pPr>
            <w:r>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tcPr>
          <w:p w14:paraId="5AB0D476" w14:textId="77777777" w:rsidR="00FB5817" w:rsidRPr="00FB5817" w:rsidRDefault="00FB5817" w:rsidP="00FB5817">
            <w:pPr>
              <w:rPr>
                <w:rFonts w:eastAsia="Times New Roman"/>
                <w:spacing w:val="-1"/>
              </w:rPr>
            </w:pPr>
            <w:r w:rsidRPr="00FB5817">
              <w:rPr>
                <w:rFonts w:eastAsia="Times New Roman"/>
                <w:spacing w:val="-1"/>
              </w:rPr>
              <w:t>пневмония (включително бактериална, вирусна и гъбична),</w:t>
            </w:r>
          </w:p>
          <w:p w14:paraId="4CD39925" w14:textId="77777777" w:rsidR="00FB5817" w:rsidRPr="00FB5817" w:rsidRDefault="00FB5817" w:rsidP="00FB5817">
            <w:pPr>
              <w:rPr>
                <w:rFonts w:eastAsia="Times New Roman"/>
                <w:spacing w:val="-1"/>
              </w:rPr>
            </w:pPr>
            <w:r w:rsidRPr="00FB5817">
              <w:rPr>
                <w:rFonts w:eastAsia="Times New Roman"/>
                <w:spacing w:val="-1"/>
              </w:rPr>
              <w:t>инфекция/възпаление на горните дихателни пътища, херпес вирус инфекция</w:t>
            </w:r>
          </w:p>
          <w:p w14:paraId="6CA6F7F5" w14:textId="77777777" w:rsidR="00FB5817" w:rsidRPr="00FB5817" w:rsidRDefault="00FB5817" w:rsidP="00FB5817">
            <w:pPr>
              <w:rPr>
                <w:rFonts w:eastAsia="Times New Roman"/>
                <w:spacing w:val="-1"/>
              </w:rPr>
            </w:pPr>
            <w:r w:rsidRPr="00FB5817">
              <w:rPr>
                <w:rFonts w:eastAsia="Times New Roman"/>
                <w:spacing w:val="-1"/>
              </w:rPr>
              <w:t>(включително цитомегаловирусна-CMV), ентероколитна инфекция, сепсис</w:t>
            </w:r>
          </w:p>
          <w:p w14:paraId="5D26D82A" w14:textId="5C8351D6" w:rsidR="00FB5817" w:rsidRPr="005707F3" w:rsidRDefault="00FB5817" w:rsidP="00FB5817">
            <w:pPr>
              <w:rPr>
                <w:rFonts w:eastAsia="Times New Roman"/>
              </w:rPr>
            </w:pPr>
            <w:r w:rsidRPr="00FB5817">
              <w:rPr>
                <w:rFonts w:eastAsia="Times New Roman"/>
                <w:spacing w:val="-1"/>
              </w:rPr>
              <w:t>(включително нечести случаи с фатален изход)</w:t>
            </w:r>
          </w:p>
        </w:tc>
      </w:tr>
      <w:tr w:rsidR="00FB5817" w:rsidRPr="005707F3" w14:paraId="5F2615F9" w14:textId="77777777" w:rsidTr="00843E26">
        <w:trPr>
          <w:trHeight w:hRule="exact" w:val="508"/>
        </w:trPr>
        <w:tc>
          <w:tcPr>
            <w:tcW w:w="1582" w:type="dxa"/>
            <w:tcBorders>
              <w:top w:val="single" w:sz="4" w:space="0" w:color="000000"/>
              <w:left w:val="single" w:sz="4" w:space="0" w:color="000000"/>
              <w:bottom w:val="single" w:sz="4" w:space="0" w:color="000000"/>
              <w:right w:val="single" w:sz="4" w:space="0" w:color="000000"/>
            </w:tcBorders>
          </w:tcPr>
          <w:p w14:paraId="4512705F" w14:textId="1B2906EC" w:rsidR="00FB5817" w:rsidRPr="005707F3" w:rsidRDefault="00FB5817" w:rsidP="001F3C3F">
            <w:pPr>
              <w:rPr>
                <w:rFonts w:eastAsia="Times New Roman"/>
              </w:rPr>
            </w:pPr>
            <w:r>
              <w:rPr>
                <w:rFonts w:eastAsia="Times New Roman"/>
                <w:i/>
              </w:rPr>
              <w:t>С неизвестна честота</w:t>
            </w:r>
          </w:p>
        </w:tc>
        <w:tc>
          <w:tcPr>
            <w:tcW w:w="7645" w:type="dxa"/>
            <w:tcBorders>
              <w:top w:val="single" w:sz="4" w:space="0" w:color="000000"/>
              <w:left w:val="single" w:sz="4" w:space="0" w:color="000000"/>
              <w:bottom w:val="single" w:sz="4" w:space="0" w:color="000000"/>
              <w:right w:val="single" w:sz="4" w:space="0" w:color="000000"/>
            </w:tcBorders>
          </w:tcPr>
          <w:p w14:paraId="6F6DB783" w14:textId="10766C9F" w:rsidR="00FB5817" w:rsidRPr="00843E26" w:rsidRDefault="00843E26" w:rsidP="001F3C3F">
            <w:pPr>
              <w:rPr>
                <w:rFonts w:eastAsia="Times New Roman"/>
                <w:lang w:val="bg-BG"/>
              </w:rPr>
            </w:pPr>
            <w:r>
              <w:rPr>
                <w:rFonts w:eastAsia="Times New Roman"/>
                <w:spacing w:val="-1"/>
              </w:rPr>
              <w:t xml:space="preserve">Реактивация </w:t>
            </w:r>
            <w:r>
              <w:rPr>
                <w:rFonts w:eastAsia="Times New Roman"/>
                <w:spacing w:val="-1"/>
                <w:lang w:val="bg-BG"/>
              </w:rPr>
              <w:t>на хепатит В</w:t>
            </w:r>
          </w:p>
        </w:tc>
      </w:tr>
      <w:tr w:rsidR="00FB5817" w:rsidRPr="005707F3" w14:paraId="6D706335"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5325D530" w14:textId="0ADE6D96" w:rsidR="00FB5817" w:rsidRPr="005707F3" w:rsidRDefault="00843E26" w:rsidP="001F3C3F">
            <w:pPr>
              <w:rPr>
                <w:rFonts w:eastAsia="Times New Roman"/>
              </w:rPr>
            </w:pPr>
            <w:r>
              <w:rPr>
                <w:rFonts w:eastAsia="Times New Roman"/>
                <w:b/>
                <w:bCs/>
              </w:rPr>
              <w:t>Нарушения на кръвта и лимфната система</w:t>
            </w:r>
          </w:p>
        </w:tc>
      </w:tr>
      <w:tr w:rsidR="00FB5817" w:rsidRPr="005707F3" w14:paraId="516CC852"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0B9AE11E" w14:textId="36427666" w:rsidR="00FB5817" w:rsidRPr="005707F3" w:rsidRDefault="00843E26" w:rsidP="001F3C3F">
            <w:pPr>
              <w:rPr>
                <w:rFonts w:eastAsia="Times New Roman"/>
              </w:rPr>
            </w:pPr>
            <w:r>
              <w:rPr>
                <w:rFonts w:eastAsia="Times New Roman"/>
                <w:i/>
              </w:rPr>
              <w:t>Много чести</w:t>
            </w:r>
          </w:p>
        </w:tc>
        <w:tc>
          <w:tcPr>
            <w:tcW w:w="7645" w:type="dxa"/>
            <w:tcBorders>
              <w:top w:val="single" w:sz="4" w:space="0" w:color="000000"/>
              <w:left w:val="single" w:sz="4" w:space="0" w:color="000000"/>
              <w:bottom w:val="single" w:sz="4" w:space="0" w:color="000000"/>
              <w:right w:val="single" w:sz="4" w:space="0" w:color="000000"/>
            </w:tcBorders>
          </w:tcPr>
          <w:p w14:paraId="4FBAEEED" w14:textId="3991342B" w:rsidR="00FB5817" w:rsidRPr="005707F3" w:rsidRDefault="00843E26" w:rsidP="001F3C3F">
            <w:pPr>
              <w:rPr>
                <w:rFonts w:eastAsia="Times New Roman"/>
              </w:rPr>
            </w:pPr>
            <w:r w:rsidRPr="00843E26">
              <w:rPr>
                <w:rFonts w:eastAsia="Times New Roman"/>
                <w:spacing w:val="-4"/>
              </w:rPr>
              <w:t>миелосупресия (включително анемия, неутропения, тромбоцитопения)</w:t>
            </w:r>
          </w:p>
        </w:tc>
      </w:tr>
      <w:tr w:rsidR="00FB5817" w:rsidRPr="005707F3" w14:paraId="627C4FDB" w14:textId="77777777" w:rsidTr="001F3C3F">
        <w:trPr>
          <w:trHeight w:hRule="exact" w:val="248"/>
        </w:trPr>
        <w:tc>
          <w:tcPr>
            <w:tcW w:w="1582" w:type="dxa"/>
            <w:tcBorders>
              <w:top w:val="single" w:sz="4" w:space="0" w:color="000000"/>
              <w:left w:val="single" w:sz="4" w:space="0" w:color="000000"/>
              <w:bottom w:val="single" w:sz="4" w:space="0" w:color="000000"/>
              <w:right w:val="single" w:sz="4" w:space="0" w:color="000000"/>
            </w:tcBorders>
          </w:tcPr>
          <w:p w14:paraId="2DC7CD5F" w14:textId="77777777" w:rsidR="00FB5817" w:rsidRDefault="00843E26" w:rsidP="001F3C3F">
            <w:pPr>
              <w:rPr>
                <w:rFonts w:eastAsia="Times New Roman"/>
                <w:i/>
                <w:w w:val="103"/>
              </w:rPr>
            </w:pPr>
            <w:r>
              <w:rPr>
                <w:rFonts w:eastAsia="Times New Roman"/>
                <w:i/>
                <w:w w:val="103"/>
              </w:rPr>
              <w:t>Чести</w:t>
            </w:r>
          </w:p>
          <w:p w14:paraId="554DE3E7" w14:textId="40F90F2B" w:rsidR="00843E26" w:rsidRPr="005707F3" w:rsidRDefault="00843E26" w:rsidP="001F3C3F">
            <w:pPr>
              <w:rPr>
                <w:rFonts w:eastAsia="Times New Roman"/>
              </w:rPr>
            </w:pPr>
          </w:p>
        </w:tc>
        <w:tc>
          <w:tcPr>
            <w:tcW w:w="7645" w:type="dxa"/>
            <w:tcBorders>
              <w:top w:val="single" w:sz="4" w:space="0" w:color="000000"/>
              <w:left w:val="single" w:sz="4" w:space="0" w:color="000000"/>
              <w:bottom w:val="single" w:sz="4" w:space="0" w:color="000000"/>
              <w:right w:val="single" w:sz="4" w:space="0" w:color="000000"/>
            </w:tcBorders>
          </w:tcPr>
          <w:p w14:paraId="282D0743" w14:textId="32EA6DF1" w:rsidR="00FB5817" w:rsidRPr="00843E26" w:rsidRDefault="003D7480" w:rsidP="001F3C3F">
            <w:pPr>
              <w:rPr>
                <w:rFonts w:eastAsia="Times New Roman"/>
                <w:lang w:val="bg-BG"/>
              </w:rPr>
            </w:pPr>
            <w:r>
              <w:rPr>
                <w:rFonts w:eastAsia="Times New Roman"/>
              </w:rPr>
              <w:t>ф</w:t>
            </w:r>
            <w:r w:rsidR="00843E26">
              <w:rPr>
                <w:rFonts w:eastAsia="Times New Roman"/>
              </w:rPr>
              <w:t xml:space="preserve">ибрилна </w:t>
            </w:r>
            <w:r w:rsidR="00843E26">
              <w:rPr>
                <w:rFonts w:eastAsia="Times New Roman"/>
                <w:lang w:val="bg-BG"/>
              </w:rPr>
              <w:t>неутропения</w:t>
            </w:r>
          </w:p>
        </w:tc>
      </w:tr>
      <w:tr w:rsidR="00843E26" w:rsidRPr="005707F3" w14:paraId="61C662BE"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56107F71" w14:textId="109F60A9" w:rsidR="00843E26" w:rsidRPr="005707F3" w:rsidRDefault="00843E26" w:rsidP="00843E26">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51F5E7B1" w14:textId="64260438" w:rsidR="00843E26" w:rsidRPr="005707F3" w:rsidRDefault="00843E26" w:rsidP="00843E26">
            <w:pPr>
              <w:rPr>
                <w:rFonts w:eastAsia="Times New Roman"/>
              </w:rPr>
            </w:pPr>
            <w:r w:rsidRPr="00CB2749">
              <w:rPr>
                <w:rFonts w:eastAsia="Times New Roman"/>
              </w:rPr>
              <w:t>лимфаденопатия, лимфопения</w:t>
            </w:r>
          </w:p>
        </w:tc>
      </w:tr>
      <w:tr w:rsidR="00FB5817" w:rsidRPr="005707F3" w14:paraId="5753832C"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12C6ED04" w14:textId="2DFA6CCF" w:rsidR="00FB5817" w:rsidRPr="005707F3" w:rsidRDefault="00843E26" w:rsidP="001F3C3F">
            <w:pPr>
              <w:rPr>
                <w:rFonts w:eastAsia="Times New Roman"/>
              </w:rPr>
            </w:pPr>
            <w:r>
              <w:rPr>
                <w:rFonts w:eastAsia="Times New Roman"/>
                <w:i/>
                <w:w w:val="103"/>
              </w:rPr>
              <w:t>Редко</w:t>
            </w:r>
          </w:p>
        </w:tc>
        <w:tc>
          <w:tcPr>
            <w:tcW w:w="7645" w:type="dxa"/>
            <w:tcBorders>
              <w:top w:val="single" w:sz="4" w:space="0" w:color="000000"/>
              <w:left w:val="single" w:sz="4" w:space="0" w:color="000000"/>
              <w:bottom w:val="single" w:sz="4" w:space="0" w:color="000000"/>
              <w:right w:val="single" w:sz="4" w:space="0" w:color="000000"/>
            </w:tcBorders>
          </w:tcPr>
          <w:p w14:paraId="747F6BB2" w14:textId="232D0B7C" w:rsidR="00FB5817" w:rsidRPr="005707F3" w:rsidRDefault="00843E26" w:rsidP="001F3C3F">
            <w:pPr>
              <w:rPr>
                <w:rFonts w:eastAsia="Times New Roman"/>
              </w:rPr>
            </w:pPr>
            <w:r w:rsidRPr="00CB2749">
              <w:rPr>
                <w:rFonts w:eastAsia="Times New Roman"/>
              </w:rPr>
              <w:t>придобита (чиста) аплазия на еритроцитите</w:t>
            </w:r>
          </w:p>
        </w:tc>
      </w:tr>
      <w:tr w:rsidR="00FB5817" w:rsidRPr="005707F3" w14:paraId="4D6D28BB" w14:textId="77777777" w:rsidTr="001F3C3F">
        <w:trPr>
          <w:trHeight w:hRule="exact" w:val="248"/>
        </w:trPr>
        <w:tc>
          <w:tcPr>
            <w:tcW w:w="0" w:type="auto"/>
            <w:gridSpan w:val="2"/>
            <w:tcBorders>
              <w:top w:val="single" w:sz="4" w:space="0" w:color="000000"/>
              <w:left w:val="single" w:sz="4" w:space="0" w:color="000000"/>
              <w:bottom w:val="single" w:sz="4" w:space="0" w:color="000000"/>
              <w:right w:val="single" w:sz="4" w:space="0" w:color="000000"/>
            </w:tcBorders>
          </w:tcPr>
          <w:p w14:paraId="39DC2466" w14:textId="1104E3CA" w:rsidR="00FB5817" w:rsidRPr="005707F3" w:rsidRDefault="00843E26" w:rsidP="001F3C3F">
            <w:pPr>
              <w:rPr>
                <w:rFonts w:eastAsia="Times New Roman"/>
              </w:rPr>
            </w:pPr>
            <w:r w:rsidRPr="00CB2749">
              <w:rPr>
                <w:rFonts w:eastAsia="Times New Roman"/>
                <w:b/>
                <w:bCs/>
              </w:rPr>
              <w:t>Нарушения на имунната система</w:t>
            </w:r>
          </w:p>
        </w:tc>
      </w:tr>
      <w:tr w:rsidR="00FB5817" w:rsidRPr="005707F3" w14:paraId="3799FFC0"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6FC0794E" w14:textId="6045DBF3" w:rsidR="00FB5817" w:rsidRPr="005707F3" w:rsidRDefault="00843E26" w:rsidP="001F3C3F">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45FA8A57" w14:textId="220520E6" w:rsidR="00FB5817" w:rsidRPr="005707F3" w:rsidRDefault="00843E26" w:rsidP="001F3C3F">
            <w:pPr>
              <w:rPr>
                <w:rFonts w:eastAsia="Times New Roman"/>
              </w:rPr>
            </w:pPr>
            <w:r w:rsidRPr="00CB2749">
              <w:rPr>
                <w:rFonts w:eastAsia="Times New Roman"/>
                <w:w w:val="98"/>
              </w:rPr>
              <w:t>свръхчувствителност (включително еритема нодозум)</w:t>
            </w:r>
          </w:p>
        </w:tc>
      </w:tr>
      <w:tr w:rsidR="00FB5817" w:rsidRPr="005707F3" w14:paraId="1ABE976B"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29F541EB" w14:textId="0FBF1057" w:rsidR="00FB5817" w:rsidRPr="00E2467B" w:rsidRDefault="00843E26" w:rsidP="001F3C3F">
            <w:pPr>
              <w:rPr>
                <w:rFonts w:eastAsia="Times New Roman"/>
                <w:i/>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tcPr>
          <w:p w14:paraId="40EE8DB1" w14:textId="438007AD" w:rsidR="00FB5817" w:rsidRPr="005707F3" w:rsidRDefault="00843E26" w:rsidP="001F3C3F">
            <w:pPr>
              <w:rPr>
                <w:rFonts w:eastAsia="Times New Roman"/>
              </w:rPr>
            </w:pPr>
            <w:r w:rsidRPr="00CB2749">
              <w:rPr>
                <w:rFonts w:eastAsia="Times New Roman"/>
              </w:rPr>
              <w:t>анафилактичен шок</w:t>
            </w:r>
          </w:p>
        </w:tc>
      </w:tr>
      <w:tr w:rsidR="00FB5817" w:rsidRPr="005707F3" w14:paraId="1A12DAA8"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1CC3AEBA" w14:textId="60E6E52C" w:rsidR="00FB5817" w:rsidRPr="005707F3" w:rsidRDefault="00843E26" w:rsidP="001F3C3F">
            <w:pPr>
              <w:rPr>
                <w:rFonts w:eastAsia="Times New Roman"/>
              </w:rPr>
            </w:pPr>
            <w:r w:rsidRPr="00843E26">
              <w:rPr>
                <w:rFonts w:eastAsia="Times New Roman"/>
                <w:b/>
                <w:bCs/>
              </w:rPr>
              <w:t>Нарушения на ендокринната система</w:t>
            </w:r>
          </w:p>
        </w:tc>
      </w:tr>
      <w:tr w:rsidR="00843E26" w:rsidRPr="005707F3" w14:paraId="518E287C" w14:textId="77777777" w:rsidTr="001F3C3F">
        <w:trPr>
          <w:trHeight w:hRule="exact" w:val="248"/>
        </w:trPr>
        <w:tc>
          <w:tcPr>
            <w:tcW w:w="1582" w:type="dxa"/>
            <w:tcBorders>
              <w:top w:val="single" w:sz="4" w:space="0" w:color="000000"/>
              <w:left w:val="single" w:sz="4" w:space="0" w:color="000000"/>
              <w:bottom w:val="single" w:sz="4" w:space="0" w:color="000000"/>
              <w:right w:val="single" w:sz="4" w:space="0" w:color="000000"/>
            </w:tcBorders>
          </w:tcPr>
          <w:p w14:paraId="605B24A3" w14:textId="175D5912" w:rsidR="00843E26" w:rsidRPr="005707F3" w:rsidRDefault="00843E26" w:rsidP="00843E26">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2399779B" w14:textId="0DA6A58E" w:rsidR="00843E26" w:rsidRPr="005707F3" w:rsidRDefault="00843E26" w:rsidP="00843E26">
            <w:pPr>
              <w:rPr>
                <w:rFonts w:eastAsia="Times New Roman"/>
              </w:rPr>
            </w:pPr>
            <w:r w:rsidRPr="00CB2749">
              <w:rPr>
                <w:rFonts w:eastAsia="Times New Roman"/>
              </w:rPr>
              <w:t>хипотиреоидизъм</w:t>
            </w:r>
          </w:p>
        </w:tc>
      </w:tr>
      <w:tr w:rsidR="00843E26" w:rsidRPr="005707F3" w14:paraId="7A4ACEB6"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55B3F935" w14:textId="1C0B0E31" w:rsidR="00843E26" w:rsidRPr="005707F3" w:rsidRDefault="00843E26" w:rsidP="00843E26">
            <w:pPr>
              <w:rPr>
                <w:rFonts w:eastAsia="Times New Roman"/>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tcPr>
          <w:p w14:paraId="746C5020" w14:textId="6A405A9A" w:rsidR="00843E26" w:rsidRPr="005707F3" w:rsidRDefault="00843E26" w:rsidP="00843E26">
            <w:pPr>
              <w:rPr>
                <w:rFonts w:eastAsia="Times New Roman"/>
              </w:rPr>
            </w:pPr>
            <w:r w:rsidRPr="00CB2749">
              <w:rPr>
                <w:rFonts w:eastAsia="Times New Roman"/>
              </w:rPr>
              <w:t>хипертиреоидизъм, тиреоидит</w:t>
            </w:r>
          </w:p>
        </w:tc>
      </w:tr>
      <w:tr w:rsidR="00843E26" w:rsidRPr="005707F3" w14:paraId="63F04789"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22E91C52" w14:textId="157744E9" w:rsidR="00843E26" w:rsidRPr="005707F3" w:rsidRDefault="00843E26" w:rsidP="00843E26">
            <w:pPr>
              <w:rPr>
                <w:rFonts w:eastAsia="Times New Roman"/>
              </w:rPr>
            </w:pPr>
            <w:r>
              <w:rPr>
                <w:rFonts w:eastAsia="Times New Roman"/>
                <w:b/>
                <w:bCs/>
              </w:rPr>
              <w:t xml:space="preserve">Нарушения на </w:t>
            </w:r>
            <w:r w:rsidRPr="00843E26">
              <w:rPr>
                <w:rFonts w:eastAsia="Times New Roman"/>
                <w:b/>
                <w:bCs/>
              </w:rPr>
              <w:t>метаболизма и храненето</w:t>
            </w:r>
          </w:p>
        </w:tc>
      </w:tr>
      <w:tr w:rsidR="00843E26" w:rsidRPr="005707F3" w14:paraId="5195BBD8"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13F53321" w14:textId="69795215" w:rsidR="00843E26" w:rsidRPr="005707F3" w:rsidRDefault="00843E26" w:rsidP="00843E26">
            <w:pPr>
              <w:rPr>
                <w:rFonts w:eastAsia="Times New Roman"/>
              </w:rPr>
            </w:pPr>
            <w:r>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40B74318" w14:textId="56A350E7" w:rsidR="00843E26" w:rsidRPr="005707F3" w:rsidRDefault="00843E26" w:rsidP="00843E26">
            <w:pPr>
              <w:rPr>
                <w:rFonts w:eastAsia="Times New Roman"/>
              </w:rPr>
            </w:pPr>
            <w:r w:rsidRPr="00CB2749">
              <w:rPr>
                <w:rFonts w:eastAsia="Times New Roman"/>
              </w:rPr>
              <w:t>нарушения на апетита</w:t>
            </w:r>
            <w:r w:rsidRPr="00CB2749">
              <w:rPr>
                <w:rFonts w:eastAsia="Times New Roman"/>
                <w:vertAlign w:val="superscript"/>
              </w:rPr>
              <w:t>а</w:t>
            </w:r>
            <w:r w:rsidRPr="00CB2749">
              <w:rPr>
                <w:rFonts w:eastAsia="Times New Roman"/>
              </w:rPr>
              <w:t>, хиперурикемия</w:t>
            </w:r>
          </w:p>
        </w:tc>
      </w:tr>
      <w:tr w:rsidR="00843E26" w:rsidRPr="005707F3" w14:paraId="6CE18E6F"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78543C49" w14:textId="7FAE2296" w:rsidR="00843E26" w:rsidRPr="005707F3" w:rsidRDefault="00843E26" w:rsidP="00843E26">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5299AF29" w14:textId="3C810A8F" w:rsidR="00843E26" w:rsidRPr="005707F3" w:rsidRDefault="00843E26" w:rsidP="00843E26">
            <w:pPr>
              <w:rPr>
                <w:rFonts w:eastAsia="Times New Roman"/>
              </w:rPr>
            </w:pPr>
            <w:r w:rsidRPr="00CB2749">
              <w:rPr>
                <w:rFonts w:eastAsia="Times New Roman"/>
              </w:rPr>
              <w:t>тумор-лизис синдром, дехидратация, хипоалбуминемия, хиперхолестеролемия</w:t>
            </w:r>
          </w:p>
        </w:tc>
      </w:tr>
      <w:tr w:rsidR="00843E26" w:rsidRPr="005707F3" w14:paraId="0D4BEB18" w14:textId="77777777" w:rsidTr="001F3C3F">
        <w:trPr>
          <w:trHeight w:hRule="exact" w:val="248"/>
        </w:trPr>
        <w:tc>
          <w:tcPr>
            <w:tcW w:w="1582" w:type="dxa"/>
            <w:tcBorders>
              <w:top w:val="single" w:sz="4" w:space="0" w:color="000000"/>
              <w:left w:val="single" w:sz="4" w:space="0" w:color="000000"/>
              <w:bottom w:val="single" w:sz="4" w:space="0" w:color="000000"/>
              <w:right w:val="single" w:sz="4" w:space="0" w:color="000000"/>
            </w:tcBorders>
          </w:tcPr>
          <w:p w14:paraId="242230A9" w14:textId="23369DD5" w:rsidR="00843E26" w:rsidRPr="005707F3" w:rsidRDefault="00843E26" w:rsidP="00843E26">
            <w:pPr>
              <w:rPr>
                <w:rFonts w:eastAsia="Times New Roman"/>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tcPr>
          <w:p w14:paraId="4EB19271" w14:textId="070997FE" w:rsidR="00843E26" w:rsidRPr="00843E26" w:rsidRDefault="003D7480" w:rsidP="00843E26">
            <w:pPr>
              <w:rPr>
                <w:rFonts w:eastAsia="Times New Roman"/>
                <w:lang w:val="bg-BG"/>
              </w:rPr>
            </w:pPr>
            <w:r>
              <w:rPr>
                <w:rFonts w:eastAsia="Times New Roman"/>
                <w:spacing w:val="-1"/>
              </w:rPr>
              <w:t>з</w:t>
            </w:r>
            <w:r w:rsidR="00843E26">
              <w:rPr>
                <w:rFonts w:eastAsia="Times New Roman"/>
                <w:spacing w:val="-1"/>
              </w:rPr>
              <w:t xml:space="preserve">ахарен </w:t>
            </w:r>
            <w:r w:rsidR="00843E26">
              <w:rPr>
                <w:rFonts w:eastAsia="Times New Roman"/>
                <w:spacing w:val="-1"/>
                <w:lang w:val="bg-BG"/>
              </w:rPr>
              <w:t>диабет</w:t>
            </w:r>
          </w:p>
        </w:tc>
      </w:tr>
      <w:tr w:rsidR="00843E26" w:rsidRPr="005707F3" w14:paraId="30031093"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3486BCBB" w14:textId="3B76B6AD" w:rsidR="00843E26" w:rsidRPr="00843E26" w:rsidRDefault="00843E26" w:rsidP="00843E26">
            <w:pPr>
              <w:rPr>
                <w:rFonts w:eastAsia="Times New Roman"/>
                <w:lang w:val="bg-BG"/>
              </w:rPr>
            </w:pPr>
            <w:r>
              <w:rPr>
                <w:rFonts w:eastAsia="Times New Roman"/>
                <w:b/>
                <w:bCs/>
              </w:rPr>
              <w:t>Психични нарушения</w:t>
            </w:r>
          </w:p>
        </w:tc>
      </w:tr>
      <w:tr w:rsidR="00843E26" w:rsidRPr="005707F3" w14:paraId="6F6C0CDD"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009FAB8D" w14:textId="3AB10B39" w:rsidR="00843E26" w:rsidRPr="00843E26" w:rsidRDefault="00843E26" w:rsidP="00843E26">
            <w:pPr>
              <w:rPr>
                <w:rFonts w:eastAsia="Times New Roman"/>
                <w:lang w:val="bg-BG"/>
              </w:rPr>
            </w:pPr>
            <w:r>
              <w:rPr>
                <w:rFonts w:eastAsia="Times New Roman"/>
                <w:lang w:val="bg-BG"/>
              </w:rPr>
              <w:t>Чести</w:t>
            </w:r>
          </w:p>
        </w:tc>
        <w:tc>
          <w:tcPr>
            <w:tcW w:w="7645" w:type="dxa"/>
            <w:tcBorders>
              <w:top w:val="single" w:sz="4" w:space="0" w:color="000000"/>
              <w:left w:val="single" w:sz="4" w:space="0" w:color="000000"/>
              <w:bottom w:val="single" w:sz="4" w:space="0" w:color="000000"/>
              <w:right w:val="single" w:sz="4" w:space="0" w:color="000000"/>
            </w:tcBorders>
          </w:tcPr>
          <w:p w14:paraId="0884F307" w14:textId="297AA606" w:rsidR="00843E26" w:rsidRPr="005707F3" w:rsidRDefault="00843E26" w:rsidP="00843E26">
            <w:pPr>
              <w:rPr>
                <w:rFonts w:eastAsia="Times New Roman"/>
              </w:rPr>
            </w:pPr>
            <w:r w:rsidRPr="00CB2749">
              <w:rPr>
                <w:rFonts w:eastAsia="Times New Roman"/>
              </w:rPr>
              <w:t>депресия, безсъние</w:t>
            </w:r>
          </w:p>
        </w:tc>
      </w:tr>
      <w:tr w:rsidR="00843E26" w:rsidRPr="005707F3" w14:paraId="0E5EA4AB" w14:textId="77777777" w:rsidTr="00E067FF">
        <w:trPr>
          <w:trHeight w:hRule="exact" w:val="334"/>
        </w:trPr>
        <w:tc>
          <w:tcPr>
            <w:tcW w:w="1582" w:type="dxa"/>
            <w:tcBorders>
              <w:top w:val="single" w:sz="4" w:space="0" w:color="000000"/>
              <w:left w:val="single" w:sz="4" w:space="0" w:color="000000"/>
              <w:bottom w:val="single" w:sz="4" w:space="0" w:color="000000"/>
              <w:right w:val="single" w:sz="4" w:space="0" w:color="000000"/>
            </w:tcBorders>
          </w:tcPr>
          <w:p w14:paraId="1F365DE8" w14:textId="4A07E2D4" w:rsidR="00843E26" w:rsidRPr="005707F3" w:rsidRDefault="00843E26" w:rsidP="00843E26">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03BD4076" w14:textId="6E8798C6" w:rsidR="00843E26" w:rsidRPr="005707F3" w:rsidRDefault="00843E26" w:rsidP="00843E26">
            <w:pPr>
              <w:rPr>
                <w:rFonts w:eastAsia="Times New Roman"/>
              </w:rPr>
            </w:pPr>
            <w:r w:rsidRPr="00843E26">
              <w:rPr>
                <w:rFonts w:eastAsia="Times New Roman"/>
              </w:rPr>
              <w:t>безпокойство, състояние на обърканост, афективна лабилност, намалено либидо</w:t>
            </w:r>
          </w:p>
        </w:tc>
      </w:tr>
      <w:tr w:rsidR="00843E26" w:rsidRPr="005707F3" w14:paraId="2E2BCE94" w14:textId="77777777" w:rsidTr="001F3C3F">
        <w:trPr>
          <w:trHeight w:hRule="exact" w:val="248"/>
        </w:trPr>
        <w:tc>
          <w:tcPr>
            <w:tcW w:w="0" w:type="auto"/>
            <w:gridSpan w:val="2"/>
            <w:tcBorders>
              <w:top w:val="single" w:sz="4" w:space="0" w:color="000000"/>
              <w:left w:val="single" w:sz="4" w:space="0" w:color="000000"/>
              <w:bottom w:val="single" w:sz="4" w:space="0" w:color="000000"/>
              <w:right w:val="single" w:sz="4" w:space="0" w:color="000000"/>
            </w:tcBorders>
          </w:tcPr>
          <w:p w14:paraId="5FDFF7A1" w14:textId="186B2925" w:rsidR="00843E26" w:rsidRPr="005707F3" w:rsidRDefault="00E067FF" w:rsidP="00843E26">
            <w:pPr>
              <w:rPr>
                <w:rFonts w:eastAsia="Times New Roman"/>
              </w:rPr>
            </w:pPr>
            <w:r>
              <w:rPr>
                <w:rFonts w:eastAsia="Times New Roman"/>
                <w:b/>
                <w:bCs/>
              </w:rPr>
              <w:t xml:space="preserve">Нарушения на </w:t>
            </w:r>
            <w:r w:rsidRPr="00E067FF">
              <w:rPr>
                <w:rFonts w:eastAsia="Times New Roman"/>
                <w:b/>
                <w:bCs/>
              </w:rPr>
              <w:t>нервната система</w:t>
            </w:r>
          </w:p>
        </w:tc>
      </w:tr>
      <w:tr w:rsidR="00843E26" w:rsidRPr="005707F3" w14:paraId="1E62FA93"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61A0DD9A" w14:textId="3F8ED976" w:rsidR="00843E26" w:rsidRPr="005707F3" w:rsidRDefault="00E067FF" w:rsidP="00843E26">
            <w:pPr>
              <w:rPr>
                <w:rFonts w:eastAsia="Times New Roman"/>
              </w:rPr>
            </w:pPr>
            <w:r>
              <w:rPr>
                <w:rFonts w:eastAsia="Times New Roman"/>
                <w:i/>
              </w:rPr>
              <w:t>Много чести</w:t>
            </w:r>
          </w:p>
        </w:tc>
        <w:tc>
          <w:tcPr>
            <w:tcW w:w="7645" w:type="dxa"/>
            <w:tcBorders>
              <w:top w:val="single" w:sz="4" w:space="0" w:color="000000"/>
              <w:left w:val="single" w:sz="4" w:space="0" w:color="000000"/>
              <w:bottom w:val="single" w:sz="4" w:space="0" w:color="000000"/>
              <w:right w:val="single" w:sz="4" w:space="0" w:color="000000"/>
            </w:tcBorders>
          </w:tcPr>
          <w:p w14:paraId="736254FA" w14:textId="45AAFC55" w:rsidR="00843E26" w:rsidRPr="005707F3" w:rsidRDefault="00E067FF" w:rsidP="00843E26">
            <w:pPr>
              <w:rPr>
                <w:rFonts w:eastAsia="Times New Roman"/>
              </w:rPr>
            </w:pPr>
            <w:r>
              <w:rPr>
                <w:rFonts w:eastAsia="Times New Roman"/>
                <w:spacing w:val="-1"/>
                <w:w w:val="103"/>
              </w:rPr>
              <w:t>главоболие</w:t>
            </w:r>
          </w:p>
        </w:tc>
      </w:tr>
      <w:tr w:rsidR="00843E26" w:rsidRPr="005707F3" w14:paraId="4AA75B64" w14:textId="77777777" w:rsidTr="00D728D1">
        <w:trPr>
          <w:trHeight w:hRule="exact" w:val="460"/>
        </w:trPr>
        <w:tc>
          <w:tcPr>
            <w:tcW w:w="1582" w:type="dxa"/>
            <w:tcBorders>
              <w:top w:val="single" w:sz="4" w:space="0" w:color="000000"/>
              <w:left w:val="single" w:sz="4" w:space="0" w:color="000000"/>
              <w:bottom w:val="single" w:sz="4" w:space="0" w:color="000000"/>
              <w:right w:val="single" w:sz="4" w:space="0" w:color="000000"/>
            </w:tcBorders>
          </w:tcPr>
          <w:p w14:paraId="5633A7B4" w14:textId="6554F7EE" w:rsidR="00843E26" w:rsidRPr="00E067FF" w:rsidRDefault="00E067FF" w:rsidP="00843E26">
            <w:pPr>
              <w:rPr>
                <w:rFonts w:eastAsia="Times New Roman"/>
                <w:lang w:val="bg-BG"/>
              </w:rPr>
            </w:pPr>
            <w:r>
              <w:rPr>
                <w:rFonts w:eastAsia="Times New Roman"/>
                <w:i/>
                <w:w w:val="103"/>
                <w:lang w:val="bg-BG"/>
              </w:rPr>
              <w:t>Чести</w:t>
            </w:r>
          </w:p>
        </w:tc>
        <w:tc>
          <w:tcPr>
            <w:tcW w:w="7645" w:type="dxa"/>
            <w:tcBorders>
              <w:top w:val="single" w:sz="4" w:space="0" w:color="000000"/>
              <w:left w:val="single" w:sz="4" w:space="0" w:color="000000"/>
              <w:bottom w:val="single" w:sz="4" w:space="0" w:color="000000"/>
              <w:right w:val="single" w:sz="4" w:space="0" w:color="000000"/>
            </w:tcBorders>
          </w:tcPr>
          <w:tbl>
            <w:tblPr>
              <w:tblW w:w="0" w:type="auto"/>
              <w:tblInd w:w="300" w:type="dxa"/>
              <w:tblCellMar>
                <w:left w:w="0" w:type="dxa"/>
                <w:right w:w="0" w:type="dxa"/>
              </w:tblCellMar>
              <w:tblLook w:val="04A0" w:firstRow="1" w:lastRow="0" w:firstColumn="1" w:lastColumn="0" w:noHBand="0" w:noVBand="1"/>
            </w:tblPr>
            <w:tblGrid>
              <w:gridCol w:w="7335"/>
            </w:tblGrid>
            <w:tr w:rsidR="00E067FF" w:rsidRPr="00CB2749" w14:paraId="43C69807" w14:textId="77777777" w:rsidTr="001F3C3F">
              <w:trPr>
                <w:trHeight w:val="205"/>
              </w:trPr>
              <w:tc>
                <w:tcPr>
                  <w:tcW w:w="7340" w:type="dxa"/>
                  <w:vAlign w:val="bottom"/>
                </w:tcPr>
                <w:p w14:paraId="29C69ECB" w14:textId="77777777" w:rsidR="00E067FF" w:rsidRPr="00CB2749" w:rsidRDefault="00E067FF" w:rsidP="00D728D1">
                  <w:pPr>
                    <w:spacing w:line="205" w:lineRule="exact"/>
                  </w:pPr>
                  <w:r w:rsidRPr="00CB2749">
                    <w:rPr>
                      <w:rFonts w:eastAsia="Times New Roman"/>
                    </w:rPr>
                    <w:t>невропатия (включително периферна невропатия), замаяност, дисгеузия,</w:t>
                  </w:r>
                </w:p>
              </w:tc>
            </w:tr>
            <w:tr w:rsidR="00E067FF" w:rsidRPr="00CB2749" w14:paraId="3E9F0E2F" w14:textId="77777777" w:rsidTr="001F3C3F">
              <w:trPr>
                <w:trHeight w:val="260"/>
              </w:trPr>
              <w:tc>
                <w:tcPr>
                  <w:tcW w:w="7340" w:type="dxa"/>
                  <w:tcBorders>
                    <w:bottom w:val="single" w:sz="8" w:space="0" w:color="auto"/>
                  </w:tcBorders>
                  <w:vAlign w:val="bottom"/>
                </w:tcPr>
                <w:p w14:paraId="34C32CEB" w14:textId="77777777" w:rsidR="00E067FF" w:rsidRPr="00CB2749" w:rsidRDefault="00E067FF" w:rsidP="00D728D1">
                  <w:pPr>
                    <w:ind w:left="-312" w:firstLine="312"/>
                  </w:pPr>
                  <w:r w:rsidRPr="00CB2749">
                    <w:rPr>
                      <w:rFonts w:eastAsia="Times New Roman"/>
                    </w:rPr>
                    <w:t>сомнолентност</w:t>
                  </w:r>
                </w:p>
              </w:tc>
            </w:tr>
          </w:tbl>
          <w:p w14:paraId="16B5771D" w14:textId="4C5D139F" w:rsidR="00843E26" w:rsidRPr="005707F3" w:rsidRDefault="00843E26" w:rsidP="00843E26">
            <w:pPr>
              <w:rPr>
                <w:rFonts w:eastAsia="Times New Roman"/>
              </w:rPr>
            </w:pPr>
          </w:p>
        </w:tc>
      </w:tr>
      <w:tr w:rsidR="00D728D1" w:rsidRPr="005707F3" w14:paraId="277A2DD0" w14:textId="77777777" w:rsidTr="0070677D">
        <w:trPr>
          <w:trHeight w:hRule="exact" w:val="352"/>
        </w:trPr>
        <w:tc>
          <w:tcPr>
            <w:tcW w:w="1582" w:type="dxa"/>
            <w:tcBorders>
              <w:top w:val="single" w:sz="4" w:space="0" w:color="000000"/>
              <w:left w:val="single" w:sz="4" w:space="0" w:color="000000"/>
              <w:bottom w:val="single" w:sz="4" w:space="0" w:color="000000"/>
              <w:right w:val="single" w:sz="4" w:space="0" w:color="000000"/>
            </w:tcBorders>
          </w:tcPr>
          <w:p w14:paraId="1169EC97" w14:textId="23CAA876" w:rsidR="00D728D1" w:rsidRPr="00256D74" w:rsidRDefault="00D728D1" w:rsidP="00D728D1">
            <w:pPr>
              <w:rPr>
                <w:rFonts w:eastAsia="Times New Roman"/>
                <w:lang w:val="bg-BG"/>
              </w:rPr>
            </w:pPr>
            <w:r>
              <w:rPr>
                <w:rFonts w:eastAsia="Times New Roman"/>
                <w:i/>
                <w:spacing w:val="-1"/>
                <w:w w:val="103"/>
                <w:lang w:val="bg-BG"/>
              </w:rPr>
              <w:t>Нечести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27A6077E" w14:textId="32141745" w:rsidR="00D728D1" w:rsidRPr="005707F3" w:rsidRDefault="00D728D1" w:rsidP="00D728D1">
            <w:pPr>
              <w:rPr>
                <w:rFonts w:eastAsia="Times New Roman"/>
              </w:rPr>
            </w:pPr>
            <w:r>
              <w:rPr>
                <w:rFonts w:eastAsia="Times New Roman"/>
                <w:sz w:val="21"/>
                <w:szCs w:val="21"/>
              </w:rPr>
              <w:t>кръвоизлив в ЦНС*</w:t>
            </w:r>
            <w:r>
              <w:rPr>
                <w:rFonts w:eastAsia="Times New Roman"/>
                <w:sz w:val="26"/>
                <w:szCs w:val="26"/>
                <w:vertAlign w:val="superscript"/>
              </w:rPr>
              <w:t>б</w:t>
            </w:r>
            <w:r>
              <w:rPr>
                <w:rFonts w:eastAsia="Times New Roman"/>
                <w:sz w:val="21"/>
                <w:szCs w:val="21"/>
              </w:rPr>
              <w:t>, синкоп, тремор, амнезия, нарушено равновесие</w:t>
            </w:r>
          </w:p>
        </w:tc>
      </w:tr>
      <w:tr w:rsidR="00D728D1" w:rsidRPr="005707F3" w14:paraId="6E76918C" w14:textId="77777777" w:rsidTr="001F3C3F">
        <w:trPr>
          <w:trHeight w:hRule="exact" w:val="640"/>
        </w:trPr>
        <w:tc>
          <w:tcPr>
            <w:tcW w:w="1582" w:type="dxa"/>
            <w:tcBorders>
              <w:top w:val="single" w:sz="4" w:space="0" w:color="000000"/>
              <w:left w:val="single" w:sz="4" w:space="0" w:color="000000"/>
              <w:bottom w:val="single" w:sz="4" w:space="0" w:color="000000"/>
              <w:right w:val="single" w:sz="4" w:space="0" w:color="000000"/>
            </w:tcBorders>
          </w:tcPr>
          <w:p w14:paraId="153C5184" w14:textId="04B45351" w:rsidR="00D728D1" w:rsidRPr="005707F3" w:rsidRDefault="00D728D1" w:rsidP="00D728D1">
            <w:pPr>
              <w:rPr>
                <w:rFonts w:eastAsia="Times New Roman"/>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tcPr>
          <w:p w14:paraId="76E58DC3" w14:textId="77777777" w:rsidR="00D728D1" w:rsidRPr="00E067FF" w:rsidRDefault="00D728D1" w:rsidP="00D728D1">
            <w:pPr>
              <w:rPr>
                <w:rFonts w:eastAsia="Times New Roman"/>
              </w:rPr>
            </w:pPr>
            <w:r w:rsidRPr="00E067FF">
              <w:rPr>
                <w:rFonts w:eastAsia="Times New Roman"/>
              </w:rPr>
              <w:t>цереброваскуларен инцидент, преходна исхемична атака, конвулсия, оптичен</w:t>
            </w:r>
          </w:p>
          <w:p w14:paraId="460FFD55" w14:textId="5F7C7111" w:rsidR="00D728D1" w:rsidRPr="005707F3" w:rsidRDefault="00D728D1" w:rsidP="00D728D1">
            <w:pPr>
              <w:rPr>
                <w:rFonts w:eastAsia="Times New Roman"/>
              </w:rPr>
            </w:pPr>
            <w:r w:rsidRPr="00E067FF">
              <w:rPr>
                <w:rFonts w:eastAsia="Times New Roman"/>
              </w:rPr>
              <w:t>неврит, парализа на 7-я нерв, деменция, атаксия</w:t>
            </w:r>
          </w:p>
        </w:tc>
      </w:tr>
      <w:tr w:rsidR="00D728D1" w:rsidRPr="005707F3" w14:paraId="74E81E51"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55BAA8BC" w14:textId="03C058D1" w:rsidR="00D728D1" w:rsidRPr="005707F3" w:rsidRDefault="00D728D1" w:rsidP="00D728D1">
            <w:pPr>
              <w:rPr>
                <w:rFonts w:eastAsia="Times New Roman"/>
              </w:rPr>
            </w:pPr>
            <w:r>
              <w:rPr>
                <w:rFonts w:eastAsia="Times New Roman"/>
                <w:b/>
                <w:bCs/>
              </w:rPr>
              <w:t xml:space="preserve">Нарушения на </w:t>
            </w:r>
            <w:r w:rsidRPr="00E067FF">
              <w:rPr>
                <w:rFonts w:eastAsia="Times New Roman"/>
                <w:b/>
                <w:bCs/>
              </w:rPr>
              <w:t>очите</w:t>
            </w:r>
          </w:p>
        </w:tc>
      </w:tr>
      <w:tr w:rsidR="00D728D1" w:rsidRPr="005707F3" w14:paraId="7D0345D2" w14:textId="77777777" w:rsidTr="001F3C3F">
        <w:trPr>
          <w:trHeight w:hRule="exact" w:val="568"/>
        </w:trPr>
        <w:tc>
          <w:tcPr>
            <w:tcW w:w="1582" w:type="dxa"/>
            <w:tcBorders>
              <w:top w:val="single" w:sz="4" w:space="0" w:color="000000"/>
              <w:left w:val="single" w:sz="4" w:space="0" w:color="000000"/>
              <w:bottom w:val="single" w:sz="4" w:space="0" w:color="000000"/>
              <w:right w:val="single" w:sz="4" w:space="0" w:color="000000"/>
            </w:tcBorders>
          </w:tcPr>
          <w:p w14:paraId="07E00A75" w14:textId="3BB79D7A" w:rsidR="00D728D1" w:rsidRPr="005707F3" w:rsidRDefault="00D728D1" w:rsidP="00D728D1">
            <w:pPr>
              <w:rPr>
                <w:rFonts w:eastAsia="Times New Roman"/>
              </w:rPr>
            </w:pPr>
            <w:r>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tcPr>
          <w:p w14:paraId="38FDD5E3" w14:textId="4B9C3D23" w:rsidR="00D728D1" w:rsidRPr="00E067FF" w:rsidRDefault="00D728D1" w:rsidP="00D728D1">
            <w:pPr>
              <w:rPr>
                <w:rFonts w:eastAsia="Times New Roman"/>
                <w:lang w:val="bg-BG"/>
              </w:rPr>
            </w:pPr>
            <w:r>
              <w:rPr>
                <w:rFonts w:eastAsia="Times New Roman"/>
                <w:spacing w:val="-1"/>
                <w:lang w:val="bg-BG"/>
              </w:rPr>
              <w:t>зрителни нарушения (включително нарушено зрение, замъглено зрение и намалена зрителна острова), сухота в очите</w:t>
            </w:r>
          </w:p>
        </w:tc>
      </w:tr>
      <w:tr w:rsidR="00D728D1" w:rsidRPr="005707F3" w14:paraId="44EE89A3"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019A79C3" w14:textId="1F68292A" w:rsidR="00D728D1" w:rsidRPr="005707F3" w:rsidRDefault="00D728D1" w:rsidP="00D728D1">
            <w:pPr>
              <w:rPr>
                <w:rFonts w:eastAsia="Times New Roman"/>
              </w:rPr>
            </w:pPr>
            <w:r>
              <w:rPr>
                <w:rFonts w:eastAsia="Times New Roman"/>
                <w:i/>
                <w:spacing w:val="-1"/>
                <w:w w:val="103"/>
              </w:rPr>
              <w:lastRenderedPageBreak/>
              <w:t>Нечести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1E3DD3AE" w14:textId="34BBEE3B" w:rsidR="00D728D1" w:rsidRPr="005707F3" w:rsidRDefault="00D728D1" w:rsidP="00D728D1">
            <w:pPr>
              <w:rPr>
                <w:rFonts w:eastAsia="Times New Roman"/>
              </w:rPr>
            </w:pPr>
            <w:r w:rsidRPr="00CB2749">
              <w:rPr>
                <w:rFonts w:eastAsia="Times New Roman"/>
              </w:rPr>
              <w:t>зрителни увреждания, конюнктивит, фотофобия, засилено сълзоотделяне</w:t>
            </w:r>
          </w:p>
        </w:tc>
      </w:tr>
      <w:tr w:rsidR="00D728D1" w:rsidRPr="005707F3" w14:paraId="70A52176"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0E2305E0" w14:textId="6CD04C14" w:rsidR="00D728D1" w:rsidRPr="005707F3" w:rsidRDefault="00D728D1" w:rsidP="00D728D1">
            <w:pPr>
              <w:rPr>
                <w:rFonts w:eastAsia="Times New Roman"/>
              </w:rPr>
            </w:pPr>
            <w:r>
              <w:rPr>
                <w:rFonts w:eastAsia="Times New Roman"/>
                <w:b/>
                <w:bCs/>
              </w:rPr>
              <w:t xml:space="preserve">Нарушения на </w:t>
            </w:r>
            <w:r w:rsidRPr="00290428">
              <w:rPr>
                <w:rFonts w:eastAsia="Times New Roman"/>
                <w:b/>
                <w:bCs/>
              </w:rPr>
              <w:t>ухото и лабиринта</w:t>
            </w:r>
          </w:p>
        </w:tc>
      </w:tr>
      <w:tr w:rsidR="00D728D1" w:rsidRPr="005707F3" w14:paraId="3C5E6828" w14:textId="77777777" w:rsidTr="001F3C3F">
        <w:trPr>
          <w:trHeight w:hRule="exact" w:val="248"/>
        </w:trPr>
        <w:tc>
          <w:tcPr>
            <w:tcW w:w="1582" w:type="dxa"/>
            <w:tcBorders>
              <w:top w:val="single" w:sz="4" w:space="0" w:color="000000"/>
              <w:left w:val="single" w:sz="4" w:space="0" w:color="000000"/>
              <w:bottom w:val="single" w:sz="4" w:space="0" w:color="000000"/>
              <w:right w:val="single" w:sz="4" w:space="0" w:color="000000"/>
            </w:tcBorders>
          </w:tcPr>
          <w:p w14:paraId="0A01A9D3" w14:textId="03C26717" w:rsidR="00D728D1" w:rsidRPr="00290428" w:rsidRDefault="00D728D1" w:rsidP="00D728D1">
            <w:pPr>
              <w:rPr>
                <w:rFonts w:eastAsia="Times New Roman"/>
                <w:lang w:val="bg-BG"/>
              </w:rPr>
            </w:pPr>
            <w:r>
              <w:rPr>
                <w:rFonts w:eastAsia="Times New Roman"/>
                <w:i/>
                <w:w w:val="103"/>
                <w:lang w:val="bg-BG"/>
              </w:rPr>
              <w:t>Чести</w:t>
            </w:r>
          </w:p>
        </w:tc>
        <w:tc>
          <w:tcPr>
            <w:tcW w:w="7645" w:type="dxa"/>
            <w:tcBorders>
              <w:top w:val="single" w:sz="4" w:space="0" w:color="000000"/>
              <w:left w:val="single" w:sz="4" w:space="0" w:color="000000"/>
              <w:bottom w:val="single" w:sz="4" w:space="0" w:color="000000"/>
              <w:right w:val="single" w:sz="4" w:space="0" w:color="000000"/>
            </w:tcBorders>
          </w:tcPr>
          <w:p w14:paraId="7CDCC42A" w14:textId="62AF6331" w:rsidR="00D728D1" w:rsidRPr="005707F3" w:rsidRDefault="00D728D1" w:rsidP="00D728D1">
            <w:pPr>
              <w:rPr>
                <w:rFonts w:eastAsia="Times New Roman"/>
              </w:rPr>
            </w:pPr>
            <w:r>
              <w:rPr>
                <w:rFonts w:eastAsia="Times New Roman"/>
                <w:w w:val="103"/>
              </w:rPr>
              <w:t>тинитус</w:t>
            </w:r>
          </w:p>
        </w:tc>
      </w:tr>
      <w:tr w:rsidR="00D728D1" w:rsidRPr="005707F3" w14:paraId="6C2679D8"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0CCEABC3" w14:textId="5C9C0AA2" w:rsidR="00D728D1" w:rsidRPr="005707F3" w:rsidRDefault="00D728D1" w:rsidP="00D728D1">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6FA01A86" w14:textId="4CDA185D" w:rsidR="00D728D1" w:rsidRPr="00290428" w:rsidRDefault="00D728D1" w:rsidP="00D728D1">
            <w:pPr>
              <w:rPr>
                <w:rFonts w:eastAsia="Times New Roman"/>
                <w:lang w:val="bg-BG"/>
              </w:rPr>
            </w:pPr>
            <w:r>
              <w:rPr>
                <w:rFonts w:eastAsia="Times New Roman"/>
                <w:spacing w:val="-1"/>
              </w:rPr>
              <w:t xml:space="preserve">загуба </w:t>
            </w:r>
            <w:r>
              <w:rPr>
                <w:rFonts w:eastAsia="Times New Roman"/>
                <w:spacing w:val="-1"/>
                <w:lang w:val="bg-BG"/>
              </w:rPr>
              <w:t>на слуха, вертиго</w:t>
            </w:r>
          </w:p>
        </w:tc>
      </w:tr>
      <w:tr w:rsidR="00D728D1" w:rsidRPr="005707F3" w14:paraId="4A6E354A"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1B1D345B" w14:textId="5E310436" w:rsidR="00D728D1" w:rsidRPr="00290428" w:rsidRDefault="00D728D1" w:rsidP="00D728D1">
            <w:pPr>
              <w:rPr>
                <w:rFonts w:eastAsia="Times New Roman"/>
                <w:lang w:val="bg-BG"/>
              </w:rPr>
            </w:pPr>
            <w:r>
              <w:rPr>
                <w:rFonts w:eastAsia="Times New Roman"/>
                <w:b/>
                <w:bCs/>
                <w:lang w:val="bg-BG"/>
              </w:rPr>
              <w:t>Сърдечни нарушения</w:t>
            </w:r>
          </w:p>
        </w:tc>
      </w:tr>
      <w:tr w:rsidR="00D728D1" w:rsidRPr="005707F3" w14:paraId="2C1C7A16" w14:textId="77777777" w:rsidTr="001F3C3F">
        <w:trPr>
          <w:trHeight w:hRule="exact" w:val="658"/>
        </w:trPr>
        <w:tc>
          <w:tcPr>
            <w:tcW w:w="1582" w:type="dxa"/>
            <w:tcBorders>
              <w:top w:val="single" w:sz="4" w:space="0" w:color="000000"/>
              <w:left w:val="single" w:sz="4" w:space="0" w:color="000000"/>
              <w:bottom w:val="single" w:sz="4" w:space="0" w:color="000000"/>
              <w:right w:val="single" w:sz="4" w:space="0" w:color="000000"/>
            </w:tcBorders>
          </w:tcPr>
          <w:p w14:paraId="00FF3480" w14:textId="1D2CD950" w:rsidR="00D728D1" w:rsidRPr="005707F3" w:rsidRDefault="00D728D1" w:rsidP="00D728D1">
            <w:pPr>
              <w:rPr>
                <w:rFonts w:eastAsia="Times New Roman"/>
              </w:rPr>
            </w:pPr>
            <w:r>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tcPr>
          <w:p w14:paraId="598DB318" w14:textId="0A27B589" w:rsidR="00D728D1" w:rsidRPr="00290428" w:rsidRDefault="00D728D1" w:rsidP="00D728D1">
            <w:pPr>
              <w:rPr>
                <w:rFonts w:eastAsia="Times New Roman"/>
                <w:lang w:val="bg-BG"/>
              </w:rPr>
            </w:pPr>
            <w:r>
              <w:rPr>
                <w:rFonts w:eastAsia="Times New Roman"/>
                <w:lang w:val="bg-BG"/>
              </w:rPr>
              <w:t>к</w:t>
            </w:r>
            <w:r w:rsidRPr="00290428">
              <w:rPr>
                <w:rFonts w:eastAsia="Times New Roman"/>
                <w:lang w:val="bg-BG"/>
              </w:rPr>
              <w:t xml:space="preserve">онгестивна </w:t>
            </w:r>
            <w:r>
              <w:rPr>
                <w:rFonts w:eastAsia="Times New Roman"/>
                <w:lang w:val="bg-BG"/>
              </w:rPr>
              <w:t>сърдечна недостатъчност/сърдечна дисфункция</w:t>
            </w:r>
            <w:r w:rsidRPr="00290428">
              <w:rPr>
                <w:rFonts w:eastAsia="Times New Roman"/>
                <w:lang w:val="bg-BG"/>
              </w:rPr>
              <w:t>*</w:t>
            </w:r>
            <w:r w:rsidRPr="00290428">
              <w:rPr>
                <w:rFonts w:eastAsia="Times New Roman"/>
                <w:vertAlign w:val="superscript"/>
                <w:lang w:val="bg-BG"/>
              </w:rPr>
              <w:t>в</w:t>
            </w:r>
            <w:r w:rsidRPr="00290428">
              <w:rPr>
                <w:rFonts w:eastAsia="Times New Roman"/>
                <w:lang w:val="bg-BG"/>
              </w:rPr>
              <w:t>, перикарден изли</w:t>
            </w:r>
            <w:r>
              <w:rPr>
                <w:rFonts w:eastAsia="Times New Roman"/>
                <w:lang w:val="bg-BG"/>
              </w:rPr>
              <w:t>в</w:t>
            </w:r>
            <w:r w:rsidRPr="00290428">
              <w:rPr>
                <w:rFonts w:eastAsia="Times New Roman"/>
                <w:lang w:val="bg-BG"/>
              </w:rPr>
              <w:t>*, аритмия (включително тахикардия), палпитации</w:t>
            </w:r>
          </w:p>
        </w:tc>
      </w:tr>
      <w:tr w:rsidR="00D728D1" w:rsidRPr="005707F3" w14:paraId="55BBCE15" w14:textId="77777777" w:rsidTr="00547C0A">
        <w:trPr>
          <w:trHeight w:hRule="exact" w:val="1141"/>
        </w:trPr>
        <w:tc>
          <w:tcPr>
            <w:tcW w:w="1582" w:type="dxa"/>
            <w:tcBorders>
              <w:top w:val="single" w:sz="4" w:space="0" w:color="000000"/>
              <w:left w:val="single" w:sz="4" w:space="0" w:color="000000"/>
              <w:bottom w:val="single" w:sz="4" w:space="0" w:color="000000"/>
              <w:right w:val="single" w:sz="4" w:space="0" w:color="000000"/>
            </w:tcBorders>
          </w:tcPr>
          <w:p w14:paraId="5B845F2E" w14:textId="1D9EE59A" w:rsidR="00D728D1" w:rsidRPr="005707F3" w:rsidRDefault="00D728D1" w:rsidP="00D728D1">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3525D535" w14:textId="77777777" w:rsidR="00D728D1" w:rsidRPr="00547C0A" w:rsidRDefault="00D728D1" w:rsidP="00D728D1">
            <w:pPr>
              <w:rPr>
                <w:rFonts w:eastAsia="Times New Roman"/>
                <w:spacing w:val="-4"/>
              </w:rPr>
            </w:pPr>
            <w:r w:rsidRPr="00547C0A">
              <w:rPr>
                <w:rFonts w:eastAsia="Times New Roman"/>
                <w:spacing w:val="-4"/>
              </w:rPr>
              <w:t>инфаркт на миокарда (включително с фатален изход)*, удължен QT интервал в</w:t>
            </w:r>
          </w:p>
          <w:p w14:paraId="07711671" w14:textId="77777777" w:rsidR="00D728D1" w:rsidRPr="00547C0A" w:rsidRDefault="00D728D1" w:rsidP="00D728D1">
            <w:pPr>
              <w:rPr>
                <w:rFonts w:eastAsia="Times New Roman"/>
                <w:spacing w:val="-4"/>
              </w:rPr>
            </w:pPr>
            <w:r w:rsidRPr="00547C0A">
              <w:rPr>
                <w:rFonts w:eastAsia="Times New Roman"/>
                <w:spacing w:val="-4"/>
              </w:rPr>
              <w:t>електрокардиограма*, перикардит, камерна аритмия (включително камерна</w:t>
            </w:r>
          </w:p>
          <w:p w14:paraId="1876ABC5" w14:textId="77777777" w:rsidR="00D728D1" w:rsidRPr="00547C0A" w:rsidRDefault="00D728D1" w:rsidP="00D728D1">
            <w:pPr>
              <w:rPr>
                <w:rFonts w:eastAsia="Times New Roman"/>
                <w:spacing w:val="-4"/>
              </w:rPr>
            </w:pPr>
            <w:r w:rsidRPr="00547C0A">
              <w:rPr>
                <w:rFonts w:eastAsia="Times New Roman"/>
                <w:spacing w:val="-4"/>
              </w:rPr>
              <w:t>тахикардия), стенокардия, кардиомегалия, абнормна Т-вълна в</w:t>
            </w:r>
          </w:p>
          <w:p w14:paraId="0044429A" w14:textId="1BA85952" w:rsidR="00D728D1" w:rsidRPr="00051432" w:rsidRDefault="00D728D1" w:rsidP="00D728D1">
            <w:pPr>
              <w:rPr>
                <w:rFonts w:eastAsia="Times New Roman"/>
              </w:rPr>
            </w:pPr>
            <w:r w:rsidRPr="00547C0A">
              <w:rPr>
                <w:rFonts w:eastAsia="Times New Roman"/>
                <w:spacing w:val="-4"/>
              </w:rPr>
              <w:t>електрокардиограма, повишени нива на тропонин</w:t>
            </w:r>
          </w:p>
        </w:tc>
      </w:tr>
      <w:tr w:rsidR="00D728D1" w:rsidRPr="005707F3" w14:paraId="5D813C25" w14:textId="77777777" w:rsidTr="00051432">
        <w:trPr>
          <w:trHeight w:hRule="exact" w:val="846"/>
        </w:trPr>
        <w:tc>
          <w:tcPr>
            <w:tcW w:w="1582" w:type="dxa"/>
            <w:tcBorders>
              <w:top w:val="single" w:sz="4" w:space="0" w:color="000000"/>
              <w:left w:val="single" w:sz="4" w:space="0" w:color="000000"/>
              <w:bottom w:val="single" w:sz="4" w:space="0" w:color="000000"/>
              <w:right w:val="single" w:sz="4" w:space="0" w:color="000000"/>
            </w:tcBorders>
          </w:tcPr>
          <w:p w14:paraId="20DDE80E" w14:textId="19A281ED" w:rsidR="00D728D1" w:rsidRPr="005707F3" w:rsidRDefault="00D728D1" w:rsidP="00D728D1">
            <w:pPr>
              <w:rPr>
                <w:rFonts w:eastAsia="Times New Roman"/>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tcPr>
          <w:p w14:paraId="6DD2DC55" w14:textId="77777777" w:rsidR="00D728D1" w:rsidRPr="00051432" w:rsidRDefault="00D728D1" w:rsidP="00D728D1">
            <w:pPr>
              <w:rPr>
                <w:rFonts w:eastAsia="Times New Roman"/>
              </w:rPr>
            </w:pPr>
            <w:r w:rsidRPr="00051432">
              <w:rPr>
                <w:rFonts w:eastAsia="Times New Roman"/>
              </w:rPr>
              <w:t>белодробно сърце, миокардит, остър коронарен синдром, сърдечен арест,</w:t>
            </w:r>
          </w:p>
          <w:p w14:paraId="4D5B966C" w14:textId="77777777" w:rsidR="00D728D1" w:rsidRPr="00051432" w:rsidRDefault="00D728D1" w:rsidP="00D728D1">
            <w:pPr>
              <w:rPr>
                <w:rFonts w:eastAsia="Times New Roman"/>
              </w:rPr>
            </w:pPr>
            <w:r w:rsidRPr="00051432">
              <w:rPr>
                <w:rFonts w:eastAsia="Times New Roman"/>
              </w:rPr>
              <w:t>удължаване на PR интервала в електрокардиограма, исхемична болест на</w:t>
            </w:r>
          </w:p>
          <w:p w14:paraId="7C1C1C93" w14:textId="4DA69CA7" w:rsidR="00D728D1" w:rsidRPr="005707F3" w:rsidRDefault="00D728D1" w:rsidP="00D728D1">
            <w:pPr>
              <w:rPr>
                <w:rFonts w:eastAsia="Times New Roman"/>
              </w:rPr>
            </w:pPr>
            <w:r w:rsidRPr="00051432">
              <w:rPr>
                <w:rFonts w:eastAsia="Times New Roman"/>
              </w:rPr>
              <w:t>сърцето, плевроперикардит</w:t>
            </w:r>
          </w:p>
        </w:tc>
      </w:tr>
      <w:tr w:rsidR="00D728D1" w:rsidRPr="005707F3" w14:paraId="4D0776A2" w14:textId="77777777" w:rsidTr="001F3C3F">
        <w:trPr>
          <w:trHeight w:hRule="exact" w:val="610"/>
        </w:trPr>
        <w:tc>
          <w:tcPr>
            <w:tcW w:w="1582" w:type="dxa"/>
            <w:tcBorders>
              <w:top w:val="single" w:sz="4" w:space="0" w:color="000000"/>
              <w:left w:val="single" w:sz="4" w:space="0" w:color="000000"/>
              <w:bottom w:val="single" w:sz="4" w:space="0" w:color="000000"/>
              <w:right w:val="single" w:sz="4" w:space="0" w:color="000000"/>
            </w:tcBorders>
          </w:tcPr>
          <w:p w14:paraId="41ED4450" w14:textId="18CAD21C" w:rsidR="00D728D1" w:rsidRPr="00290428" w:rsidRDefault="00D728D1" w:rsidP="00D728D1">
            <w:pPr>
              <w:rPr>
                <w:rFonts w:eastAsia="Times New Roman"/>
                <w:lang w:val="bg-BG"/>
              </w:rPr>
            </w:pPr>
            <w:r>
              <w:rPr>
                <w:rFonts w:eastAsia="Times New Roman"/>
                <w:i/>
                <w:lang w:val="bg-BG"/>
              </w:rPr>
              <w:t>С неизвестна честота</w:t>
            </w:r>
          </w:p>
        </w:tc>
        <w:tc>
          <w:tcPr>
            <w:tcW w:w="7645" w:type="dxa"/>
            <w:tcBorders>
              <w:top w:val="single" w:sz="4" w:space="0" w:color="000000"/>
              <w:left w:val="single" w:sz="4" w:space="0" w:color="000000"/>
              <w:bottom w:val="single" w:sz="4" w:space="0" w:color="000000"/>
              <w:right w:val="single" w:sz="4" w:space="0" w:color="000000"/>
            </w:tcBorders>
            <w:vAlign w:val="bottom"/>
          </w:tcPr>
          <w:p w14:paraId="466287FB" w14:textId="0593B2EE" w:rsidR="00D728D1" w:rsidRPr="00051432" w:rsidRDefault="00D728D1" w:rsidP="00D728D1">
            <w:pPr>
              <w:rPr>
                <w:rFonts w:eastAsia="Times New Roman"/>
                <w:lang w:val="bg-BG"/>
              </w:rPr>
            </w:pPr>
            <w:r>
              <w:rPr>
                <w:rFonts w:eastAsia="Times New Roman"/>
              </w:rPr>
              <w:t xml:space="preserve">предсърдно </w:t>
            </w:r>
            <w:r>
              <w:rPr>
                <w:rFonts w:eastAsia="Times New Roman"/>
                <w:lang w:val="bg-BG"/>
              </w:rPr>
              <w:t>мъждене/ предсърдно трептене</w:t>
            </w:r>
          </w:p>
        </w:tc>
      </w:tr>
      <w:tr w:rsidR="00D728D1" w:rsidRPr="005707F3" w14:paraId="02633235"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325F0583" w14:textId="749ACC1D" w:rsidR="00D728D1" w:rsidRPr="00051432" w:rsidRDefault="00D728D1" w:rsidP="00D728D1">
            <w:pPr>
              <w:rPr>
                <w:rFonts w:eastAsia="Times New Roman"/>
                <w:lang w:val="bg-BG"/>
              </w:rPr>
            </w:pPr>
            <w:r>
              <w:rPr>
                <w:rFonts w:eastAsia="Times New Roman"/>
                <w:b/>
                <w:bCs/>
                <w:lang w:val="bg-BG"/>
              </w:rPr>
              <w:t>Съдови нарушения</w:t>
            </w:r>
          </w:p>
        </w:tc>
      </w:tr>
      <w:tr w:rsidR="00D728D1" w:rsidRPr="005707F3" w14:paraId="1A2819C9" w14:textId="77777777" w:rsidTr="001F3C3F">
        <w:trPr>
          <w:trHeight w:hRule="exact" w:val="248"/>
        </w:trPr>
        <w:tc>
          <w:tcPr>
            <w:tcW w:w="1582" w:type="dxa"/>
            <w:tcBorders>
              <w:top w:val="single" w:sz="4" w:space="0" w:color="000000"/>
              <w:left w:val="single" w:sz="4" w:space="0" w:color="000000"/>
              <w:bottom w:val="single" w:sz="4" w:space="0" w:color="000000"/>
              <w:right w:val="single" w:sz="4" w:space="0" w:color="000000"/>
            </w:tcBorders>
          </w:tcPr>
          <w:p w14:paraId="3289D6E6" w14:textId="4924CA88" w:rsidR="00D728D1" w:rsidRPr="005707F3" w:rsidRDefault="00D728D1" w:rsidP="00D728D1">
            <w:pPr>
              <w:rPr>
                <w:rFonts w:eastAsia="Times New Roman"/>
              </w:rPr>
            </w:pPr>
            <w:r>
              <w:rPr>
                <w:rFonts w:eastAsia="Times New Roman"/>
                <w:i/>
              </w:rPr>
              <w:t>Много чести</w:t>
            </w:r>
          </w:p>
        </w:tc>
        <w:tc>
          <w:tcPr>
            <w:tcW w:w="7645" w:type="dxa"/>
            <w:tcBorders>
              <w:top w:val="single" w:sz="4" w:space="0" w:color="000000"/>
              <w:left w:val="single" w:sz="4" w:space="0" w:color="000000"/>
              <w:bottom w:val="single" w:sz="4" w:space="0" w:color="000000"/>
              <w:right w:val="single" w:sz="4" w:space="0" w:color="000000"/>
            </w:tcBorders>
          </w:tcPr>
          <w:p w14:paraId="6D05FF82" w14:textId="325DC702" w:rsidR="00D728D1" w:rsidRPr="005707F3" w:rsidRDefault="00D728D1" w:rsidP="00D728D1">
            <w:pPr>
              <w:rPr>
                <w:rFonts w:eastAsia="Times New Roman"/>
              </w:rPr>
            </w:pPr>
            <w:r>
              <w:rPr>
                <w:rFonts w:eastAsia="Times New Roman"/>
                <w:spacing w:val="-1"/>
                <w:w w:val="103"/>
              </w:rPr>
              <w:t>кръвоизлив</w:t>
            </w:r>
            <w:r>
              <w:rPr>
                <w:rFonts w:eastAsia="Times New Roman"/>
                <w:w w:val="103"/>
                <w:vertAlign w:val="superscript"/>
              </w:rPr>
              <w:t>*г</w:t>
            </w:r>
          </w:p>
        </w:tc>
      </w:tr>
      <w:tr w:rsidR="00D728D1" w:rsidRPr="005707F3" w14:paraId="0F30C112"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0F71FBBB" w14:textId="35FAF090" w:rsidR="00D728D1" w:rsidRPr="005707F3" w:rsidRDefault="00D728D1" w:rsidP="00D728D1">
            <w:pPr>
              <w:rPr>
                <w:rFonts w:eastAsia="Times New Roman"/>
              </w:rPr>
            </w:pPr>
            <w:r>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tcPr>
          <w:p w14:paraId="22D2E1E5" w14:textId="55181C39" w:rsidR="00D728D1" w:rsidRPr="005707F3" w:rsidRDefault="00D728D1" w:rsidP="00D728D1">
            <w:pPr>
              <w:rPr>
                <w:rFonts w:eastAsia="Times New Roman"/>
              </w:rPr>
            </w:pPr>
            <w:r w:rsidRPr="00CB2749">
              <w:rPr>
                <w:rFonts w:eastAsia="Times New Roman"/>
              </w:rPr>
              <w:t>хипертония, топли вълни</w:t>
            </w:r>
          </w:p>
        </w:tc>
      </w:tr>
      <w:tr w:rsidR="00D728D1" w:rsidRPr="005707F3" w14:paraId="42FD1A51"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5C6B8FD3" w14:textId="19738CA2" w:rsidR="00D728D1" w:rsidRPr="005707F3" w:rsidRDefault="00D728D1" w:rsidP="00D728D1">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25798C03" w14:textId="121792A6" w:rsidR="00D728D1" w:rsidRPr="005707F3" w:rsidRDefault="00D728D1" w:rsidP="00D728D1">
            <w:pPr>
              <w:rPr>
                <w:rFonts w:eastAsia="Times New Roman"/>
              </w:rPr>
            </w:pPr>
            <w:r w:rsidRPr="00CB2749">
              <w:rPr>
                <w:rFonts w:eastAsia="Times New Roman"/>
              </w:rPr>
              <w:t>хипотония, тромбофлебит, тромбоза</w:t>
            </w:r>
          </w:p>
        </w:tc>
      </w:tr>
      <w:tr w:rsidR="00D728D1" w:rsidRPr="005707F3" w14:paraId="4E21E0B6"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02E77D5B" w14:textId="48E38C10" w:rsidR="00D728D1" w:rsidRPr="005707F3" w:rsidRDefault="00D728D1" w:rsidP="00D728D1">
            <w:pPr>
              <w:rPr>
                <w:rFonts w:eastAsia="Times New Roman"/>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vAlign w:val="bottom"/>
          </w:tcPr>
          <w:p w14:paraId="05C0BD11" w14:textId="69D9F3DB" w:rsidR="00D728D1" w:rsidRPr="005707F3" w:rsidRDefault="00D728D1" w:rsidP="00D728D1">
            <w:pPr>
              <w:rPr>
                <w:rFonts w:eastAsia="Times New Roman"/>
              </w:rPr>
            </w:pPr>
            <w:r w:rsidRPr="00CB2749">
              <w:rPr>
                <w:rFonts w:eastAsia="Times New Roman"/>
              </w:rPr>
              <w:t>тромбоза на дълбоките вени, емболия, ливедо ретикуларис</w:t>
            </w:r>
          </w:p>
        </w:tc>
      </w:tr>
      <w:tr w:rsidR="00D728D1" w:rsidRPr="005707F3" w14:paraId="434C249D" w14:textId="77777777" w:rsidTr="00051432">
        <w:trPr>
          <w:trHeight w:hRule="exact" w:val="612"/>
        </w:trPr>
        <w:tc>
          <w:tcPr>
            <w:tcW w:w="1582" w:type="dxa"/>
            <w:tcBorders>
              <w:top w:val="single" w:sz="4" w:space="0" w:color="000000"/>
              <w:left w:val="single" w:sz="4" w:space="0" w:color="000000"/>
              <w:bottom w:val="single" w:sz="4" w:space="0" w:color="000000"/>
              <w:right w:val="single" w:sz="4" w:space="0" w:color="000000"/>
            </w:tcBorders>
          </w:tcPr>
          <w:p w14:paraId="04B6850C" w14:textId="13D89BFE" w:rsidR="00D728D1" w:rsidRPr="005707F3" w:rsidRDefault="00D728D1" w:rsidP="00D728D1">
            <w:pPr>
              <w:rPr>
                <w:rFonts w:eastAsia="Times New Roman"/>
              </w:rPr>
            </w:pPr>
            <w:r>
              <w:rPr>
                <w:rFonts w:eastAsia="Times New Roman"/>
                <w:i/>
              </w:rPr>
              <w:t>С неизвестна честота</w:t>
            </w:r>
          </w:p>
        </w:tc>
        <w:tc>
          <w:tcPr>
            <w:tcW w:w="7645" w:type="dxa"/>
            <w:tcBorders>
              <w:top w:val="single" w:sz="4" w:space="0" w:color="000000"/>
              <w:left w:val="single" w:sz="4" w:space="0" w:color="000000"/>
              <w:bottom w:val="single" w:sz="4" w:space="0" w:color="000000"/>
              <w:right w:val="single" w:sz="4" w:space="0" w:color="000000"/>
            </w:tcBorders>
          </w:tcPr>
          <w:p w14:paraId="691AC6DE" w14:textId="759C7596" w:rsidR="00D728D1" w:rsidRPr="005707F3" w:rsidRDefault="00D728D1" w:rsidP="00D728D1">
            <w:pPr>
              <w:rPr>
                <w:rFonts w:eastAsia="Times New Roman"/>
              </w:rPr>
            </w:pPr>
            <w:r w:rsidRPr="00CB2749">
              <w:rPr>
                <w:rFonts w:eastAsia="Times New Roman"/>
              </w:rPr>
              <w:t>тромботична микроангиопатия</w:t>
            </w:r>
          </w:p>
        </w:tc>
      </w:tr>
      <w:tr w:rsidR="00D728D1" w:rsidRPr="005707F3" w14:paraId="4896D4D0"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5B257F70" w14:textId="7141531A" w:rsidR="00D728D1" w:rsidRPr="005707F3" w:rsidRDefault="00D728D1" w:rsidP="00D728D1">
            <w:pPr>
              <w:rPr>
                <w:rFonts w:eastAsia="Times New Roman"/>
              </w:rPr>
            </w:pPr>
            <w:r>
              <w:rPr>
                <w:rFonts w:eastAsia="Times New Roman"/>
                <w:b/>
                <w:bCs/>
              </w:rPr>
              <w:t xml:space="preserve">Респираторни, </w:t>
            </w:r>
            <w:r w:rsidRPr="00051432">
              <w:rPr>
                <w:rFonts w:eastAsia="Times New Roman"/>
                <w:b/>
                <w:bCs/>
              </w:rPr>
              <w:t>гръдни и медиастинални нарушения</w:t>
            </w:r>
          </w:p>
        </w:tc>
      </w:tr>
      <w:tr w:rsidR="00D728D1" w:rsidRPr="005707F3" w14:paraId="4E85789A"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5D6F0355" w14:textId="78C84BA4" w:rsidR="00D728D1" w:rsidRPr="00051432" w:rsidRDefault="00D728D1" w:rsidP="00D728D1">
            <w:pPr>
              <w:rPr>
                <w:rFonts w:eastAsia="Times New Roman"/>
                <w:lang w:val="bg-BG"/>
              </w:rPr>
            </w:pPr>
            <w:r>
              <w:rPr>
                <w:rFonts w:eastAsia="Times New Roman"/>
                <w:i/>
                <w:lang w:val="bg-BG"/>
              </w:rPr>
              <w:t>Много чести</w:t>
            </w:r>
          </w:p>
        </w:tc>
        <w:tc>
          <w:tcPr>
            <w:tcW w:w="7645" w:type="dxa"/>
            <w:tcBorders>
              <w:top w:val="single" w:sz="4" w:space="0" w:color="000000"/>
              <w:left w:val="single" w:sz="4" w:space="0" w:color="000000"/>
              <w:bottom w:val="single" w:sz="4" w:space="0" w:color="000000"/>
              <w:right w:val="single" w:sz="4" w:space="0" w:color="000000"/>
            </w:tcBorders>
          </w:tcPr>
          <w:p w14:paraId="06DFB092" w14:textId="09D75786" w:rsidR="00D728D1" w:rsidRPr="005707F3" w:rsidRDefault="00D728D1" w:rsidP="00D728D1">
            <w:pPr>
              <w:rPr>
                <w:rFonts w:eastAsia="Times New Roman"/>
              </w:rPr>
            </w:pPr>
            <w:r w:rsidRPr="00CB2749">
              <w:rPr>
                <w:rFonts w:eastAsia="Times New Roman"/>
              </w:rPr>
              <w:t>плеврален излив*, диспнея</w:t>
            </w:r>
          </w:p>
        </w:tc>
      </w:tr>
      <w:tr w:rsidR="00D728D1" w:rsidRPr="005707F3" w14:paraId="0AB62218" w14:textId="77777777" w:rsidTr="001F3C3F">
        <w:trPr>
          <w:trHeight w:hRule="exact" w:val="590"/>
        </w:trPr>
        <w:tc>
          <w:tcPr>
            <w:tcW w:w="1582" w:type="dxa"/>
            <w:tcBorders>
              <w:top w:val="single" w:sz="4" w:space="0" w:color="000000"/>
              <w:left w:val="single" w:sz="4" w:space="0" w:color="000000"/>
              <w:bottom w:val="single" w:sz="4" w:space="0" w:color="000000"/>
              <w:right w:val="single" w:sz="4" w:space="0" w:color="000000"/>
            </w:tcBorders>
          </w:tcPr>
          <w:p w14:paraId="7170822F" w14:textId="4C1E1743" w:rsidR="00D728D1" w:rsidRPr="00051432" w:rsidRDefault="00D728D1" w:rsidP="00D728D1">
            <w:pPr>
              <w:rPr>
                <w:rFonts w:eastAsia="Times New Roman"/>
                <w:lang w:val="bg-BG"/>
              </w:rPr>
            </w:pPr>
            <w:r>
              <w:rPr>
                <w:rFonts w:eastAsia="Times New Roman"/>
                <w:i/>
                <w:w w:val="103"/>
                <w:lang w:val="bg-BG"/>
              </w:rPr>
              <w:t>Чести</w:t>
            </w:r>
          </w:p>
        </w:tc>
        <w:tc>
          <w:tcPr>
            <w:tcW w:w="7645" w:type="dxa"/>
            <w:tcBorders>
              <w:top w:val="single" w:sz="4" w:space="0" w:color="000000"/>
              <w:left w:val="single" w:sz="4" w:space="0" w:color="000000"/>
              <w:bottom w:val="single" w:sz="4" w:space="0" w:color="000000"/>
              <w:right w:val="single" w:sz="4" w:space="0" w:color="000000"/>
            </w:tcBorders>
          </w:tcPr>
          <w:p w14:paraId="2F53D919" w14:textId="77777777" w:rsidR="00D728D1" w:rsidRPr="00051432" w:rsidRDefault="00D728D1" w:rsidP="00D728D1">
            <w:pPr>
              <w:rPr>
                <w:rFonts w:eastAsia="Times New Roman"/>
                <w:spacing w:val="-1"/>
              </w:rPr>
            </w:pPr>
            <w:r w:rsidRPr="00051432">
              <w:rPr>
                <w:rFonts w:eastAsia="Times New Roman"/>
                <w:spacing w:val="-1"/>
              </w:rPr>
              <w:t>белодробен оток*, белодробна хипертония*, белодробна инфилтрация,</w:t>
            </w:r>
          </w:p>
          <w:p w14:paraId="043F47E7" w14:textId="3EBC612F" w:rsidR="00D728D1" w:rsidRPr="005707F3" w:rsidRDefault="00D728D1" w:rsidP="00D728D1">
            <w:pPr>
              <w:rPr>
                <w:rFonts w:eastAsia="Times New Roman"/>
              </w:rPr>
            </w:pPr>
            <w:r w:rsidRPr="00051432">
              <w:rPr>
                <w:rFonts w:eastAsia="Times New Roman"/>
                <w:spacing w:val="-1"/>
              </w:rPr>
              <w:t>пневмонит, кашлица</w:t>
            </w:r>
          </w:p>
        </w:tc>
      </w:tr>
      <w:tr w:rsidR="00D728D1" w:rsidRPr="005707F3" w14:paraId="6FD180FB"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0846968A" w14:textId="062D6C37" w:rsidR="00D728D1" w:rsidRPr="00051432" w:rsidRDefault="00D728D1" w:rsidP="00D728D1">
            <w:pPr>
              <w:rPr>
                <w:rFonts w:eastAsia="Times New Roman"/>
                <w:lang w:val="bg-BG"/>
              </w:rPr>
            </w:pPr>
            <w:r>
              <w:rPr>
                <w:rFonts w:eastAsia="Times New Roman"/>
                <w:i/>
                <w:spacing w:val="-1"/>
                <w:w w:val="103"/>
                <w:lang w:val="bg-BG"/>
              </w:rPr>
              <w:t>Нечести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1709D8DE" w14:textId="2B8D83A6" w:rsidR="00D728D1" w:rsidRPr="005707F3" w:rsidRDefault="00D728D1" w:rsidP="00D728D1">
            <w:pPr>
              <w:tabs>
                <w:tab w:val="left" w:pos="5510"/>
              </w:tabs>
              <w:rPr>
                <w:rFonts w:eastAsia="Times New Roman"/>
              </w:rPr>
            </w:pPr>
            <w:r w:rsidRPr="00CB2749">
              <w:rPr>
                <w:rFonts w:eastAsia="Times New Roman"/>
              </w:rPr>
              <w:t>белодробна артериална хипертония, бронхоспазъм, астма</w:t>
            </w:r>
            <w:r w:rsidR="007A454B">
              <w:rPr>
                <w:rFonts w:eastAsia="Times New Roman"/>
                <w:lang w:val="bg-BG"/>
              </w:rPr>
              <w:t>, хилоторакс*</w:t>
            </w:r>
          </w:p>
        </w:tc>
      </w:tr>
      <w:tr w:rsidR="00D728D1" w:rsidRPr="005707F3" w14:paraId="7552C9B7"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534E1033" w14:textId="4A1686ED" w:rsidR="00D728D1" w:rsidRPr="00051432" w:rsidRDefault="00D728D1" w:rsidP="00D728D1">
            <w:pPr>
              <w:rPr>
                <w:rFonts w:eastAsia="Times New Roman"/>
                <w:lang w:val="bg-BG"/>
              </w:rPr>
            </w:pPr>
            <w:r>
              <w:rPr>
                <w:rFonts w:eastAsia="Times New Roman"/>
                <w:i/>
                <w:w w:val="103"/>
                <w:lang w:val="bg-BG"/>
              </w:rPr>
              <w:t>Редки</w:t>
            </w:r>
          </w:p>
        </w:tc>
        <w:tc>
          <w:tcPr>
            <w:tcW w:w="7645" w:type="dxa"/>
            <w:tcBorders>
              <w:top w:val="single" w:sz="4" w:space="0" w:color="000000"/>
              <w:left w:val="single" w:sz="4" w:space="0" w:color="000000"/>
              <w:bottom w:val="single" w:sz="4" w:space="0" w:color="000000"/>
              <w:right w:val="single" w:sz="4" w:space="0" w:color="000000"/>
            </w:tcBorders>
            <w:vAlign w:val="bottom"/>
          </w:tcPr>
          <w:p w14:paraId="74D04778" w14:textId="19561A77" w:rsidR="00D728D1" w:rsidRPr="005707F3" w:rsidRDefault="00D728D1" w:rsidP="00D728D1">
            <w:pPr>
              <w:rPr>
                <w:rFonts w:eastAsia="Times New Roman"/>
              </w:rPr>
            </w:pPr>
            <w:r w:rsidRPr="00CB2749">
              <w:rPr>
                <w:rFonts w:eastAsia="Times New Roman"/>
              </w:rPr>
              <w:t>белодробна емболия, остър респираторен дистрес синдром</w:t>
            </w:r>
          </w:p>
        </w:tc>
      </w:tr>
      <w:tr w:rsidR="00D728D1" w:rsidRPr="005707F3" w14:paraId="136E6926" w14:textId="77777777" w:rsidTr="00051432">
        <w:trPr>
          <w:trHeight w:hRule="exact" w:val="544"/>
        </w:trPr>
        <w:tc>
          <w:tcPr>
            <w:tcW w:w="1582" w:type="dxa"/>
            <w:tcBorders>
              <w:top w:val="single" w:sz="4" w:space="0" w:color="000000"/>
              <w:left w:val="single" w:sz="4" w:space="0" w:color="000000"/>
              <w:bottom w:val="single" w:sz="4" w:space="0" w:color="000000"/>
              <w:right w:val="single" w:sz="4" w:space="0" w:color="000000"/>
            </w:tcBorders>
          </w:tcPr>
          <w:p w14:paraId="04116CE4" w14:textId="7C8731E3" w:rsidR="00D728D1" w:rsidRPr="00051432" w:rsidRDefault="00D728D1" w:rsidP="00D728D1">
            <w:pPr>
              <w:rPr>
                <w:rFonts w:eastAsia="Times New Roman"/>
                <w:lang w:val="bg-BG"/>
              </w:rPr>
            </w:pPr>
            <w:r>
              <w:rPr>
                <w:rFonts w:eastAsia="Times New Roman"/>
                <w:i/>
                <w:lang w:val="bg-BG"/>
              </w:rPr>
              <w:t>С неизвестна честота</w:t>
            </w:r>
          </w:p>
        </w:tc>
        <w:tc>
          <w:tcPr>
            <w:tcW w:w="7645" w:type="dxa"/>
            <w:tcBorders>
              <w:top w:val="single" w:sz="4" w:space="0" w:color="000000"/>
              <w:left w:val="single" w:sz="4" w:space="0" w:color="000000"/>
              <w:bottom w:val="single" w:sz="4" w:space="0" w:color="000000"/>
              <w:right w:val="single" w:sz="4" w:space="0" w:color="000000"/>
            </w:tcBorders>
          </w:tcPr>
          <w:p w14:paraId="2B8B2099" w14:textId="3832E14E" w:rsidR="00D728D1" w:rsidRPr="005707F3" w:rsidRDefault="00D728D1" w:rsidP="00D728D1">
            <w:pPr>
              <w:rPr>
                <w:rFonts w:eastAsia="Times New Roman"/>
              </w:rPr>
            </w:pPr>
            <w:r w:rsidRPr="00051432">
              <w:rPr>
                <w:rFonts w:eastAsia="Times New Roman"/>
              </w:rPr>
              <w:t>интерстициална белодробна болест</w:t>
            </w:r>
          </w:p>
        </w:tc>
      </w:tr>
      <w:tr w:rsidR="00D728D1" w:rsidRPr="005707F3" w14:paraId="47C60028"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vAlign w:val="bottom"/>
          </w:tcPr>
          <w:p w14:paraId="0DC488EF" w14:textId="43EE7BDC" w:rsidR="00D728D1" w:rsidRPr="005707F3" w:rsidRDefault="00D728D1" w:rsidP="00D728D1">
            <w:pPr>
              <w:rPr>
                <w:rFonts w:eastAsia="Times New Roman"/>
              </w:rPr>
            </w:pPr>
            <w:r w:rsidRPr="00CB2749">
              <w:rPr>
                <w:rFonts w:eastAsia="Times New Roman"/>
                <w:b/>
                <w:bCs/>
              </w:rPr>
              <w:t>Стомашно-чревни нарушения</w:t>
            </w:r>
          </w:p>
        </w:tc>
      </w:tr>
      <w:tr w:rsidR="00D728D1" w:rsidRPr="005707F3" w14:paraId="271D06D7"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vAlign w:val="bottom"/>
          </w:tcPr>
          <w:p w14:paraId="1200D560" w14:textId="7687C562" w:rsidR="00D728D1" w:rsidRPr="005707F3" w:rsidRDefault="00D728D1" w:rsidP="00D728D1">
            <w:pPr>
              <w:rPr>
                <w:rFonts w:eastAsia="Times New Roman"/>
              </w:rPr>
            </w:pPr>
            <w:r w:rsidRPr="00CB2749">
              <w:rPr>
                <w:rFonts w:eastAsia="Times New Roman"/>
                <w:i/>
                <w:iCs/>
              </w:rPr>
              <w:t>Много 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45068B5B" w14:textId="6E0C3870" w:rsidR="00D728D1" w:rsidRPr="005707F3" w:rsidRDefault="00D728D1" w:rsidP="00D728D1">
            <w:pPr>
              <w:rPr>
                <w:rFonts w:eastAsia="Times New Roman"/>
              </w:rPr>
            </w:pPr>
            <w:r w:rsidRPr="00CB2749">
              <w:rPr>
                <w:rFonts w:eastAsia="Times New Roman"/>
              </w:rPr>
              <w:t>диария, повръщане, гадене, болка в корема</w:t>
            </w:r>
          </w:p>
        </w:tc>
      </w:tr>
      <w:tr w:rsidR="00D728D1" w:rsidRPr="005707F3" w14:paraId="06A194B3" w14:textId="77777777" w:rsidTr="001F3C3F">
        <w:trPr>
          <w:trHeight w:hRule="exact" w:val="885"/>
        </w:trPr>
        <w:tc>
          <w:tcPr>
            <w:tcW w:w="1582" w:type="dxa"/>
            <w:tcBorders>
              <w:top w:val="single" w:sz="4" w:space="0" w:color="000000"/>
              <w:left w:val="single" w:sz="4" w:space="0" w:color="000000"/>
              <w:bottom w:val="single" w:sz="4" w:space="0" w:color="000000"/>
              <w:right w:val="single" w:sz="4" w:space="0" w:color="000000"/>
            </w:tcBorders>
          </w:tcPr>
          <w:p w14:paraId="1F9C2559" w14:textId="41686DD5" w:rsidR="00D728D1" w:rsidRPr="005707F3" w:rsidRDefault="00D728D1" w:rsidP="00D728D1">
            <w:pPr>
              <w:rPr>
                <w:rFonts w:eastAsia="Times New Roman"/>
              </w:rPr>
            </w:pPr>
            <w:r w:rsidRPr="00051432">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tcPr>
          <w:p w14:paraId="4451867F" w14:textId="6C2B5AB9" w:rsidR="00D728D1" w:rsidRPr="00051432" w:rsidRDefault="00D728D1" w:rsidP="00D728D1">
            <w:pPr>
              <w:rPr>
                <w:rFonts w:eastAsia="Times New Roman"/>
                <w:lang w:val="bg-BG"/>
              </w:rPr>
            </w:pPr>
            <w:r>
              <w:rPr>
                <w:rFonts w:eastAsia="Times New Roman"/>
                <w:spacing w:val="-1"/>
                <w:lang w:val="bg-BG"/>
              </w:rPr>
              <w:t>стомашно-чревно кървене</w:t>
            </w:r>
            <w:r w:rsidRPr="00CB2749">
              <w:rPr>
                <w:rFonts w:eastAsia="Times New Roman"/>
              </w:rPr>
              <w:t>*,</w:t>
            </w:r>
            <w:r>
              <w:rPr>
                <w:rFonts w:eastAsia="Times New Roman"/>
                <w:lang w:val="bg-BG"/>
              </w:rPr>
              <w:t xml:space="preserve"> колит (включително неуропеничен колит), гастрит, мукозно възпаление (включително мукозит/стоматит), диспепсия, абдоминална дистензия, запек, нарушение на меките тъкани в устата</w:t>
            </w:r>
          </w:p>
        </w:tc>
      </w:tr>
      <w:tr w:rsidR="00D728D1" w:rsidRPr="005707F3" w14:paraId="62A61841" w14:textId="77777777" w:rsidTr="00404854">
        <w:trPr>
          <w:trHeight w:hRule="exact" w:val="756"/>
        </w:trPr>
        <w:tc>
          <w:tcPr>
            <w:tcW w:w="1582" w:type="dxa"/>
            <w:tcBorders>
              <w:top w:val="single" w:sz="4" w:space="0" w:color="000000"/>
              <w:left w:val="single" w:sz="4" w:space="0" w:color="000000"/>
              <w:bottom w:val="single" w:sz="4" w:space="0" w:color="000000"/>
              <w:right w:val="single" w:sz="4" w:space="0" w:color="000000"/>
            </w:tcBorders>
          </w:tcPr>
          <w:p w14:paraId="7FD25357" w14:textId="5AD23E43" w:rsidR="00D728D1" w:rsidRPr="005707F3" w:rsidRDefault="00D728D1" w:rsidP="00D728D1">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42D43946" w14:textId="1701A58D" w:rsidR="00D728D1" w:rsidRPr="005707F3" w:rsidRDefault="00D728D1" w:rsidP="00D728D1">
            <w:pPr>
              <w:rPr>
                <w:rFonts w:eastAsia="Times New Roman"/>
              </w:rPr>
            </w:pPr>
            <w:r>
              <w:rPr>
                <w:rFonts w:eastAsia="Times New Roman"/>
                <w:spacing w:val="-1"/>
                <w:lang w:val="bg-BG"/>
              </w:rPr>
              <w:t>панкреатит (включително остъ</w:t>
            </w:r>
            <w:r w:rsidR="00E07317">
              <w:rPr>
                <w:rFonts w:eastAsia="Times New Roman"/>
                <w:spacing w:val="-1"/>
                <w:lang w:val="bg-BG"/>
              </w:rPr>
              <w:t>р</w:t>
            </w:r>
            <w:r>
              <w:rPr>
                <w:rFonts w:eastAsia="Times New Roman"/>
                <w:spacing w:val="-1"/>
                <w:lang w:val="bg-BG"/>
              </w:rPr>
              <w:t xml:space="preserve"> панкреатит), язва в горния отдел на стомашно-чревния тракт, езофагит, асцит</w:t>
            </w:r>
            <w:r w:rsidRPr="00CB2749">
              <w:rPr>
                <w:rFonts w:eastAsia="Times New Roman"/>
              </w:rPr>
              <w:t>*</w:t>
            </w:r>
            <w:r>
              <w:rPr>
                <w:rFonts w:eastAsia="Times New Roman"/>
                <w:lang w:val="bg-BG"/>
              </w:rPr>
              <w:t>, анална фисура, дисфагия, гастроезофагиална рефлуксна болест</w:t>
            </w:r>
          </w:p>
        </w:tc>
      </w:tr>
      <w:tr w:rsidR="00D728D1" w:rsidRPr="005707F3" w14:paraId="65928163"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18FD700C" w14:textId="10566ABD" w:rsidR="00D728D1" w:rsidRPr="005707F3" w:rsidRDefault="00D728D1" w:rsidP="00D728D1">
            <w:pPr>
              <w:rPr>
                <w:rFonts w:eastAsia="Times New Roman"/>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vAlign w:val="bottom"/>
          </w:tcPr>
          <w:p w14:paraId="4DC04E8E" w14:textId="38805904" w:rsidR="00D728D1" w:rsidRPr="005707F3" w:rsidRDefault="00D728D1" w:rsidP="00D728D1">
            <w:pPr>
              <w:rPr>
                <w:rFonts w:eastAsia="Times New Roman"/>
              </w:rPr>
            </w:pPr>
            <w:r w:rsidRPr="00CB2749">
              <w:rPr>
                <w:rFonts w:eastAsia="Times New Roman"/>
              </w:rPr>
              <w:t>гастроентеропатия със загуба на протеини, илеус, анална фистула</w:t>
            </w:r>
          </w:p>
        </w:tc>
      </w:tr>
      <w:tr w:rsidR="00D728D1" w:rsidRPr="005707F3" w14:paraId="00D363B3" w14:textId="77777777" w:rsidTr="00404854">
        <w:trPr>
          <w:trHeight w:hRule="exact" w:val="600"/>
        </w:trPr>
        <w:tc>
          <w:tcPr>
            <w:tcW w:w="1582" w:type="dxa"/>
            <w:tcBorders>
              <w:top w:val="single" w:sz="4" w:space="0" w:color="000000"/>
              <w:left w:val="single" w:sz="4" w:space="0" w:color="000000"/>
              <w:bottom w:val="single" w:sz="4" w:space="0" w:color="000000"/>
              <w:right w:val="single" w:sz="4" w:space="0" w:color="000000"/>
            </w:tcBorders>
          </w:tcPr>
          <w:p w14:paraId="407AB112" w14:textId="0F61AEB7" w:rsidR="00D728D1" w:rsidRPr="005707F3" w:rsidRDefault="00D728D1" w:rsidP="00D728D1">
            <w:pPr>
              <w:rPr>
                <w:rFonts w:eastAsia="Times New Roman"/>
              </w:rPr>
            </w:pPr>
            <w:r>
              <w:rPr>
                <w:rFonts w:eastAsia="Times New Roman"/>
                <w:i/>
              </w:rPr>
              <w:t>С неизвестна честота</w:t>
            </w:r>
          </w:p>
        </w:tc>
        <w:tc>
          <w:tcPr>
            <w:tcW w:w="7645" w:type="dxa"/>
            <w:tcBorders>
              <w:top w:val="single" w:sz="4" w:space="0" w:color="000000"/>
              <w:left w:val="single" w:sz="4" w:space="0" w:color="000000"/>
              <w:bottom w:val="single" w:sz="4" w:space="0" w:color="000000"/>
              <w:right w:val="single" w:sz="4" w:space="0" w:color="000000"/>
            </w:tcBorders>
          </w:tcPr>
          <w:p w14:paraId="3DE7CDEA" w14:textId="0F5EDDF5" w:rsidR="00D728D1" w:rsidRPr="005707F3" w:rsidRDefault="00D728D1" w:rsidP="00D728D1">
            <w:pPr>
              <w:rPr>
                <w:rFonts w:eastAsia="Times New Roman"/>
              </w:rPr>
            </w:pPr>
            <w:r>
              <w:rPr>
                <w:rFonts w:eastAsia="Times New Roman"/>
              </w:rPr>
              <w:t>стомашно-</w:t>
            </w:r>
            <w:r>
              <w:rPr>
                <w:rFonts w:eastAsia="Times New Roman"/>
                <w:lang w:val="bg-BG"/>
              </w:rPr>
              <w:t>чревен кръвоизлив с фатален изход</w:t>
            </w:r>
            <w:r w:rsidRPr="005707F3">
              <w:rPr>
                <w:rFonts w:eastAsia="Times New Roman"/>
                <w:w w:val="103"/>
                <w:vertAlign w:val="superscript"/>
              </w:rPr>
              <w:t>*</w:t>
            </w:r>
          </w:p>
        </w:tc>
      </w:tr>
      <w:tr w:rsidR="00D728D1" w:rsidRPr="005707F3" w14:paraId="6BDF5378" w14:textId="77777777" w:rsidTr="001F3C3F">
        <w:trPr>
          <w:trHeight w:hRule="exact" w:val="289"/>
        </w:trPr>
        <w:tc>
          <w:tcPr>
            <w:tcW w:w="0" w:type="auto"/>
            <w:gridSpan w:val="2"/>
            <w:tcBorders>
              <w:top w:val="single" w:sz="4" w:space="0" w:color="000000"/>
              <w:left w:val="single" w:sz="4" w:space="0" w:color="000000"/>
              <w:bottom w:val="single" w:sz="4" w:space="0" w:color="000000"/>
              <w:right w:val="single" w:sz="4" w:space="0" w:color="000000"/>
            </w:tcBorders>
          </w:tcPr>
          <w:p w14:paraId="48A48DC3" w14:textId="54F6E4AF" w:rsidR="00D728D1" w:rsidRPr="005707F3" w:rsidRDefault="00D728D1" w:rsidP="00D728D1">
            <w:pPr>
              <w:rPr>
                <w:rFonts w:eastAsia="Times New Roman"/>
              </w:rPr>
            </w:pPr>
            <w:r w:rsidRPr="00404854">
              <w:rPr>
                <w:rFonts w:eastAsia="Times New Roman"/>
                <w:b/>
                <w:bCs/>
                <w:spacing w:val="-1"/>
              </w:rPr>
              <w:t>Хепатобилиарни нарушения</w:t>
            </w:r>
          </w:p>
        </w:tc>
      </w:tr>
      <w:tr w:rsidR="00D728D1" w:rsidRPr="005707F3" w14:paraId="2C2C644E"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719221E5" w14:textId="69990811" w:rsidR="00D728D1" w:rsidRPr="005707F3" w:rsidRDefault="00D728D1" w:rsidP="00D728D1">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0E2B3F69" w14:textId="5419FF1A" w:rsidR="00D728D1" w:rsidRPr="00404854" w:rsidRDefault="003D7480" w:rsidP="00D728D1">
            <w:pPr>
              <w:rPr>
                <w:rFonts w:eastAsia="Times New Roman"/>
                <w:lang w:val="bg-BG"/>
              </w:rPr>
            </w:pPr>
            <w:r>
              <w:rPr>
                <w:rFonts w:eastAsia="Times New Roman"/>
                <w:spacing w:val="-1"/>
              </w:rPr>
              <w:t>х</w:t>
            </w:r>
            <w:r w:rsidR="00D728D1">
              <w:rPr>
                <w:rFonts w:eastAsia="Times New Roman"/>
                <w:spacing w:val="-1"/>
              </w:rPr>
              <w:t>епатит,</w:t>
            </w:r>
            <w:r w:rsidR="00D728D1">
              <w:rPr>
                <w:rFonts w:eastAsia="Times New Roman"/>
                <w:spacing w:val="-1"/>
                <w:lang w:val="bg-BG"/>
              </w:rPr>
              <w:t xml:space="preserve"> холецистит, холестаза</w:t>
            </w:r>
          </w:p>
        </w:tc>
      </w:tr>
      <w:tr w:rsidR="00D728D1" w:rsidRPr="005707F3" w14:paraId="262B6CE9"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3E10D0EA" w14:textId="1A4BB5A2" w:rsidR="00D728D1" w:rsidRPr="005707F3" w:rsidRDefault="00D728D1" w:rsidP="00D728D1">
            <w:pPr>
              <w:rPr>
                <w:rFonts w:eastAsia="Times New Roman"/>
              </w:rPr>
            </w:pPr>
            <w:r w:rsidRPr="00404854">
              <w:rPr>
                <w:rFonts w:eastAsia="Times New Roman"/>
                <w:b/>
                <w:bCs/>
              </w:rPr>
              <w:t>Нарушения на кожата и подкожната тъкан</w:t>
            </w:r>
          </w:p>
        </w:tc>
      </w:tr>
      <w:tr w:rsidR="00D728D1" w:rsidRPr="005707F3" w14:paraId="1468E434" w14:textId="77777777" w:rsidTr="001F3C3F">
        <w:trPr>
          <w:trHeight w:hRule="exact" w:val="371"/>
        </w:trPr>
        <w:tc>
          <w:tcPr>
            <w:tcW w:w="1582" w:type="dxa"/>
            <w:tcBorders>
              <w:top w:val="single" w:sz="4" w:space="0" w:color="000000"/>
              <w:left w:val="single" w:sz="4" w:space="0" w:color="000000"/>
              <w:bottom w:val="single" w:sz="4" w:space="0" w:color="000000"/>
              <w:right w:val="single" w:sz="4" w:space="0" w:color="000000"/>
            </w:tcBorders>
          </w:tcPr>
          <w:p w14:paraId="6AFE008E" w14:textId="3FA79742" w:rsidR="00D728D1" w:rsidRPr="00404854" w:rsidRDefault="00D728D1" w:rsidP="00D728D1">
            <w:pPr>
              <w:rPr>
                <w:rFonts w:eastAsia="Times New Roman"/>
                <w:lang w:val="bg-BG"/>
              </w:rPr>
            </w:pPr>
            <w:r>
              <w:rPr>
                <w:rFonts w:eastAsia="Times New Roman"/>
                <w:i/>
                <w:lang w:val="bg-BG"/>
              </w:rPr>
              <w:t>Много чести</w:t>
            </w:r>
          </w:p>
        </w:tc>
        <w:tc>
          <w:tcPr>
            <w:tcW w:w="7645" w:type="dxa"/>
            <w:tcBorders>
              <w:top w:val="single" w:sz="4" w:space="0" w:color="000000"/>
              <w:left w:val="single" w:sz="4" w:space="0" w:color="000000"/>
              <w:bottom w:val="single" w:sz="4" w:space="0" w:color="000000"/>
              <w:right w:val="single" w:sz="4" w:space="0" w:color="000000"/>
            </w:tcBorders>
          </w:tcPr>
          <w:p w14:paraId="2D684697" w14:textId="539045ED" w:rsidR="00D728D1" w:rsidRPr="005707F3" w:rsidRDefault="00D728D1" w:rsidP="00D728D1">
            <w:pPr>
              <w:rPr>
                <w:rFonts w:eastAsia="Times New Roman"/>
              </w:rPr>
            </w:pPr>
            <w:r>
              <w:rPr>
                <w:rFonts w:eastAsia="Times New Roman"/>
                <w:spacing w:val="-1"/>
              </w:rPr>
              <w:t xml:space="preserve">кожен </w:t>
            </w:r>
            <w:r>
              <w:rPr>
                <w:rFonts w:eastAsia="Times New Roman"/>
                <w:spacing w:val="-1"/>
                <w:lang w:val="bg-BG"/>
              </w:rPr>
              <w:t>обрив</w:t>
            </w:r>
            <w:r>
              <w:rPr>
                <w:rFonts w:eastAsia="Times New Roman"/>
                <w:w w:val="103"/>
                <w:vertAlign w:val="superscript"/>
                <w:lang w:val="mk-MK"/>
              </w:rPr>
              <w:t>д</w:t>
            </w:r>
          </w:p>
        </w:tc>
      </w:tr>
      <w:tr w:rsidR="00D728D1" w:rsidRPr="005707F3" w14:paraId="0ED80AEA" w14:textId="77777777" w:rsidTr="001F3C3F">
        <w:trPr>
          <w:trHeight w:hRule="exact" w:val="578"/>
        </w:trPr>
        <w:tc>
          <w:tcPr>
            <w:tcW w:w="1582" w:type="dxa"/>
            <w:tcBorders>
              <w:top w:val="single" w:sz="4" w:space="0" w:color="000000"/>
              <w:left w:val="single" w:sz="4" w:space="0" w:color="000000"/>
              <w:bottom w:val="single" w:sz="4" w:space="0" w:color="000000"/>
              <w:right w:val="single" w:sz="4" w:space="0" w:color="000000"/>
            </w:tcBorders>
          </w:tcPr>
          <w:p w14:paraId="17074E19" w14:textId="5D2B66E1" w:rsidR="00D728D1" w:rsidRPr="005707F3" w:rsidRDefault="00D728D1" w:rsidP="00D728D1">
            <w:pPr>
              <w:rPr>
                <w:rFonts w:eastAsia="Times New Roman"/>
              </w:rPr>
            </w:pPr>
            <w:r>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tcPr>
          <w:p w14:paraId="0E4BD932" w14:textId="701561A2" w:rsidR="00D728D1" w:rsidRPr="005707F3" w:rsidRDefault="00D728D1" w:rsidP="00D728D1">
            <w:pPr>
              <w:rPr>
                <w:rFonts w:eastAsia="Times New Roman"/>
              </w:rPr>
            </w:pPr>
            <w:r>
              <w:rPr>
                <w:rFonts w:eastAsia="Times New Roman"/>
              </w:rPr>
              <w:t>алопеция</w:t>
            </w:r>
            <w:r w:rsidRPr="005707F3">
              <w:rPr>
                <w:rFonts w:eastAsia="Times New Roman"/>
              </w:rPr>
              <w:t>,</w:t>
            </w:r>
            <w:r w:rsidRPr="005707F3">
              <w:rPr>
                <w:rFonts w:eastAsia="Times New Roman"/>
                <w:spacing w:val="23"/>
              </w:rPr>
              <w:t xml:space="preserve"> </w:t>
            </w:r>
            <w:r w:rsidRPr="00404854">
              <w:rPr>
                <w:rFonts w:eastAsia="Times New Roman"/>
              </w:rPr>
              <w:t>дерматит (включително екзема), пруритус, акне, суха кожа, уртикария, хиперхидроза</w:t>
            </w:r>
          </w:p>
        </w:tc>
      </w:tr>
      <w:tr w:rsidR="00D728D1" w:rsidRPr="005707F3" w14:paraId="4ABF585C" w14:textId="77777777" w:rsidTr="003B34AB">
        <w:trPr>
          <w:trHeight w:hRule="exact" w:val="959"/>
        </w:trPr>
        <w:tc>
          <w:tcPr>
            <w:tcW w:w="1582" w:type="dxa"/>
            <w:tcBorders>
              <w:top w:val="single" w:sz="4" w:space="0" w:color="000000"/>
              <w:left w:val="single" w:sz="4" w:space="0" w:color="000000"/>
              <w:bottom w:val="single" w:sz="4" w:space="0" w:color="000000"/>
              <w:right w:val="single" w:sz="4" w:space="0" w:color="000000"/>
            </w:tcBorders>
          </w:tcPr>
          <w:p w14:paraId="11276BE2" w14:textId="0AF1D8B3" w:rsidR="00D728D1" w:rsidRPr="005707F3" w:rsidRDefault="00D728D1" w:rsidP="00D728D1">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30626B69" w14:textId="112985D4" w:rsidR="00D728D1" w:rsidRPr="005707F3" w:rsidRDefault="00D728D1" w:rsidP="00D728D1">
            <w:pPr>
              <w:rPr>
                <w:rFonts w:eastAsia="Times New Roman"/>
              </w:rPr>
            </w:pPr>
            <w:r w:rsidRPr="00CB2749">
              <w:rPr>
                <w:rFonts w:eastAsia="Times New Roman"/>
              </w:rPr>
              <w:t>неутрофилна дерматоза</w:t>
            </w:r>
            <w:r w:rsidRPr="005707F3">
              <w:rPr>
                <w:rFonts w:eastAsia="Times New Roman"/>
              </w:rPr>
              <w:t>,</w:t>
            </w:r>
            <w:r w:rsidRPr="005707F3">
              <w:rPr>
                <w:rFonts w:eastAsia="Times New Roman"/>
                <w:spacing w:val="30"/>
              </w:rPr>
              <w:t xml:space="preserve"> </w:t>
            </w:r>
            <w:r w:rsidRPr="003B34AB">
              <w:rPr>
                <w:rFonts w:eastAsia="Times New Roman"/>
              </w:rPr>
              <w:t>фоточувствителност, нарушение на пигментацията, паникулит, кожни язви, булозни състояние, нарушения на ноктите, синдром на палмаро-плантарна еритродисстезия, нарушение на окосмяването</w:t>
            </w:r>
          </w:p>
        </w:tc>
      </w:tr>
      <w:tr w:rsidR="00D728D1" w:rsidRPr="005707F3" w14:paraId="2F23B711" w14:textId="77777777" w:rsidTr="001F3C3F">
        <w:trPr>
          <w:trHeight w:hRule="exact" w:val="373"/>
        </w:trPr>
        <w:tc>
          <w:tcPr>
            <w:tcW w:w="1582" w:type="dxa"/>
            <w:tcBorders>
              <w:top w:val="single" w:sz="4" w:space="0" w:color="000000"/>
              <w:left w:val="single" w:sz="4" w:space="0" w:color="000000"/>
              <w:bottom w:val="single" w:sz="4" w:space="0" w:color="000000"/>
              <w:right w:val="single" w:sz="4" w:space="0" w:color="000000"/>
            </w:tcBorders>
          </w:tcPr>
          <w:p w14:paraId="29ADAA9F" w14:textId="68209A92" w:rsidR="00D728D1" w:rsidRPr="005707F3" w:rsidRDefault="00D728D1" w:rsidP="00D728D1">
            <w:pPr>
              <w:rPr>
                <w:rFonts w:eastAsia="Times New Roman"/>
              </w:rPr>
            </w:pPr>
            <w:r>
              <w:rPr>
                <w:rFonts w:eastAsia="Times New Roman"/>
                <w:i/>
                <w:w w:val="103"/>
              </w:rPr>
              <w:lastRenderedPageBreak/>
              <w:t>Редки</w:t>
            </w:r>
          </w:p>
        </w:tc>
        <w:tc>
          <w:tcPr>
            <w:tcW w:w="7645" w:type="dxa"/>
            <w:tcBorders>
              <w:top w:val="single" w:sz="4" w:space="0" w:color="000000"/>
              <w:left w:val="single" w:sz="4" w:space="0" w:color="000000"/>
              <w:bottom w:val="single" w:sz="4" w:space="0" w:color="000000"/>
              <w:right w:val="single" w:sz="4" w:space="0" w:color="000000"/>
            </w:tcBorders>
          </w:tcPr>
          <w:p w14:paraId="06777081" w14:textId="1695B2C2" w:rsidR="00D728D1" w:rsidRPr="003B34AB" w:rsidRDefault="00D728D1" w:rsidP="00D728D1">
            <w:pPr>
              <w:rPr>
                <w:rFonts w:eastAsia="Times New Roman"/>
                <w:lang w:val="bg-BG"/>
              </w:rPr>
            </w:pPr>
            <w:r>
              <w:rPr>
                <w:rFonts w:eastAsia="Times New Roman"/>
                <w:lang w:val="bg-BG"/>
              </w:rPr>
              <w:t>левкоцитокластен васкулит, кожна фиброза</w:t>
            </w:r>
          </w:p>
        </w:tc>
      </w:tr>
      <w:tr w:rsidR="00D728D1" w:rsidRPr="005707F3" w14:paraId="758779D9" w14:textId="77777777" w:rsidTr="003B34AB">
        <w:trPr>
          <w:trHeight w:hRule="exact" w:val="610"/>
        </w:trPr>
        <w:tc>
          <w:tcPr>
            <w:tcW w:w="1582" w:type="dxa"/>
            <w:tcBorders>
              <w:top w:val="single" w:sz="4" w:space="0" w:color="000000"/>
              <w:left w:val="single" w:sz="4" w:space="0" w:color="000000"/>
              <w:bottom w:val="single" w:sz="4" w:space="0" w:color="000000"/>
              <w:right w:val="single" w:sz="4" w:space="0" w:color="000000"/>
            </w:tcBorders>
          </w:tcPr>
          <w:p w14:paraId="0832D57B" w14:textId="2943825C" w:rsidR="00D728D1" w:rsidRPr="005707F3" w:rsidRDefault="00D728D1" w:rsidP="00D728D1">
            <w:pPr>
              <w:rPr>
                <w:rFonts w:eastAsia="Times New Roman"/>
              </w:rPr>
            </w:pPr>
            <w:r>
              <w:rPr>
                <w:rFonts w:eastAsia="Times New Roman"/>
                <w:i/>
              </w:rPr>
              <w:t>С неизвестна честота</w:t>
            </w:r>
          </w:p>
        </w:tc>
        <w:tc>
          <w:tcPr>
            <w:tcW w:w="7645" w:type="dxa"/>
            <w:tcBorders>
              <w:top w:val="single" w:sz="4" w:space="0" w:color="000000"/>
              <w:left w:val="single" w:sz="4" w:space="0" w:color="000000"/>
              <w:bottom w:val="single" w:sz="4" w:space="0" w:color="000000"/>
              <w:right w:val="single" w:sz="4" w:space="0" w:color="000000"/>
            </w:tcBorders>
          </w:tcPr>
          <w:p w14:paraId="21347C0B" w14:textId="2DE32A20" w:rsidR="00D728D1" w:rsidRPr="005707F3" w:rsidRDefault="00D728D1" w:rsidP="00D728D1">
            <w:pPr>
              <w:rPr>
                <w:rFonts w:eastAsia="Times New Roman"/>
              </w:rPr>
            </w:pPr>
            <w:r>
              <w:rPr>
                <w:rFonts w:eastAsia="Times New Roman"/>
                <w:lang w:val="bg-BG"/>
              </w:rPr>
              <w:t xml:space="preserve">синдром на </w:t>
            </w:r>
            <w:r w:rsidRPr="005707F3">
              <w:rPr>
                <w:rFonts w:eastAsia="Times New Roman"/>
              </w:rPr>
              <w:t>Ste</w:t>
            </w:r>
            <w:r w:rsidRPr="005707F3">
              <w:rPr>
                <w:rFonts w:eastAsia="Times New Roman"/>
                <w:spacing w:val="-1"/>
              </w:rPr>
              <w:t>v</w:t>
            </w:r>
            <w:r w:rsidRPr="005707F3">
              <w:rPr>
                <w:rFonts w:eastAsia="Times New Roman"/>
              </w:rPr>
              <w:t>ens-J</w:t>
            </w:r>
            <w:r w:rsidRPr="005707F3">
              <w:rPr>
                <w:rFonts w:eastAsia="Times New Roman"/>
                <w:spacing w:val="1"/>
              </w:rPr>
              <w:t>o</w:t>
            </w:r>
            <w:r w:rsidRPr="005707F3">
              <w:rPr>
                <w:rFonts w:eastAsia="Times New Roman"/>
              </w:rPr>
              <w:t>h</w:t>
            </w:r>
            <w:r w:rsidRPr="005707F3">
              <w:rPr>
                <w:rFonts w:eastAsia="Times New Roman"/>
                <w:spacing w:val="1"/>
              </w:rPr>
              <w:t>n</w:t>
            </w:r>
            <w:r w:rsidRPr="005707F3">
              <w:rPr>
                <w:rFonts w:eastAsia="Times New Roman"/>
                <w:spacing w:val="-1"/>
              </w:rPr>
              <w:t>s</w:t>
            </w:r>
            <w:r w:rsidRPr="005707F3">
              <w:rPr>
                <w:rFonts w:eastAsia="Times New Roman"/>
                <w:spacing w:val="1"/>
              </w:rPr>
              <w:t>o</w:t>
            </w:r>
            <w:r w:rsidRPr="005707F3">
              <w:rPr>
                <w:rFonts w:eastAsia="Times New Roman"/>
              </w:rPr>
              <w:t>n</w:t>
            </w:r>
            <w:r>
              <w:rPr>
                <w:rFonts w:eastAsia="Times New Roman"/>
                <w:w w:val="103"/>
                <w:vertAlign w:val="superscript"/>
              </w:rPr>
              <w:t>е</w:t>
            </w:r>
          </w:p>
        </w:tc>
      </w:tr>
      <w:tr w:rsidR="00D728D1" w:rsidRPr="005707F3" w14:paraId="5025104A"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695A8173" w14:textId="0DCC7FA3" w:rsidR="00D728D1" w:rsidRPr="003B34AB" w:rsidRDefault="00D728D1" w:rsidP="00D728D1">
            <w:pPr>
              <w:rPr>
                <w:rFonts w:eastAsia="Times New Roman"/>
                <w:lang w:val="bg-BG"/>
              </w:rPr>
            </w:pPr>
            <w:r>
              <w:rPr>
                <w:rFonts w:eastAsia="Times New Roman"/>
                <w:b/>
                <w:bCs/>
                <w:lang w:val="bg-BG"/>
              </w:rPr>
              <w:t>Нарушения на мускулно-скелетната система и съединителната тъкан</w:t>
            </w:r>
          </w:p>
        </w:tc>
      </w:tr>
      <w:tr w:rsidR="00D728D1" w:rsidRPr="005707F3" w14:paraId="3EB778FB" w14:textId="77777777" w:rsidTr="001F3C3F">
        <w:trPr>
          <w:trHeight w:hRule="exact" w:val="248"/>
        </w:trPr>
        <w:tc>
          <w:tcPr>
            <w:tcW w:w="1582" w:type="dxa"/>
            <w:tcBorders>
              <w:top w:val="single" w:sz="4" w:space="0" w:color="000000"/>
              <w:left w:val="single" w:sz="4" w:space="0" w:color="000000"/>
              <w:bottom w:val="single" w:sz="4" w:space="0" w:color="000000"/>
              <w:right w:val="single" w:sz="4" w:space="0" w:color="000000"/>
            </w:tcBorders>
          </w:tcPr>
          <w:p w14:paraId="38EEB5DC" w14:textId="4DF80E5D" w:rsidR="00D728D1" w:rsidRPr="005707F3" w:rsidRDefault="00D728D1" w:rsidP="00D728D1">
            <w:pPr>
              <w:rPr>
                <w:rFonts w:eastAsia="Times New Roman"/>
              </w:rPr>
            </w:pPr>
            <w:r>
              <w:rPr>
                <w:rFonts w:eastAsia="Times New Roman"/>
                <w:i/>
              </w:rPr>
              <w:t>Много чести</w:t>
            </w:r>
          </w:p>
        </w:tc>
        <w:tc>
          <w:tcPr>
            <w:tcW w:w="7645" w:type="dxa"/>
            <w:tcBorders>
              <w:top w:val="single" w:sz="4" w:space="0" w:color="000000"/>
              <w:left w:val="single" w:sz="4" w:space="0" w:color="000000"/>
              <w:bottom w:val="single" w:sz="4" w:space="0" w:color="000000"/>
              <w:right w:val="single" w:sz="4" w:space="0" w:color="000000"/>
            </w:tcBorders>
          </w:tcPr>
          <w:p w14:paraId="38C37DA2" w14:textId="0BEC2A48" w:rsidR="00D728D1" w:rsidRPr="005707F3" w:rsidRDefault="00D728D1" w:rsidP="00D728D1">
            <w:pPr>
              <w:rPr>
                <w:rFonts w:eastAsia="Times New Roman"/>
              </w:rPr>
            </w:pPr>
            <w:r>
              <w:rPr>
                <w:rFonts w:eastAsia="Times New Roman"/>
                <w:spacing w:val="-2"/>
              </w:rPr>
              <w:t xml:space="preserve">болка </w:t>
            </w:r>
            <w:r>
              <w:rPr>
                <w:rFonts w:eastAsia="Times New Roman"/>
                <w:spacing w:val="-2"/>
                <w:lang w:val="bg-BG"/>
              </w:rPr>
              <w:t>в мускулите и костите</w:t>
            </w:r>
            <w:r>
              <w:rPr>
                <w:rFonts w:eastAsia="Times New Roman"/>
                <w:spacing w:val="-2"/>
                <w:w w:val="103"/>
                <w:vertAlign w:val="superscript"/>
              </w:rPr>
              <w:t>ж</w:t>
            </w:r>
          </w:p>
        </w:tc>
      </w:tr>
      <w:tr w:rsidR="00D728D1" w:rsidRPr="005707F3" w14:paraId="5CBE56D7" w14:textId="77777777" w:rsidTr="003B34AB">
        <w:trPr>
          <w:trHeight w:hRule="exact" w:val="512"/>
        </w:trPr>
        <w:tc>
          <w:tcPr>
            <w:tcW w:w="1582" w:type="dxa"/>
            <w:tcBorders>
              <w:top w:val="single" w:sz="4" w:space="0" w:color="000000"/>
              <w:left w:val="single" w:sz="4" w:space="0" w:color="000000"/>
              <w:bottom w:val="single" w:sz="4" w:space="0" w:color="000000"/>
              <w:right w:val="single" w:sz="4" w:space="0" w:color="000000"/>
            </w:tcBorders>
          </w:tcPr>
          <w:p w14:paraId="1FA919D1" w14:textId="0AB6D398" w:rsidR="00D728D1" w:rsidRPr="005707F3" w:rsidRDefault="00D728D1" w:rsidP="00D728D1">
            <w:pPr>
              <w:rPr>
                <w:rFonts w:eastAsia="Times New Roman"/>
              </w:rPr>
            </w:pPr>
            <w:r>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tcPr>
          <w:p w14:paraId="3550183B" w14:textId="0D24E075" w:rsidR="00D728D1" w:rsidRPr="003B34AB" w:rsidRDefault="00D728D1" w:rsidP="00D728D1">
            <w:pPr>
              <w:rPr>
                <w:rFonts w:eastAsia="Times New Roman"/>
                <w:lang w:val="bg-BG"/>
              </w:rPr>
            </w:pPr>
            <w:r w:rsidRPr="00CB2749">
              <w:rPr>
                <w:rFonts w:eastAsia="Times New Roman"/>
              </w:rPr>
              <w:t>артралгия, миалгия, мускулна слабост</w:t>
            </w:r>
            <w:r w:rsidRPr="005707F3">
              <w:rPr>
                <w:rFonts w:eastAsia="Times New Roman"/>
              </w:rPr>
              <w:t>,</w:t>
            </w:r>
            <w:r w:rsidRPr="005707F3">
              <w:rPr>
                <w:rFonts w:eastAsia="Times New Roman"/>
                <w:spacing w:val="29"/>
              </w:rPr>
              <w:t xml:space="preserve"> </w:t>
            </w:r>
            <w:r w:rsidRPr="00CB2749">
              <w:rPr>
                <w:rFonts w:eastAsia="Times New Roman"/>
              </w:rPr>
              <w:t>скованост в мускулите и ставите</w:t>
            </w:r>
            <w:r w:rsidRPr="005707F3">
              <w:rPr>
                <w:rFonts w:eastAsia="Times New Roman"/>
              </w:rPr>
              <w:t>,</w:t>
            </w:r>
            <w:r w:rsidRPr="005707F3">
              <w:rPr>
                <w:rFonts w:eastAsia="Times New Roman"/>
                <w:spacing w:val="25"/>
              </w:rPr>
              <w:t xml:space="preserve"> </w:t>
            </w:r>
            <w:r w:rsidRPr="00CB2749">
              <w:rPr>
                <w:rFonts w:eastAsia="Times New Roman"/>
              </w:rPr>
              <w:t>мускулни спазми</w:t>
            </w:r>
          </w:p>
        </w:tc>
      </w:tr>
      <w:tr w:rsidR="00D728D1" w:rsidRPr="005707F3" w14:paraId="4980E816"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0D1653EB" w14:textId="6534F76F" w:rsidR="00D728D1" w:rsidRPr="005707F3" w:rsidRDefault="00D728D1" w:rsidP="00D728D1">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2C9E21BC" w14:textId="7F397A3E" w:rsidR="00D728D1" w:rsidRPr="005707F3" w:rsidRDefault="00D728D1" w:rsidP="00D728D1">
            <w:pPr>
              <w:rPr>
                <w:rFonts w:eastAsia="Times New Roman"/>
              </w:rPr>
            </w:pPr>
            <w:r w:rsidRPr="00CB2749">
              <w:rPr>
                <w:rFonts w:eastAsia="Times New Roman"/>
              </w:rPr>
              <w:t>рабдомиолиза, остеонекроза</w:t>
            </w:r>
            <w:r>
              <w:rPr>
                <w:rFonts w:eastAsia="Times New Roman"/>
                <w:lang w:val="bg-BG"/>
              </w:rPr>
              <w:t>,</w:t>
            </w:r>
            <w:r w:rsidRPr="00CB2749">
              <w:rPr>
                <w:rFonts w:eastAsia="Times New Roman"/>
              </w:rPr>
              <w:t xml:space="preserve"> мускулно възпаление, тендинит, артрит</w:t>
            </w:r>
          </w:p>
        </w:tc>
      </w:tr>
      <w:tr w:rsidR="00D728D1" w:rsidRPr="005707F3" w14:paraId="23618A16"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71547612" w14:textId="6424650D" w:rsidR="00D728D1" w:rsidRPr="005707F3" w:rsidRDefault="00D728D1" w:rsidP="00D728D1">
            <w:pPr>
              <w:rPr>
                <w:rFonts w:eastAsia="Times New Roman"/>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tcPr>
          <w:p w14:paraId="504287D3" w14:textId="2F272752" w:rsidR="00D728D1" w:rsidRPr="005707F3" w:rsidRDefault="003D7480" w:rsidP="003D7480">
            <w:pPr>
              <w:rPr>
                <w:rFonts w:eastAsia="Times New Roman"/>
              </w:rPr>
            </w:pPr>
            <w:r>
              <w:rPr>
                <w:rFonts w:eastAsia="Times New Roman"/>
                <w:spacing w:val="-1"/>
              </w:rPr>
              <w:t>забавено свързване на епифизите</w:t>
            </w:r>
            <w:r w:rsidRPr="003D7480">
              <w:rPr>
                <w:rFonts w:eastAsia="Times New Roman"/>
                <w:spacing w:val="-1"/>
                <w:vertAlign w:val="superscript"/>
              </w:rPr>
              <w:t>з</w:t>
            </w:r>
            <w:r>
              <w:rPr>
                <w:rFonts w:eastAsia="Times New Roman"/>
                <w:spacing w:val="-1"/>
              </w:rPr>
              <w:t xml:space="preserve">, </w:t>
            </w:r>
            <w:r w:rsidRPr="003D7480">
              <w:rPr>
                <w:rFonts w:eastAsia="Times New Roman"/>
                <w:spacing w:val="-1"/>
              </w:rPr>
              <w:t>забавен растеж</w:t>
            </w:r>
            <w:r w:rsidRPr="003D7480">
              <w:rPr>
                <w:rFonts w:eastAsia="Times New Roman"/>
                <w:spacing w:val="-1"/>
                <w:vertAlign w:val="superscript"/>
              </w:rPr>
              <w:t>з</w:t>
            </w:r>
          </w:p>
        </w:tc>
      </w:tr>
      <w:tr w:rsidR="00D728D1" w:rsidRPr="005707F3" w14:paraId="14AF372F"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6FFB3F10" w14:textId="0C2AA7A4" w:rsidR="00D728D1" w:rsidRPr="003B34AB" w:rsidRDefault="00D728D1" w:rsidP="00D728D1">
            <w:pPr>
              <w:rPr>
                <w:rFonts w:eastAsia="Times New Roman"/>
                <w:lang w:val="bg-BG"/>
              </w:rPr>
            </w:pPr>
            <w:r>
              <w:rPr>
                <w:rFonts w:eastAsia="Times New Roman"/>
                <w:b/>
                <w:bCs/>
                <w:lang w:val="bg-BG"/>
              </w:rPr>
              <w:t>Нарушения на бъбреците и пикочните пътища</w:t>
            </w:r>
          </w:p>
        </w:tc>
      </w:tr>
      <w:tr w:rsidR="00D728D1" w:rsidRPr="005707F3" w14:paraId="6A44A24F" w14:textId="77777777" w:rsidTr="003B34AB">
        <w:trPr>
          <w:trHeight w:hRule="exact" w:val="530"/>
        </w:trPr>
        <w:tc>
          <w:tcPr>
            <w:tcW w:w="1582" w:type="dxa"/>
            <w:tcBorders>
              <w:top w:val="single" w:sz="4" w:space="0" w:color="000000"/>
              <w:left w:val="single" w:sz="4" w:space="0" w:color="000000"/>
              <w:bottom w:val="single" w:sz="4" w:space="0" w:color="000000"/>
              <w:right w:val="single" w:sz="4" w:space="0" w:color="000000"/>
            </w:tcBorders>
          </w:tcPr>
          <w:p w14:paraId="20E4CEFB" w14:textId="0AFB60F3" w:rsidR="00D728D1" w:rsidRPr="003B34AB" w:rsidRDefault="00D728D1" w:rsidP="00D728D1">
            <w:pPr>
              <w:rPr>
                <w:rFonts w:eastAsia="Times New Roman"/>
                <w:lang w:val="bg-BG"/>
              </w:rPr>
            </w:pPr>
            <w:r>
              <w:rPr>
                <w:rFonts w:eastAsia="Times New Roman"/>
                <w:i/>
                <w:spacing w:val="-1"/>
                <w:w w:val="103"/>
                <w:lang w:val="bg-BG"/>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04E542E9" w14:textId="79F779DA" w:rsidR="00D728D1" w:rsidRPr="003B34AB" w:rsidRDefault="00D728D1" w:rsidP="00D728D1">
            <w:pPr>
              <w:rPr>
                <w:rFonts w:eastAsia="Times New Roman"/>
                <w:lang w:val="bg-BG"/>
              </w:rPr>
            </w:pPr>
            <w:r>
              <w:rPr>
                <w:rFonts w:eastAsia="Times New Roman"/>
                <w:lang w:val="bg-BG"/>
              </w:rPr>
              <w:t>бъбречно увреждане (включително бъбречна недостатъчност), често уриниране, протеинурия</w:t>
            </w:r>
          </w:p>
        </w:tc>
      </w:tr>
      <w:tr w:rsidR="00D728D1" w:rsidRPr="005707F3" w14:paraId="167407C9" w14:textId="77777777" w:rsidTr="003B34AB">
        <w:trPr>
          <w:trHeight w:hRule="exact" w:val="562"/>
        </w:trPr>
        <w:tc>
          <w:tcPr>
            <w:tcW w:w="1582" w:type="dxa"/>
            <w:tcBorders>
              <w:top w:val="single" w:sz="4" w:space="0" w:color="000000"/>
              <w:left w:val="single" w:sz="4" w:space="0" w:color="000000"/>
              <w:bottom w:val="single" w:sz="4" w:space="0" w:color="000000"/>
              <w:right w:val="single" w:sz="4" w:space="0" w:color="000000"/>
            </w:tcBorders>
          </w:tcPr>
          <w:p w14:paraId="66139D58" w14:textId="7024764D" w:rsidR="00D728D1" w:rsidRPr="003B34AB" w:rsidRDefault="00D728D1" w:rsidP="00D728D1">
            <w:pPr>
              <w:rPr>
                <w:rFonts w:eastAsia="Times New Roman"/>
                <w:lang w:val="bg-BG"/>
              </w:rPr>
            </w:pPr>
            <w:r>
              <w:rPr>
                <w:rFonts w:eastAsia="Times New Roman"/>
                <w:i/>
                <w:lang w:val="bg-BG"/>
              </w:rPr>
              <w:t>С неизвестна честота</w:t>
            </w:r>
          </w:p>
        </w:tc>
        <w:tc>
          <w:tcPr>
            <w:tcW w:w="7645" w:type="dxa"/>
            <w:tcBorders>
              <w:top w:val="single" w:sz="4" w:space="0" w:color="000000"/>
              <w:left w:val="single" w:sz="4" w:space="0" w:color="000000"/>
              <w:bottom w:val="single" w:sz="4" w:space="0" w:color="000000"/>
              <w:right w:val="single" w:sz="4" w:space="0" w:color="000000"/>
            </w:tcBorders>
          </w:tcPr>
          <w:p w14:paraId="19882159" w14:textId="0E8FBCC2" w:rsidR="00D728D1" w:rsidRPr="003B34AB" w:rsidRDefault="00D728D1" w:rsidP="00D728D1">
            <w:pPr>
              <w:rPr>
                <w:rFonts w:eastAsia="Times New Roman"/>
                <w:lang w:val="bg-BG"/>
              </w:rPr>
            </w:pPr>
            <w:r>
              <w:rPr>
                <w:rFonts w:eastAsia="Times New Roman"/>
                <w:spacing w:val="-1"/>
              </w:rPr>
              <w:t xml:space="preserve">нефрозен </w:t>
            </w:r>
            <w:r>
              <w:rPr>
                <w:rFonts w:eastAsia="Times New Roman"/>
                <w:spacing w:val="-1"/>
                <w:lang w:val="bg-BG"/>
              </w:rPr>
              <w:t>синдром</w:t>
            </w:r>
          </w:p>
        </w:tc>
      </w:tr>
      <w:tr w:rsidR="00D728D1" w:rsidRPr="005707F3" w14:paraId="58F918FB" w14:textId="77777777" w:rsidTr="001F3C3F">
        <w:trPr>
          <w:trHeight w:hRule="exact" w:val="266"/>
        </w:trPr>
        <w:tc>
          <w:tcPr>
            <w:tcW w:w="0" w:type="auto"/>
            <w:gridSpan w:val="2"/>
            <w:tcBorders>
              <w:top w:val="single" w:sz="4" w:space="0" w:color="000000"/>
              <w:left w:val="single" w:sz="4" w:space="0" w:color="000000"/>
              <w:bottom w:val="single" w:sz="4" w:space="0" w:color="000000"/>
              <w:right w:val="single" w:sz="4" w:space="0" w:color="000000"/>
            </w:tcBorders>
          </w:tcPr>
          <w:p w14:paraId="7C5B6330" w14:textId="747C0FFA" w:rsidR="00D728D1" w:rsidRPr="005707F3" w:rsidRDefault="00D728D1" w:rsidP="00D728D1">
            <w:pPr>
              <w:rPr>
                <w:rFonts w:eastAsia="Times New Roman"/>
              </w:rPr>
            </w:pPr>
            <w:r w:rsidRPr="003B34AB">
              <w:rPr>
                <w:rFonts w:eastAsia="Times New Roman"/>
                <w:b/>
                <w:bCs/>
              </w:rPr>
              <w:t>Състояния, свързани с бременността, родовия и послеродовия период</w:t>
            </w:r>
          </w:p>
        </w:tc>
      </w:tr>
      <w:tr w:rsidR="00D728D1" w:rsidRPr="005707F3" w14:paraId="15368036"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6740286D" w14:textId="3794CDED" w:rsidR="00D728D1" w:rsidRPr="005707F3" w:rsidRDefault="00D728D1" w:rsidP="00D728D1">
            <w:pPr>
              <w:rPr>
                <w:rFonts w:eastAsia="Times New Roman"/>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tcPr>
          <w:p w14:paraId="235BD63C" w14:textId="1CBC0B91" w:rsidR="00D728D1" w:rsidRPr="005707F3" w:rsidRDefault="00D728D1" w:rsidP="00D728D1">
            <w:pPr>
              <w:rPr>
                <w:rFonts w:eastAsia="Times New Roman"/>
              </w:rPr>
            </w:pPr>
            <w:r>
              <w:rPr>
                <w:rFonts w:eastAsia="Times New Roman"/>
                <w:w w:val="103"/>
              </w:rPr>
              <w:t>аборт</w:t>
            </w:r>
          </w:p>
        </w:tc>
      </w:tr>
      <w:tr w:rsidR="00D728D1" w:rsidRPr="005707F3" w14:paraId="6B1C141F"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66E144DF" w14:textId="4F3A285F" w:rsidR="00D728D1" w:rsidRPr="005707F3" w:rsidRDefault="00D728D1" w:rsidP="00D728D1">
            <w:pPr>
              <w:rPr>
                <w:rFonts w:eastAsia="Times New Roman"/>
              </w:rPr>
            </w:pPr>
            <w:r w:rsidRPr="00282BCF">
              <w:rPr>
                <w:rFonts w:eastAsia="Times New Roman"/>
                <w:b/>
                <w:bCs/>
              </w:rPr>
              <w:t>Нарушения на възпроизводителната система и гърдата</w:t>
            </w:r>
          </w:p>
        </w:tc>
      </w:tr>
      <w:tr w:rsidR="00D728D1" w:rsidRPr="005707F3" w14:paraId="4C593168"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2F3CE5CB" w14:textId="4B30CB95" w:rsidR="00D728D1" w:rsidRPr="00282BCF" w:rsidRDefault="00D728D1" w:rsidP="00D728D1">
            <w:pPr>
              <w:rPr>
                <w:rFonts w:eastAsia="Times New Roman"/>
                <w:lang w:val="bg-BG"/>
              </w:rPr>
            </w:pPr>
            <w:r>
              <w:rPr>
                <w:rFonts w:eastAsia="Times New Roman"/>
                <w:i/>
                <w:spacing w:val="-1"/>
                <w:w w:val="103"/>
                <w:lang w:val="bg-BG"/>
              </w:rPr>
              <w:t>Нечести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4E487263" w14:textId="336F4C8A" w:rsidR="00D728D1" w:rsidRPr="005707F3" w:rsidRDefault="00D728D1" w:rsidP="00D728D1">
            <w:pPr>
              <w:rPr>
                <w:rFonts w:eastAsia="Times New Roman"/>
              </w:rPr>
            </w:pPr>
            <w:r w:rsidRPr="00CB2749">
              <w:rPr>
                <w:rFonts w:eastAsia="Times New Roman"/>
              </w:rPr>
              <w:t>гинекомастия, нарушение в менструацията</w:t>
            </w:r>
          </w:p>
        </w:tc>
      </w:tr>
      <w:tr w:rsidR="00D728D1" w:rsidRPr="005707F3" w14:paraId="072D312E"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vAlign w:val="bottom"/>
          </w:tcPr>
          <w:p w14:paraId="14C93CC6" w14:textId="24C71F35" w:rsidR="00D728D1" w:rsidRPr="005707F3" w:rsidRDefault="00D728D1" w:rsidP="00D728D1">
            <w:pPr>
              <w:rPr>
                <w:rFonts w:eastAsia="Times New Roman"/>
              </w:rPr>
            </w:pPr>
            <w:r w:rsidRPr="00CB2749">
              <w:rPr>
                <w:rFonts w:eastAsia="Times New Roman"/>
                <w:b/>
                <w:bCs/>
              </w:rPr>
              <w:t>Общи нарушения и ефекти на мястото на приложение</w:t>
            </w:r>
          </w:p>
        </w:tc>
      </w:tr>
      <w:tr w:rsidR="00D728D1" w:rsidRPr="005707F3" w14:paraId="68A47464" w14:textId="77777777" w:rsidTr="001F3C3F">
        <w:trPr>
          <w:trHeight w:hRule="exact" w:val="425"/>
        </w:trPr>
        <w:tc>
          <w:tcPr>
            <w:tcW w:w="1582" w:type="dxa"/>
            <w:tcBorders>
              <w:top w:val="single" w:sz="4" w:space="0" w:color="000000"/>
              <w:left w:val="single" w:sz="4" w:space="0" w:color="000000"/>
              <w:bottom w:val="single" w:sz="4" w:space="0" w:color="000000"/>
              <w:right w:val="single" w:sz="4" w:space="0" w:color="000000"/>
            </w:tcBorders>
          </w:tcPr>
          <w:p w14:paraId="6BC45C7E" w14:textId="39F8D010" w:rsidR="00D728D1" w:rsidRPr="005707F3" w:rsidRDefault="00D728D1" w:rsidP="00D728D1">
            <w:pPr>
              <w:rPr>
                <w:rFonts w:eastAsia="Times New Roman"/>
              </w:rPr>
            </w:pPr>
            <w:r>
              <w:rPr>
                <w:rFonts w:eastAsia="Times New Roman"/>
                <w:i/>
              </w:rPr>
              <w:t>Много чести</w:t>
            </w:r>
          </w:p>
        </w:tc>
        <w:tc>
          <w:tcPr>
            <w:tcW w:w="7645" w:type="dxa"/>
            <w:tcBorders>
              <w:top w:val="single" w:sz="4" w:space="0" w:color="000000"/>
              <w:left w:val="single" w:sz="4" w:space="0" w:color="000000"/>
              <w:bottom w:val="single" w:sz="4" w:space="0" w:color="000000"/>
              <w:right w:val="single" w:sz="4" w:space="0" w:color="000000"/>
            </w:tcBorders>
          </w:tcPr>
          <w:p w14:paraId="671D431C" w14:textId="36E05FCB" w:rsidR="00D728D1" w:rsidRPr="005707F3" w:rsidRDefault="00D728D1" w:rsidP="00D728D1">
            <w:pPr>
              <w:tabs>
                <w:tab w:val="left" w:pos="4950"/>
              </w:tabs>
              <w:rPr>
                <w:rFonts w:eastAsia="Times New Roman"/>
              </w:rPr>
            </w:pPr>
            <w:r w:rsidRPr="00282BCF">
              <w:rPr>
                <w:rFonts w:eastAsia="Times New Roman"/>
                <w:spacing w:val="-1"/>
              </w:rPr>
              <w:t>периферен отоки, умора, пирексия, оток на лицето</w:t>
            </w:r>
            <w:r w:rsidRPr="00282BCF">
              <w:rPr>
                <w:rFonts w:eastAsia="Times New Roman"/>
                <w:spacing w:val="-1"/>
                <w:vertAlign w:val="superscript"/>
              </w:rPr>
              <w:t>й</w:t>
            </w:r>
          </w:p>
        </w:tc>
      </w:tr>
      <w:tr w:rsidR="00D728D1" w:rsidRPr="005707F3" w14:paraId="0B5F31B4" w14:textId="77777777" w:rsidTr="001F3C3F">
        <w:trPr>
          <w:trHeight w:hRule="exact" w:val="248"/>
        </w:trPr>
        <w:tc>
          <w:tcPr>
            <w:tcW w:w="1582" w:type="dxa"/>
            <w:tcBorders>
              <w:top w:val="single" w:sz="4" w:space="0" w:color="000000"/>
              <w:left w:val="single" w:sz="4" w:space="0" w:color="000000"/>
              <w:bottom w:val="single" w:sz="4" w:space="0" w:color="000000"/>
              <w:right w:val="single" w:sz="4" w:space="0" w:color="000000"/>
            </w:tcBorders>
          </w:tcPr>
          <w:p w14:paraId="08121DC3" w14:textId="2F4CD047" w:rsidR="00D728D1" w:rsidRPr="005707F3" w:rsidRDefault="00D728D1" w:rsidP="00D728D1">
            <w:pPr>
              <w:rPr>
                <w:rFonts w:eastAsia="Times New Roman"/>
              </w:rPr>
            </w:pPr>
            <w:r>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3A0C77DD" w14:textId="45E32B94" w:rsidR="00D728D1" w:rsidRPr="005707F3" w:rsidRDefault="00D728D1" w:rsidP="00D728D1">
            <w:pPr>
              <w:rPr>
                <w:rFonts w:eastAsia="Times New Roman"/>
              </w:rPr>
            </w:pPr>
            <w:r w:rsidRPr="00CB2749">
              <w:rPr>
                <w:rFonts w:eastAsia="Times New Roman"/>
              </w:rPr>
              <w:t>астения, болка, болка в гърдите, генерализиран едем*</w:t>
            </w:r>
            <w:r w:rsidRPr="00CB2749">
              <w:rPr>
                <w:rFonts w:eastAsia="Times New Roman"/>
                <w:vertAlign w:val="superscript"/>
              </w:rPr>
              <w:t>к</w:t>
            </w:r>
            <w:r w:rsidRPr="00CB2749">
              <w:rPr>
                <w:rFonts w:eastAsia="Times New Roman"/>
              </w:rPr>
              <w:t>, тръпки</w:t>
            </w:r>
          </w:p>
        </w:tc>
      </w:tr>
      <w:tr w:rsidR="00D728D1" w:rsidRPr="005707F3" w14:paraId="53B0475F"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5E0286C1" w14:textId="7D5DC7C7" w:rsidR="00D728D1" w:rsidRPr="005707F3" w:rsidRDefault="00D728D1" w:rsidP="00D728D1">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21F87514" w14:textId="768AAAAE" w:rsidR="00D728D1" w:rsidRPr="005707F3" w:rsidRDefault="00D728D1" w:rsidP="00D728D1">
            <w:pPr>
              <w:rPr>
                <w:rFonts w:eastAsia="Times New Roman"/>
              </w:rPr>
            </w:pPr>
            <w:r w:rsidRPr="00CB2749">
              <w:rPr>
                <w:rFonts w:eastAsia="Times New Roman"/>
              </w:rPr>
              <w:t>неразположение, други повърхностни отоци</w:t>
            </w:r>
            <w:r w:rsidRPr="00CB2749">
              <w:rPr>
                <w:rFonts w:eastAsia="Times New Roman"/>
                <w:vertAlign w:val="superscript"/>
              </w:rPr>
              <w:t>л</w:t>
            </w:r>
          </w:p>
        </w:tc>
      </w:tr>
      <w:tr w:rsidR="00D728D1" w:rsidRPr="005707F3" w14:paraId="0EBEC370" w14:textId="77777777" w:rsidTr="001F3C3F">
        <w:trPr>
          <w:trHeight w:hRule="exact" w:val="307"/>
        </w:trPr>
        <w:tc>
          <w:tcPr>
            <w:tcW w:w="1582" w:type="dxa"/>
            <w:tcBorders>
              <w:top w:val="single" w:sz="4" w:space="0" w:color="000000"/>
              <w:left w:val="single" w:sz="4" w:space="0" w:color="000000"/>
              <w:bottom w:val="single" w:sz="4" w:space="0" w:color="000000"/>
              <w:right w:val="single" w:sz="4" w:space="0" w:color="000000"/>
            </w:tcBorders>
          </w:tcPr>
          <w:p w14:paraId="2CAEEFD0" w14:textId="5B00E95E" w:rsidR="00D728D1" w:rsidRPr="005707F3" w:rsidRDefault="00D728D1" w:rsidP="00D728D1">
            <w:pPr>
              <w:rPr>
                <w:rFonts w:eastAsia="Times New Roman"/>
              </w:rPr>
            </w:pPr>
            <w:r>
              <w:rPr>
                <w:rFonts w:eastAsia="Times New Roman"/>
                <w:i/>
                <w:w w:val="103"/>
              </w:rPr>
              <w:t>Редки</w:t>
            </w:r>
          </w:p>
        </w:tc>
        <w:tc>
          <w:tcPr>
            <w:tcW w:w="7645" w:type="dxa"/>
            <w:tcBorders>
              <w:top w:val="single" w:sz="4" w:space="0" w:color="000000"/>
              <w:left w:val="single" w:sz="4" w:space="0" w:color="000000"/>
              <w:bottom w:val="single" w:sz="4" w:space="0" w:color="000000"/>
              <w:right w:val="single" w:sz="4" w:space="0" w:color="000000"/>
            </w:tcBorders>
            <w:vAlign w:val="bottom"/>
          </w:tcPr>
          <w:p w14:paraId="4E32D268" w14:textId="21D4693E" w:rsidR="00D728D1" w:rsidRPr="005707F3" w:rsidRDefault="00D728D1" w:rsidP="00D728D1">
            <w:pPr>
              <w:rPr>
                <w:rFonts w:eastAsia="Times New Roman"/>
              </w:rPr>
            </w:pPr>
            <w:r w:rsidRPr="00CB2749">
              <w:rPr>
                <w:rFonts w:eastAsia="Times New Roman"/>
              </w:rPr>
              <w:t>нарушение на походката</w:t>
            </w:r>
          </w:p>
        </w:tc>
      </w:tr>
      <w:tr w:rsidR="00D728D1" w:rsidRPr="005707F3" w14:paraId="3F47DD64"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475C697E" w14:textId="331543B8" w:rsidR="00D728D1" w:rsidRPr="00282BCF" w:rsidRDefault="00D728D1" w:rsidP="00D728D1">
            <w:pPr>
              <w:rPr>
                <w:rFonts w:eastAsia="Times New Roman"/>
              </w:rPr>
            </w:pPr>
            <w:r>
              <w:rPr>
                <w:rFonts w:eastAsia="Times New Roman"/>
                <w:b/>
                <w:bCs/>
                <w:w w:val="103"/>
                <w:lang w:val="bg-BG"/>
              </w:rPr>
              <w:t>Изследвания</w:t>
            </w:r>
          </w:p>
        </w:tc>
      </w:tr>
      <w:tr w:rsidR="00D728D1" w:rsidRPr="005707F3" w14:paraId="29A4CDF3" w14:textId="77777777" w:rsidTr="001F3C3F">
        <w:trPr>
          <w:trHeight w:hRule="exact" w:val="247"/>
        </w:trPr>
        <w:tc>
          <w:tcPr>
            <w:tcW w:w="1582" w:type="dxa"/>
            <w:tcBorders>
              <w:top w:val="single" w:sz="4" w:space="0" w:color="000000"/>
              <w:left w:val="single" w:sz="4" w:space="0" w:color="000000"/>
              <w:bottom w:val="single" w:sz="4" w:space="0" w:color="000000"/>
              <w:right w:val="single" w:sz="4" w:space="0" w:color="000000"/>
            </w:tcBorders>
          </w:tcPr>
          <w:p w14:paraId="43051E45" w14:textId="5BC1A244" w:rsidR="00D728D1" w:rsidRPr="00282BCF" w:rsidRDefault="00D728D1" w:rsidP="00D728D1">
            <w:pPr>
              <w:rPr>
                <w:rFonts w:eastAsia="Times New Roman"/>
                <w:lang w:val="bg-BG"/>
              </w:rPr>
            </w:pPr>
            <w:r>
              <w:rPr>
                <w:rFonts w:eastAsia="Times New Roman"/>
                <w:i/>
                <w:w w:val="103"/>
                <w:lang w:val="bg-BG"/>
              </w:rPr>
              <w:t>Чести</w:t>
            </w:r>
          </w:p>
        </w:tc>
        <w:tc>
          <w:tcPr>
            <w:tcW w:w="7645" w:type="dxa"/>
            <w:tcBorders>
              <w:top w:val="single" w:sz="4" w:space="0" w:color="000000"/>
              <w:left w:val="single" w:sz="4" w:space="0" w:color="000000"/>
              <w:bottom w:val="single" w:sz="4" w:space="0" w:color="000000"/>
              <w:right w:val="single" w:sz="4" w:space="0" w:color="000000"/>
            </w:tcBorders>
            <w:vAlign w:val="bottom"/>
          </w:tcPr>
          <w:p w14:paraId="366707D9" w14:textId="35257D24" w:rsidR="00D728D1" w:rsidRPr="005707F3" w:rsidRDefault="00D728D1" w:rsidP="00D728D1">
            <w:pPr>
              <w:rPr>
                <w:rFonts w:eastAsia="Times New Roman"/>
              </w:rPr>
            </w:pPr>
            <w:r w:rsidRPr="00CB2749">
              <w:rPr>
                <w:rFonts w:eastAsia="Times New Roman"/>
              </w:rPr>
              <w:t>намаляване на теглото, увеличаване на теглото</w:t>
            </w:r>
          </w:p>
        </w:tc>
      </w:tr>
      <w:tr w:rsidR="00D728D1" w:rsidRPr="005707F3" w14:paraId="616C40EF" w14:textId="77777777" w:rsidTr="00282BCF">
        <w:trPr>
          <w:trHeight w:hRule="exact" w:val="627"/>
        </w:trPr>
        <w:tc>
          <w:tcPr>
            <w:tcW w:w="1582" w:type="dxa"/>
            <w:tcBorders>
              <w:top w:val="single" w:sz="4" w:space="0" w:color="000000"/>
              <w:left w:val="single" w:sz="4" w:space="0" w:color="000000"/>
              <w:bottom w:val="single" w:sz="4" w:space="0" w:color="000000"/>
              <w:right w:val="single" w:sz="4" w:space="0" w:color="000000"/>
            </w:tcBorders>
          </w:tcPr>
          <w:p w14:paraId="327DAD02" w14:textId="6F5D5FF9" w:rsidR="00D728D1" w:rsidRPr="005707F3" w:rsidRDefault="00D728D1" w:rsidP="00D728D1">
            <w:pPr>
              <w:rPr>
                <w:rFonts w:eastAsia="Times New Roman"/>
              </w:rPr>
            </w:pPr>
            <w:r>
              <w:rPr>
                <w:rFonts w:eastAsia="Times New Roman"/>
                <w:i/>
                <w:spacing w:val="-1"/>
                <w:w w:val="103"/>
              </w:rPr>
              <w:t>Нечести</w:t>
            </w:r>
          </w:p>
        </w:tc>
        <w:tc>
          <w:tcPr>
            <w:tcW w:w="7645" w:type="dxa"/>
            <w:tcBorders>
              <w:top w:val="single" w:sz="4" w:space="0" w:color="000000"/>
              <w:left w:val="single" w:sz="4" w:space="0" w:color="000000"/>
              <w:bottom w:val="single" w:sz="4" w:space="0" w:color="000000"/>
              <w:right w:val="single" w:sz="4" w:space="0" w:color="000000"/>
            </w:tcBorders>
          </w:tcPr>
          <w:p w14:paraId="1A62F561" w14:textId="3081E1AF" w:rsidR="00D728D1" w:rsidRPr="00282BCF" w:rsidRDefault="00D728D1" w:rsidP="00D728D1">
            <w:pPr>
              <w:rPr>
                <w:rFonts w:eastAsia="Times New Roman"/>
                <w:lang w:val="bg-BG"/>
              </w:rPr>
            </w:pPr>
            <w:r>
              <w:rPr>
                <w:rFonts w:eastAsia="Times New Roman"/>
                <w:lang w:val="bg-BG"/>
              </w:rPr>
              <w:t>повишение на креатинин фосфокиназата в кръвта, повишение на гама-глутамилтрансферазата</w:t>
            </w:r>
          </w:p>
        </w:tc>
      </w:tr>
      <w:tr w:rsidR="00D728D1" w:rsidRPr="005707F3" w14:paraId="61BDE5DB" w14:textId="77777777" w:rsidTr="001F3C3F">
        <w:trPr>
          <w:trHeight w:hRule="exact" w:val="247"/>
        </w:trPr>
        <w:tc>
          <w:tcPr>
            <w:tcW w:w="0" w:type="auto"/>
            <w:gridSpan w:val="2"/>
            <w:tcBorders>
              <w:top w:val="single" w:sz="4" w:space="0" w:color="000000"/>
              <w:left w:val="single" w:sz="4" w:space="0" w:color="000000"/>
              <w:bottom w:val="single" w:sz="4" w:space="0" w:color="000000"/>
              <w:right w:val="single" w:sz="4" w:space="0" w:color="000000"/>
            </w:tcBorders>
          </w:tcPr>
          <w:p w14:paraId="11040198" w14:textId="738D75DA" w:rsidR="00D728D1" w:rsidRPr="005707F3" w:rsidRDefault="00D728D1" w:rsidP="00D728D1">
            <w:pPr>
              <w:rPr>
                <w:rFonts w:eastAsia="Times New Roman"/>
              </w:rPr>
            </w:pPr>
            <w:r w:rsidRPr="00282BCF">
              <w:rPr>
                <w:rFonts w:eastAsia="Times New Roman"/>
                <w:b/>
                <w:bCs/>
              </w:rPr>
              <w:t>Наранявания, отравяния и усложнения, възникнали в резултат на интервенции</w:t>
            </w:r>
          </w:p>
        </w:tc>
      </w:tr>
      <w:tr w:rsidR="00D728D1" w:rsidRPr="005707F3" w14:paraId="1E72B867" w14:textId="77777777" w:rsidTr="001F3C3F">
        <w:trPr>
          <w:trHeight w:hRule="exact" w:val="248"/>
        </w:trPr>
        <w:tc>
          <w:tcPr>
            <w:tcW w:w="1582" w:type="dxa"/>
            <w:tcBorders>
              <w:top w:val="single" w:sz="4" w:space="0" w:color="000000"/>
              <w:left w:val="single" w:sz="4" w:space="0" w:color="000000"/>
              <w:bottom w:val="single" w:sz="4" w:space="0" w:color="000000"/>
              <w:right w:val="single" w:sz="4" w:space="0" w:color="000000"/>
            </w:tcBorders>
          </w:tcPr>
          <w:p w14:paraId="4D27E0E5" w14:textId="3E4B687B" w:rsidR="00D728D1" w:rsidRPr="005707F3" w:rsidRDefault="00D728D1" w:rsidP="00D728D1">
            <w:pPr>
              <w:rPr>
                <w:rFonts w:eastAsia="Times New Roman"/>
              </w:rPr>
            </w:pPr>
            <w:r>
              <w:rPr>
                <w:rFonts w:eastAsia="Times New Roman"/>
                <w:i/>
                <w:w w:val="103"/>
              </w:rPr>
              <w:t>Чести</w:t>
            </w:r>
          </w:p>
        </w:tc>
        <w:tc>
          <w:tcPr>
            <w:tcW w:w="7645" w:type="dxa"/>
            <w:tcBorders>
              <w:top w:val="single" w:sz="4" w:space="0" w:color="000000"/>
              <w:left w:val="single" w:sz="4" w:space="0" w:color="000000"/>
              <w:bottom w:val="single" w:sz="4" w:space="0" w:color="000000"/>
              <w:right w:val="single" w:sz="4" w:space="0" w:color="000000"/>
            </w:tcBorders>
          </w:tcPr>
          <w:p w14:paraId="0DEB7EF8" w14:textId="0E289E2F" w:rsidR="00D728D1" w:rsidRPr="005707F3" w:rsidRDefault="00D728D1" w:rsidP="00D728D1">
            <w:pPr>
              <w:rPr>
                <w:rFonts w:eastAsia="Times New Roman"/>
              </w:rPr>
            </w:pPr>
            <w:r>
              <w:rPr>
                <w:rFonts w:eastAsia="Times New Roman"/>
                <w:w w:val="103"/>
              </w:rPr>
              <w:t>контузия</w:t>
            </w:r>
          </w:p>
        </w:tc>
      </w:tr>
    </w:tbl>
    <w:p w14:paraId="3A93EA49" w14:textId="50F8C61B" w:rsidR="0015454A" w:rsidRPr="00CB2749" w:rsidRDefault="00C726E9" w:rsidP="00C726E9">
      <w:pPr>
        <w:tabs>
          <w:tab w:val="left" w:pos="1940"/>
        </w:tabs>
      </w:pPr>
      <w:r w:rsidRPr="00CB2749">
        <w:rPr>
          <w:noProof/>
          <w:lang w:val="bg-BG" w:eastAsia="bg-BG"/>
        </w:rPr>
        <mc:AlternateContent>
          <mc:Choice Requires="wps">
            <w:drawing>
              <wp:anchor distT="0" distB="0" distL="114300" distR="114300" simplePos="0" relativeHeight="251707392" behindDoc="1" locked="0" layoutInCell="0" allowOverlap="1" wp14:anchorId="1284210F" wp14:editId="7C677D98">
                <wp:simplePos x="0" y="0"/>
                <wp:positionH relativeFrom="column">
                  <wp:posOffset>195580</wp:posOffset>
                </wp:positionH>
                <wp:positionV relativeFrom="paragraph">
                  <wp:posOffset>5080</wp:posOffset>
                </wp:positionV>
                <wp:extent cx="565658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6580" cy="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F6590C" id="Shape 48"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15.4pt,.4pt" to="4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" o:allowincell="f" filled="t" strokeweight=".16931mm">
                <v:stroke joinstyle="miter"/>
                <o:lock v:ext="edit" shapetype="f"/>
              </v:line>
            </w:pict>
          </mc:Fallback>
        </mc:AlternateContent>
      </w:r>
      <w:r w:rsidR="0015454A" w:rsidRPr="00CB2749">
        <w:rPr>
          <w:noProof/>
          <w:lang w:val="bg-BG" w:eastAsia="bg-BG"/>
        </w:rPr>
        <mc:AlternateContent>
          <mc:Choice Requires="wps">
            <w:drawing>
              <wp:anchor distT="0" distB="0" distL="114300" distR="114300" simplePos="0" relativeHeight="251706368" behindDoc="1" locked="0" layoutInCell="0" allowOverlap="1" wp14:anchorId="36987065" wp14:editId="111CA21E">
                <wp:simplePos x="0" y="0"/>
                <wp:positionH relativeFrom="column">
                  <wp:posOffset>1182370</wp:posOffset>
                </wp:positionH>
                <wp:positionV relativeFrom="paragraph">
                  <wp:posOffset>-150495</wp:posOffset>
                </wp:positionV>
                <wp:extent cx="0" cy="16256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25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BE4454" id="Shape 47"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93.1pt,-11.85pt" to="93.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" o:allowincell="f" filled="t" strokeweight=".48pt">
                <v:stroke joinstyle="miter"/>
                <o:lock v:ext="edit" shapetype="f"/>
              </v:line>
            </w:pict>
          </mc:Fallback>
        </mc:AlternateContent>
      </w:r>
    </w:p>
    <w:p w14:paraId="578FD174" w14:textId="77777777" w:rsidR="0015454A" w:rsidRPr="00C726E9" w:rsidRDefault="0015454A" w:rsidP="0074482B">
      <w:pPr>
        <w:numPr>
          <w:ilvl w:val="0"/>
          <w:numId w:val="14"/>
        </w:numPr>
        <w:tabs>
          <w:tab w:val="left" w:pos="620"/>
        </w:tabs>
        <w:spacing w:line="187" w:lineRule="auto"/>
        <w:ind w:left="620" w:hanging="206"/>
        <w:rPr>
          <w:rFonts w:eastAsia="Times New Roman"/>
          <w:sz w:val="20"/>
          <w:szCs w:val="20"/>
          <w:vertAlign w:val="superscript"/>
        </w:rPr>
      </w:pPr>
      <w:r w:rsidRPr="00C726E9">
        <w:rPr>
          <w:rFonts w:eastAsia="Times New Roman"/>
          <w:sz w:val="20"/>
          <w:szCs w:val="20"/>
        </w:rPr>
        <w:t>Включва намален апетит, ранно усещане за ситост, повишен апетит.</w:t>
      </w:r>
    </w:p>
    <w:p w14:paraId="43632E4D" w14:textId="5FE27303" w:rsidR="0015454A" w:rsidRPr="00C726E9" w:rsidRDefault="0015454A" w:rsidP="0015454A">
      <w:pPr>
        <w:spacing w:line="20" w:lineRule="exact"/>
        <w:rPr>
          <w:sz w:val="20"/>
          <w:szCs w:val="20"/>
        </w:rPr>
      </w:pPr>
    </w:p>
    <w:p w14:paraId="4EF40DAC" w14:textId="77777777" w:rsidR="0015454A" w:rsidRPr="00C726E9" w:rsidRDefault="0015454A" w:rsidP="0074482B">
      <w:pPr>
        <w:numPr>
          <w:ilvl w:val="0"/>
          <w:numId w:val="15"/>
        </w:numPr>
        <w:tabs>
          <w:tab w:val="left" w:pos="620"/>
        </w:tabs>
        <w:spacing w:line="214" w:lineRule="auto"/>
        <w:ind w:left="620" w:right="540" w:hanging="206"/>
        <w:rPr>
          <w:rFonts w:eastAsia="Times New Roman"/>
          <w:sz w:val="20"/>
          <w:szCs w:val="20"/>
          <w:vertAlign w:val="superscript"/>
        </w:rPr>
      </w:pPr>
      <w:r w:rsidRPr="00C726E9">
        <w:rPr>
          <w:rFonts w:eastAsia="Times New Roman"/>
          <w:sz w:val="20"/>
          <w:szCs w:val="20"/>
        </w:rPr>
        <w:t>Включва кръвоизлив в централната нервна система, церебрален хематом, церебрален кръвоизлив, екстрадурален хематом, интракраниален кръвоизлив, хеморагичен инсулт, субарахноиден кръвоизлив, субдурален хематом и</w:t>
      </w:r>
    </w:p>
    <w:p w14:paraId="03BD6730" w14:textId="77777777" w:rsidR="0015454A" w:rsidRPr="00C726E9" w:rsidRDefault="0015454A" w:rsidP="0015454A">
      <w:pPr>
        <w:ind w:left="620"/>
        <w:rPr>
          <w:sz w:val="20"/>
          <w:szCs w:val="20"/>
        </w:rPr>
      </w:pPr>
      <w:proofErr w:type="gramStart"/>
      <w:r w:rsidRPr="00C726E9">
        <w:rPr>
          <w:rFonts w:eastAsia="Times New Roman"/>
          <w:sz w:val="20"/>
          <w:szCs w:val="20"/>
        </w:rPr>
        <w:t>субдурален</w:t>
      </w:r>
      <w:proofErr w:type="gramEnd"/>
      <w:r w:rsidRPr="00C726E9">
        <w:rPr>
          <w:rFonts w:eastAsia="Times New Roman"/>
          <w:sz w:val="20"/>
          <w:szCs w:val="20"/>
        </w:rPr>
        <w:t xml:space="preserve"> кръвоизлив.</w:t>
      </w:r>
    </w:p>
    <w:p w14:paraId="142C5EE7" w14:textId="77777777" w:rsidR="0015454A" w:rsidRPr="00C726E9" w:rsidRDefault="0015454A" w:rsidP="0074482B">
      <w:pPr>
        <w:numPr>
          <w:ilvl w:val="0"/>
          <w:numId w:val="16"/>
        </w:numPr>
        <w:tabs>
          <w:tab w:val="left" w:pos="620"/>
        </w:tabs>
        <w:spacing w:line="223" w:lineRule="auto"/>
        <w:ind w:left="620" w:right="500" w:hanging="206"/>
        <w:rPr>
          <w:rFonts w:eastAsia="Times New Roman"/>
          <w:sz w:val="20"/>
          <w:szCs w:val="20"/>
          <w:vertAlign w:val="superscript"/>
        </w:rPr>
      </w:pPr>
      <w:r w:rsidRPr="00C726E9">
        <w:rPr>
          <w:rFonts w:eastAsia="Times New Roman"/>
          <w:sz w:val="20"/>
          <w:szCs w:val="20"/>
        </w:rPr>
        <w:t>Включва повишен мозъчен натриуретичен пептид, камерна дисфункция, левокамерна дисфункция, деснокамерна дисфункция, сърдечна недостатъчност, остра сърдечна недостатъчност, хронична сърдечна недостатъчност, конгестивна сърдечна недостатъчност, кардиомиопатия, конгестивна кардиомиопатия, дистолична дисфункция, намалена фракция на изтласкване и камерна недостатъчност, левокамерна недостатъчност, деснокамерна недостатъчност и камерна хипокинезия.</w:t>
      </w:r>
    </w:p>
    <w:p w14:paraId="05417BD2" w14:textId="77777777" w:rsidR="0015454A" w:rsidRPr="00C726E9" w:rsidRDefault="0015454A" w:rsidP="0015454A">
      <w:pPr>
        <w:spacing w:line="2" w:lineRule="exact"/>
        <w:rPr>
          <w:sz w:val="20"/>
          <w:szCs w:val="20"/>
        </w:rPr>
      </w:pPr>
    </w:p>
    <w:p w14:paraId="3C37C7BC" w14:textId="77777777" w:rsidR="0015454A" w:rsidRPr="00C726E9" w:rsidRDefault="0015454A" w:rsidP="0074482B">
      <w:pPr>
        <w:numPr>
          <w:ilvl w:val="0"/>
          <w:numId w:val="17"/>
        </w:numPr>
        <w:tabs>
          <w:tab w:val="left" w:pos="620"/>
        </w:tabs>
        <w:spacing w:line="222" w:lineRule="auto"/>
        <w:ind w:left="620" w:right="960" w:hanging="206"/>
        <w:rPr>
          <w:rFonts w:eastAsia="Times New Roman"/>
          <w:sz w:val="20"/>
          <w:szCs w:val="20"/>
          <w:vertAlign w:val="superscript"/>
        </w:rPr>
      </w:pPr>
      <w:r w:rsidRPr="00C726E9">
        <w:rPr>
          <w:rFonts w:eastAsia="Times New Roman"/>
          <w:sz w:val="20"/>
          <w:szCs w:val="20"/>
        </w:rPr>
        <w:t>Изключва стомашно-чревно кървене и кървене от ЦНС; тези нежелани реакции са изброени съответно към системо-органен клас “Стомашно-чревните нарушения” и системо-органен клас “Нарушения на нервната система”.</w:t>
      </w:r>
    </w:p>
    <w:p w14:paraId="5A12A96C" w14:textId="15784E99" w:rsidR="0015454A" w:rsidRPr="00C726E9" w:rsidRDefault="00C726E9" w:rsidP="00C726E9">
      <w:pPr>
        <w:tabs>
          <w:tab w:val="left" w:pos="567"/>
        </w:tabs>
        <w:spacing w:line="221" w:lineRule="auto"/>
        <w:ind w:left="567" w:right="440" w:hanging="567"/>
        <w:rPr>
          <w:rFonts w:eastAsia="Times New Roman"/>
          <w:sz w:val="20"/>
          <w:szCs w:val="20"/>
          <w:vertAlign w:val="superscript"/>
        </w:rPr>
      </w:pPr>
      <w:bookmarkStart w:id="13" w:name="page18"/>
      <w:bookmarkEnd w:id="13"/>
      <w:r>
        <w:rPr>
          <w:rFonts w:eastAsia="Times New Roman"/>
          <w:sz w:val="20"/>
          <w:szCs w:val="20"/>
          <w:vertAlign w:val="superscript"/>
          <w:lang w:val="bg-BG"/>
        </w:rPr>
        <w:t xml:space="preserve">            </w:t>
      </w:r>
      <w:r w:rsidRPr="00C726E9">
        <w:rPr>
          <w:rFonts w:eastAsia="Times New Roman"/>
          <w:sz w:val="20"/>
          <w:szCs w:val="20"/>
          <w:vertAlign w:val="superscript"/>
          <w:lang w:val="bg-BG"/>
        </w:rPr>
        <w:t>д</w:t>
      </w:r>
      <w:r>
        <w:rPr>
          <w:rFonts w:eastAsia="Times New Roman"/>
          <w:sz w:val="20"/>
          <w:szCs w:val="20"/>
          <w:lang w:val="bg-BG"/>
        </w:rPr>
        <w:t xml:space="preserve">   </w:t>
      </w:r>
      <w:r w:rsidR="00592044" w:rsidRPr="00C726E9">
        <w:rPr>
          <w:rFonts w:eastAsia="Times New Roman"/>
          <w:sz w:val="20"/>
          <w:szCs w:val="20"/>
          <w:lang w:val="bg-BG"/>
        </w:rPr>
        <w:t>В</w:t>
      </w:r>
      <w:r w:rsidR="0015454A" w:rsidRPr="00C726E9">
        <w:rPr>
          <w:rFonts w:eastAsia="Times New Roman"/>
          <w:sz w:val="20"/>
          <w:szCs w:val="20"/>
        </w:rPr>
        <w:t xml:space="preserve">ключва лекарствена ерупция, еритема, еритема мултиформе, еритроза, ексфолиативен обрив, </w:t>
      </w:r>
      <w:r>
        <w:rPr>
          <w:rFonts w:eastAsia="Times New Roman"/>
          <w:sz w:val="20"/>
          <w:szCs w:val="20"/>
          <w:lang w:val="bg-BG"/>
        </w:rPr>
        <w:t xml:space="preserve">      </w:t>
      </w:r>
      <w:r w:rsidR="0015454A" w:rsidRPr="00C726E9">
        <w:rPr>
          <w:rFonts w:eastAsia="Times New Roman"/>
          <w:sz w:val="20"/>
          <w:szCs w:val="20"/>
        </w:rPr>
        <w:t>генерализиран еритем, генитален обрив, топлинен обрив, милиуми, милиария, пустулозен псориазис, обрив, еритематозен обрив, фоликуларен обрив, генерализиран обрив, макулозен обрив, макуло-папулозен обрив, папулозен обрив, пруритичен обрив, пустулозен обрив, везикулозен обрив, кожна ексфолиация, кожно дразнене, токсичен кожен</w:t>
      </w:r>
      <w:r>
        <w:rPr>
          <w:rFonts w:eastAsia="Times New Roman"/>
          <w:sz w:val="20"/>
          <w:szCs w:val="20"/>
          <w:vertAlign w:val="superscript"/>
          <w:lang w:val="bg-BG"/>
        </w:rPr>
        <w:t xml:space="preserve"> </w:t>
      </w:r>
      <w:r w:rsidR="0015454A" w:rsidRPr="00C726E9">
        <w:rPr>
          <w:rFonts w:eastAsia="Times New Roman"/>
          <w:sz w:val="20"/>
          <w:szCs w:val="20"/>
        </w:rPr>
        <w:t>обрив, везикулозен обрив и васкулитен обрив.</w:t>
      </w:r>
    </w:p>
    <w:p w14:paraId="25CB41FA" w14:textId="1D14B8C3" w:rsidR="0015454A" w:rsidRPr="00C726E9" w:rsidRDefault="0015454A" w:rsidP="0074482B">
      <w:pPr>
        <w:numPr>
          <w:ilvl w:val="0"/>
          <w:numId w:val="18"/>
        </w:numPr>
        <w:tabs>
          <w:tab w:val="left" w:pos="620"/>
        </w:tabs>
        <w:spacing w:line="185" w:lineRule="auto"/>
        <w:ind w:left="620" w:hanging="206"/>
        <w:rPr>
          <w:rFonts w:eastAsia="Times New Roman"/>
          <w:sz w:val="20"/>
          <w:szCs w:val="20"/>
          <w:vertAlign w:val="superscript"/>
        </w:rPr>
      </w:pPr>
      <w:r w:rsidRPr="00C726E9">
        <w:rPr>
          <w:rFonts w:eastAsia="Times New Roman"/>
          <w:sz w:val="20"/>
          <w:szCs w:val="20"/>
        </w:rPr>
        <w:t>В постмаркетингови условия са съобщени отделни случаи на синдром на Stevens-Johnson. Не може да бъде</w:t>
      </w:r>
      <w:r w:rsidR="00C726E9">
        <w:rPr>
          <w:rFonts w:eastAsia="Times New Roman"/>
          <w:sz w:val="20"/>
          <w:szCs w:val="20"/>
          <w:vertAlign w:val="superscript"/>
          <w:lang w:val="bg-BG"/>
        </w:rPr>
        <w:t xml:space="preserve"> </w:t>
      </w:r>
      <w:r w:rsidRPr="00C726E9">
        <w:rPr>
          <w:rFonts w:eastAsia="Times New Roman"/>
          <w:sz w:val="20"/>
          <w:szCs w:val="20"/>
        </w:rPr>
        <w:t>установено дали тези кожно-лигавични нежелани реакц</w:t>
      </w:r>
      <w:r w:rsidR="00C726E9">
        <w:rPr>
          <w:rFonts w:eastAsia="Times New Roman"/>
          <w:sz w:val="20"/>
          <w:szCs w:val="20"/>
        </w:rPr>
        <w:t>ии са пряко свързани със дезатиниб</w:t>
      </w:r>
      <w:r w:rsidRPr="00C726E9">
        <w:rPr>
          <w:rFonts w:eastAsia="Times New Roman"/>
          <w:sz w:val="20"/>
          <w:szCs w:val="20"/>
        </w:rPr>
        <w:t xml:space="preserve"> или със съпътстващ лекарствен продукт.</w:t>
      </w:r>
    </w:p>
    <w:p w14:paraId="01AEE8F1" w14:textId="77777777" w:rsidR="0015454A" w:rsidRPr="00C726E9" w:rsidRDefault="0015454A" w:rsidP="0074482B">
      <w:pPr>
        <w:numPr>
          <w:ilvl w:val="0"/>
          <w:numId w:val="19"/>
        </w:numPr>
        <w:tabs>
          <w:tab w:val="left" w:pos="620"/>
        </w:tabs>
        <w:spacing w:line="185" w:lineRule="auto"/>
        <w:ind w:left="620" w:hanging="206"/>
        <w:rPr>
          <w:rFonts w:eastAsia="Times New Roman"/>
          <w:sz w:val="20"/>
          <w:szCs w:val="20"/>
          <w:vertAlign w:val="superscript"/>
        </w:rPr>
      </w:pPr>
      <w:r w:rsidRPr="00C726E9">
        <w:rPr>
          <w:rFonts w:eastAsia="Times New Roman"/>
          <w:sz w:val="20"/>
          <w:szCs w:val="20"/>
        </w:rPr>
        <w:t>Болка в мускулите и костите, докладвана по време на или след преустановяване на лечението.</w:t>
      </w:r>
    </w:p>
    <w:p w14:paraId="2E2B2637" w14:textId="77777777" w:rsidR="0015454A" w:rsidRPr="00C726E9" w:rsidRDefault="0015454A" w:rsidP="0074482B">
      <w:pPr>
        <w:numPr>
          <w:ilvl w:val="0"/>
          <w:numId w:val="20"/>
        </w:numPr>
        <w:tabs>
          <w:tab w:val="left" w:pos="620"/>
        </w:tabs>
        <w:spacing w:line="186" w:lineRule="auto"/>
        <w:ind w:left="620" w:hanging="206"/>
        <w:rPr>
          <w:rFonts w:eastAsia="Times New Roman"/>
          <w:sz w:val="20"/>
          <w:szCs w:val="20"/>
          <w:vertAlign w:val="superscript"/>
        </w:rPr>
      </w:pPr>
      <w:r w:rsidRPr="00C726E9">
        <w:rPr>
          <w:rFonts w:eastAsia="Times New Roman"/>
          <w:sz w:val="20"/>
          <w:szCs w:val="20"/>
        </w:rPr>
        <w:t>Съобщават се като чести в педиатрични проучвания.</w:t>
      </w:r>
    </w:p>
    <w:p w14:paraId="4865DC75" w14:textId="77777777" w:rsidR="0015454A" w:rsidRPr="00C726E9" w:rsidRDefault="0015454A" w:rsidP="0074482B">
      <w:pPr>
        <w:numPr>
          <w:ilvl w:val="0"/>
          <w:numId w:val="21"/>
        </w:numPr>
        <w:tabs>
          <w:tab w:val="left" w:pos="620"/>
        </w:tabs>
        <w:spacing w:line="184" w:lineRule="auto"/>
        <w:ind w:left="620" w:hanging="206"/>
        <w:rPr>
          <w:rFonts w:eastAsia="Times New Roman"/>
          <w:sz w:val="20"/>
          <w:szCs w:val="20"/>
          <w:vertAlign w:val="superscript"/>
        </w:rPr>
      </w:pPr>
      <w:r w:rsidRPr="00C726E9">
        <w:rPr>
          <w:rFonts w:eastAsia="Times New Roman"/>
          <w:sz w:val="20"/>
          <w:szCs w:val="20"/>
        </w:rPr>
        <w:t>Гравитационен оток, локализиран оток, периферен оток.</w:t>
      </w:r>
    </w:p>
    <w:p w14:paraId="2540CCB9" w14:textId="4DB94329" w:rsidR="0015454A" w:rsidRPr="00C726E9" w:rsidRDefault="0015454A" w:rsidP="0074482B">
      <w:pPr>
        <w:numPr>
          <w:ilvl w:val="0"/>
          <w:numId w:val="22"/>
        </w:numPr>
        <w:tabs>
          <w:tab w:val="left" w:pos="620"/>
        </w:tabs>
        <w:spacing w:line="186" w:lineRule="auto"/>
        <w:ind w:left="620" w:hanging="206"/>
        <w:rPr>
          <w:rFonts w:eastAsia="Times New Roman"/>
          <w:sz w:val="20"/>
          <w:szCs w:val="20"/>
          <w:vertAlign w:val="superscript"/>
        </w:rPr>
      </w:pPr>
      <w:r w:rsidRPr="00C726E9">
        <w:rPr>
          <w:rFonts w:eastAsia="Times New Roman"/>
          <w:sz w:val="20"/>
          <w:szCs w:val="20"/>
        </w:rPr>
        <w:t>Конюнктивален оток, оток на окото, подуване на окото, оток на клепача, оток на лицето, оток на устните, макулен</w:t>
      </w:r>
      <w:r w:rsidR="00C726E9">
        <w:rPr>
          <w:rFonts w:eastAsia="Times New Roman"/>
          <w:sz w:val="20"/>
          <w:szCs w:val="20"/>
          <w:vertAlign w:val="superscript"/>
          <w:lang w:val="bg-BG"/>
        </w:rPr>
        <w:t xml:space="preserve"> </w:t>
      </w:r>
      <w:r w:rsidRPr="00C726E9">
        <w:rPr>
          <w:rFonts w:eastAsia="Times New Roman"/>
          <w:sz w:val="20"/>
          <w:szCs w:val="20"/>
        </w:rPr>
        <w:t>оток, оток на устата, оток на орбитата, оток на периорбитата, подпухване на лицето.</w:t>
      </w:r>
    </w:p>
    <w:p w14:paraId="46377245" w14:textId="5EB20E4A" w:rsidR="0015454A" w:rsidRPr="00C726E9" w:rsidRDefault="0015454A" w:rsidP="0074482B">
      <w:pPr>
        <w:numPr>
          <w:ilvl w:val="0"/>
          <w:numId w:val="23"/>
        </w:numPr>
        <w:tabs>
          <w:tab w:val="left" w:pos="620"/>
        </w:tabs>
        <w:spacing w:line="185" w:lineRule="auto"/>
        <w:ind w:left="620" w:hanging="206"/>
        <w:rPr>
          <w:rFonts w:eastAsia="Times New Roman"/>
          <w:sz w:val="20"/>
          <w:szCs w:val="20"/>
          <w:vertAlign w:val="superscript"/>
        </w:rPr>
      </w:pPr>
      <w:r w:rsidRPr="00C726E9">
        <w:rPr>
          <w:rFonts w:eastAsia="Times New Roman"/>
          <w:sz w:val="20"/>
          <w:szCs w:val="20"/>
        </w:rPr>
        <w:lastRenderedPageBreak/>
        <w:t>Претоварване с течности, задържане на течности, оток на гастроинтестиналния тракт, генерализиран оток, оток,</w:t>
      </w:r>
      <w:r w:rsidR="00C726E9">
        <w:rPr>
          <w:rFonts w:eastAsia="Times New Roman"/>
          <w:sz w:val="20"/>
          <w:szCs w:val="20"/>
          <w:vertAlign w:val="superscript"/>
          <w:lang w:val="bg-BG"/>
        </w:rPr>
        <w:t xml:space="preserve"> </w:t>
      </w:r>
      <w:r w:rsidRPr="00C726E9">
        <w:rPr>
          <w:rFonts w:eastAsia="Times New Roman"/>
          <w:sz w:val="20"/>
          <w:szCs w:val="20"/>
        </w:rPr>
        <w:t>дължащ се на сърдечно заболяване, перинефрален излив, оток след интервенция, висцерален оток.</w:t>
      </w:r>
    </w:p>
    <w:p w14:paraId="001B82BA" w14:textId="7E03370F" w:rsidR="0015454A" w:rsidRPr="00C726E9" w:rsidRDefault="0015454A" w:rsidP="0074482B">
      <w:pPr>
        <w:numPr>
          <w:ilvl w:val="0"/>
          <w:numId w:val="24"/>
        </w:numPr>
        <w:tabs>
          <w:tab w:val="left" w:pos="620"/>
        </w:tabs>
        <w:spacing w:line="185" w:lineRule="auto"/>
        <w:ind w:left="620" w:hanging="206"/>
        <w:rPr>
          <w:rFonts w:eastAsia="Times New Roman"/>
          <w:sz w:val="20"/>
          <w:szCs w:val="20"/>
          <w:vertAlign w:val="superscript"/>
        </w:rPr>
      </w:pPr>
      <w:r w:rsidRPr="00C726E9">
        <w:rPr>
          <w:rFonts w:eastAsia="Times New Roman"/>
          <w:sz w:val="20"/>
          <w:szCs w:val="20"/>
        </w:rPr>
        <w:t>Подуване на гениталиите, оток на мястото на инцизията, генитален оток, оток на пениса, подуване на пениса, оток</w:t>
      </w:r>
      <w:r w:rsidR="00C726E9">
        <w:rPr>
          <w:rFonts w:eastAsia="Times New Roman"/>
          <w:sz w:val="20"/>
          <w:szCs w:val="20"/>
          <w:vertAlign w:val="superscript"/>
          <w:lang w:val="bg-BG"/>
        </w:rPr>
        <w:t xml:space="preserve"> </w:t>
      </w:r>
      <w:r w:rsidRPr="00C726E9">
        <w:rPr>
          <w:rFonts w:eastAsia="Times New Roman"/>
          <w:sz w:val="20"/>
          <w:szCs w:val="20"/>
        </w:rPr>
        <w:t>на скротума, подуване на кожата, подуване на тестисите, вулвовагинално подуване.</w:t>
      </w:r>
    </w:p>
    <w:p w14:paraId="3A72D5AA" w14:textId="77777777" w:rsidR="0015454A" w:rsidRPr="00C726E9" w:rsidRDefault="0015454A" w:rsidP="0074482B">
      <w:pPr>
        <w:numPr>
          <w:ilvl w:val="0"/>
          <w:numId w:val="25"/>
        </w:numPr>
        <w:tabs>
          <w:tab w:val="left" w:pos="940"/>
        </w:tabs>
        <w:ind w:left="940" w:hanging="526"/>
        <w:rPr>
          <w:rFonts w:eastAsia="Times New Roman"/>
          <w:sz w:val="20"/>
          <w:szCs w:val="20"/>
        </w:rPr>
      </w:pPr>
      <w:r w:rsidRPr="00C726E9">
        <w:rPr>
          <w:rFonts w:eastAsia="Times New Roman"/>
          <w:sz w:val="20"/>
          <w:szCs w:val="20"/>
        </w:rPr>
        <w:t>За допълнителни детайли, вижте точка “Описание на избрани нежелани реакции“</w:t>
      </w:r>
    </w:p>
    <w:p w14:paraId="627BA829" w14:textId="77777777" w:rsidR="0015454A" w:rsidRPr="00CB2749" w:rsidRDefault="0015454A" w:rsidP="0015454A">
      <w:pPr>
        <w:spacing w:line="231" w:lineRule="exact"/>
      </w:pPr>
    </w:p>
    <w:p w14:paraId="3CEF071C" w14:textId="416FD3B1" w:rsidR="0015454A" w:rsidRDefault="0015454A" w:rsidP="00256D74">
      <w:pPr>
        <w:ind w:left="420"/>
        <w:rPr>
          <w:rFonts w:eastAsia="Times New Roman"/>
          <w:u w:val="single"/>
        </w:rPr>
      </w:pPr>
      <w:r w:rsidRPr="00CB2749">
        <w:rPr>
          <w:rFonts w:eastAsia="Times New Roman"/>
          <w:u w:val="single"/>
        </w:rPr>
        <w:t>Описание на избрани нежелани реакции</w:t>
      </w:r>
    </w:p>
    <w:p w14:paraId="7A190411" w14:textId="77777777" w:rsidR="003C4C27" w:rsidRPr="00CB2749" w:rsidRDefault="003C4C27" w:rsidP="00256D74">
      <w:pPr>
        <w:ind w:left="420"/>
      </w:pPr>
    </w:p>
    <w:p w14:paraId="38F08B53" w14:textId="77777777" w:rsidR="0015454A" w:rsidRPr="00CB2749" w:rsidRDefault="0015454A" w:rsidP="00256D74">
      <w:pPr>
        <w:spacing w:line="1" w:lineRule="exact"/>
      </w:pPr>
    </w:p>
    <w:p w14:paraId="7F1DB3EF" w14:textId="77777777" w:rsidR="0015454A" w:rsidRPr="00CB2749" w:rsidRDefault="0015454A" w:rsidP="00256D74">
      <w:pPr>
        <w:ind w:left="420"/>
      </w:pPr>
      <w:r w:rsidRPr="00CB2749">
        <w:rPr>
          <w:rFonts w:eastAsia="Times New Roman"/>
          <w:i/>
          <w:iCs/>
          <w:u w:val="single"/>
        </w:rPr>
        <w:t>Миелосупресия</w:t>
      </w:r>
    </w:p>
    <w:p w14:paraId="09616F75" w14:textId="07E8095D" w:rsidR="0015454A" w:rsidRPr="00CB2749" w:rsidRDefault="00C726E9" w:rsidP="00256D74">
      <w:pPr>
        <w:ind w:left="420"/>
        <w:rPr>
          <w:rFonts w:eastAsia="Times New Roman"/>
        </w:rPr>
      </w:pPr>
      <w:r>
        <w:rPr>
          <w:rFonts w:eastAsia="Times New Roman"/>
        </w:rPr>
        <w:t xml:space="preserve">Лечението със </w:t>
      </w:r>
      <w:r w:rsidR="00631FB6">
        <w:rPr>
          <w:rFonts w:eastAsia="Times New Roman"/>
        </w:rPr>
        <w:t>Нодрига</w:t>
      </w:r>
      <w:r w:rsidR="0015454A" w:rsidRPr="00CB2749">
        <w:rPr>
          <w:rFonts w:eastAsia="Times New Roman"/>
        </w:rPr>
        <w:t xml:space="preserve"> е свързано с анемия, неутропения и тромбоцитопения. Тяхната поява</w:t>
      </w:r>
      <w:r>
        <w:rPr>
          <w:rFonts w:eastAsia="Times New Roman"/>
          <w:lang w:val="bg-BG"/>
        </w:rPr>
        <w:t xml:space="preserve"> е </w:t>
      </w:r>
      <w:r w:rsidR="0015454A" w:rsidRPr="00CB2749">
        <w:rPr>
          <w:rFonts w:eastAsia="Times New Roman"/>
        </w:rPr>
        <w:t>по-ранна и по-честа при пациенти с напреднала фаза на ХМЛ или Ph+ ОЛЛ, отколкото в хронична фаза на ХМЛ (вж. точка 4.4).</w:t>
      </w:r>
    </w:p>
    <w:p w14:paraId="79FD9B44" w14:textId="77777777" w:rsidR="0015454A" w:rsidRPr="00CB2749" w:rsidRDefault="0015454A" w:rsidP="00256D74">
      <w:pPr>
        <w:spacing w:line="179" w:lineRule="exact"/>
      </w:pPr>
    </w:p>
    <w:p w14:paraId="113A86A5" w14:textId="77777777" w:rsidR="0015454A" w:rsidRPr="00CB2749" w:rsidRDefault="0015454A" w:rsidP="00256D74">
      <w:pPr>
        <w:ind w:left="420"/>
      </w:pPr>
      <w:r w:rsidRPr="00CB2749">
        <w:rPr>
          <w:rFonts w:eastAsia="Times New Roman"/>
          <w:i/>
          <w:iCs/>
          <w:u w:val="single"/>
        </w:rPr>
        <w:t>Кървене</w:t>
      </w:r>
    </w:p>
    <w:p w14:paraId="0D4C1161" w14:textId="77777777" w:rsidR="0015454A" w:rsidRPr="00CB2749" w:rsidRDefault="0015454A" w:rsidP="00256D74">
      <w:pPr>
        <w:spacing w:line="1" w:lineRule="exact"/>
      </w:pPr>
    </w:p>
    <w:p w14:paraId="3A437AE0" w14:textId="09E11384" w:rsidR="0015454A" w:rsidRPr="00CB2749" w:rsidRDefault="0015454A" w:rsidP="00256D74">
      <w:pPr>
        <w:spacing w:line="250" w:lineRule="auto"/>
        <w:ind w:left="420"/>
      </w:pPr>
      <w:r w:rsidRPr="00CB2749">
        <w:rPr>
          <w:rFonts w:eastAsia="Times New Roman"/>
        </w:rPr>
        <w:t>Свързани с лекарството нежелани реакции на кървене, вариращи от петехии и епистаксис до кървене от страна на стомашно-чревния тракт степен 3 или 4 и кръвоизлив в ЦНС, са съобщен</w:t>
      </w:r>
      <w:r w:rsidR="003C4C27">
        <w:rPr>
          <w:rFonts w:eastAsia="Times New Roman"/>
        </w:rPr>
        <w:t>и при пациенти, приемащи дазатиниб</w:t>
      </w:r>
      <w:r w:rsidRPr="00CB2749">
        <w:rPr>
          <w:rFonts w:eastAsia="Times New Roman"/>
        </w:rPr>
        <w:t xml:space="preserve"> (вж. точка 4.4).</w:t>
      </w:r>
    </w:p>
    <w:p w14:paraId="49CDA589" w14:textId="77777777" w:rsidR="0015454A" w:rsidRPr="00CB2749" w:rsidRDefault="0015454A" w:rsidP="00256D74">
      <w:pPr>
        <w:spacing w:line="193" w:lineRule="exact"/>
      </w:pPr>
    </w:p>
    <w:p w14:paraId="71546184" w14:textId="77777777" w:rsidR="0015454A" w:rsidRPr="00CB2749" w:rsidRDefault="0015454A" w:rsidP="00256D74">
      <w:pPr>
        <w:ind w:left="420"/>
      </w:pPr>
      <w:r w:rsidRPr="00CB2749">
        <w:rPr>
          <w:rFonts w:eastAsia="Times New Roman"/>
          <w:i/>
          <w:iCs/>
          <w:u w:val="single"/>
        </w:rPr>
        <w:t>Задържане на течности</w:t>
      </w:r>
    </w:p>
    <w:p w14:paraId="4D2E029B" w14:textId="360EA61F" w:rsidR="0015454A" w:rsidRPr="00CB2749" w:rsidRDefault="0015454A" w:rsidP="00256D74">
      <w:pPr>
        <w:spacing w:line="248" w:lineRule="auto"/>
        <w:ind w:left="420" w:right="4"/>
      </w:pPr>
      <w:r w:rsidRPr="00CB2749">
        <w:rPr>
          <w:rFonts w:eastAsia="Times New Roman"/>
        </w:rPr>
        <w:t>Различни нежелани реакции като плеврален излив, асцит, белодробен оток и перикарден излив със или без повърхностен оток, може да се опишат общо като “задържане на течности”. В проучване при новодиагностицирана ХМЛ в хронична фаза след минимум 60-месечно проследяване, нежелани реакции на задържане на течности, свързани с прием на дазатиниб, включват плеврален излив (28%), повърхностен оток (14%), белодробна хипертония (5%), генерализиран оток (4%) и перикарден излив (4%). Застойна сърдечна недостатъчност/</w:t>
      </w:r>
      <w:r w:rsidR="003D7480">
        <w:rPr>
          <w:rFonts w:eastAsia="Times New Roman"/>
          <w:lang w:val="bg-BG"/>
        </w:rPr>
        <w:t xml:space="preserve"> </w:t>
      </w:r>
      <w:r w:rsidRPr="00CB2749">
        <w:rPr>
          <w:rFonts w:eastAsia="Times New Roman"/>
        </w:rPr>
        <w:t>сърдечна дисфункция и белодробен оток са съобщени при &lt; 2% от пациентите.</w:t>
      </w:r>
    </w:p>
    <w:p w14:paraId="7926E5AC" w14:textId="77777777" w:rsidR="0015454A" w:rsidRPr="00CB2749" w:rsidRDefault="0015454A" w:rsidP="00256D74">
      <w:pPr>
        <w:spacing w:line="3" w:lineRule="exact"/>
        <w:ind w:right="4"/>
      </w:pPr>
    </w:p>
    <w:p w14:paraId="41E95203" w14:textId="6FBD7BFC" w:rsidR="0015454A" w:rsidRPr="00CB2749" w:rsidRDefault="0015454A" w:rsidP="00256D74">
      <w:pPr>
        <w:spacing w:line="248" w:lineRule="auto"/>
        <w:ind w:left="420" w:right="4"/>
      </w:pPr>
      <w:r w:rsidRPr="00CB2749">
        <w:rPr>
          <w:rFonts w:eastAsia="Times New Roman"/>
        </w:rPr>
        <w:t>Кумулативната честота на свързания с дазатиниб плеврален излив (всички степени) във времето е 10% на 12-ия месец, 14% на 24-ия, 19% на 36-ия, 24% на 48-ия и 28% на 60-ия месец. Общо 46 от пациентите, лекувани с дазатиниб, са имали рецидивиращи плеврални изливи. Седемнадесет пациенти са имали 2 отделни нежелани реакции, 6 са имали 3 нежелани реакции, 18 са имали 4 до 8 нежелани реакции и 5 са имали &gt; 8 епизода на плеврален излив. Медианата на времето до първия свързан с дазатиниб плеврален излив степен 1 или 2 е</w:t>
      </w:r>
      <w:r w:rsidR="003C4C27">
        <w:rPr>
          <w:rFonts w:eastAsia="Times New Roman"/>
          <w:lang w:val="bg-BG"/>
        </w:rPr>
        <w:t xml:space="preserve"> </w:t>
      </w:r>
      <w:r w:rsidRPr="00CB2749">
        <w:rPr>
          <w:rFonts w:eastAsia="Times New Roman"/>
        </w:rPr>
        <w:t>114 седмици (граници 4 и 299 седмици). По-малко от 10% от пациентите с плеврален излив са имали тежък, свързан с дазатиниб, плеврален излив (степен 3 или 4). Медианата на времето до първата поява на свързан с дазатиниб плеврален излив степен ≥3 е 175 седмици (граници 114 и 274 седмици). Медианата на продължителност на свързания с дазатиниб плеврален излив (всички степени) е 283 дни (~40 седмици).</w:t>
      </w:r>
    </w:p>
    <w:p w14:paraId="2EFC0F96" w14:textId="77777777" w:rsidR="0015454A" w:rsidRPr="00CB2749" w:rsidRDefault="0015454A" w:rsidP="00256D74">
      <w:pPr>
        <w:spacing w:line="3" w:lineRule="exact"/>
        <w:ind w:right="4"/>
      </w:pPr>
    </w:p>
    <w:p w14:paraId="7DF6EA60" w14:textId="6D1C9643" w:rsidR="0015454A" w:rsidRPr="00CB2749" w:rsidRDefault="0015454A" w:rsidP="003D7480">
      <w:pPr>
        <w:spacing w:line="248" w:lineRule="auto"/>
        <w:ind w:left="420" w:right="4"/>
        <w:rPr>
          <w:rFonts w:eastAsia="Times New Roman"/>
        </w:rPr>
      </w:pPr>
      <w:r w:rsidRPr="00CB2749">
        <w:rPr>
          <w:rFonts w:eastAsia="Times New Roman"/>
        </w:rPr>
        <w:t>Плевралният излив обикновено е обратим и се овладява чрез пре</w:t>
      </w:r>
      <w:r w:rsidR="003C4C27">
        <w:rPr>
          <w:rFonts w:eastAsia="Times New Roman"/>
        </w:rPr>
        <w:t xml:space="preserve">късване на лечението със </w:t>
      </w:r>
      <w:r w:rsidR="00631FB6">
        <w:rPr>
          <w:rFonts w:eastAsia="Times New Roman"/>
        </w:rPr>
        <w:t>Нодрига</w:t>
      </w:r>
      <w:r w:rsidRPr="00CB2749">
        <w:rPr>
          <w:rFonts w:eastAsia="Times New Roman"/>
        </w:rPr>
        <w:t>, както и чрез използване на диуретици или друго подходящо поддържащо лечение (вж. точка 4.2 и 4.4). От пациентите с плеврален излив, свързан с лечението с дазатиниб (n=73), при 45 (62%) е имало прекъсване на приложението и при 30 (41%) е имало намаляване на дозата. В допълнение, 34 (47%) са получили диуретици, 23 (32%) са получили кортикостероиди</w:t>
      </w:r>
      <w:r w:rsidR="003D7480">
        <w:rPr>
          <w:rFonts w:eastAsia="Times New Roman"/>
          <w:lang w:val="bg-BG"/>
        </w:rPr>
        <w:t xml:space="preserve"> и </w:t>
      </w:r>
      <w:r w:rsidRPr="00CB2749">
        <w:rPr>
          <w:rFonts w:eastAsia="Times New Roman"/>
        </w:rPr>
        <w:t>20 (27%) са получили както кортикостероиди, така и диуретици. Девет (12%) пациенти са подложени на терапевтична торакоцентеза.</w:t>
      </w:r>
    </w:p>
    <w:p w14:paraId="048A56D8" w14:textId="77777777" w:rsidR="0015454A" w:rsidRPr="00CB2749" w:rsidRDefault="0015454A" w:rsidP="00256D74">
      <w:pPr>
        <w:spacing w:line="1" w:lineRule="exact"/>
        <w:ind w:right="4"/>
        <w:rPr>
          <w:rFonts w:eastAsia="Times New Roman"/>
        </w:rPr>
      </w:pPr>
    </w:p>
    <w:p w14:paraId="4A325A96" w14:textId="77777777" w:rsidR="0015454A" w:rsidRPr="00CB2749" w:rsidRDefault="0015454A" w:rsidP="00256D74">
      <w:pPr>
        <w:spacing w:line="236" w:lineRule="auto"/>
        <w:ind w:left="420" w:right="4"/>
        <w:rPr>
          <w:rFonts w:eastAsia="Times New Roman"/>
        </w:rPr>
      </w:pPr>
      <w:r w:rsidRPr="00CB2749">
        <w:rPr>
          <w:rFonts w:eastAsia="Times New Roman"/>
        </w:rPr>
        <w:t>Шест процента от пациентите, лекувани с дазатиниб, са прекъснали терапията поради свързан с лекарството плеврален излив.</w:t>
      </w:r>
    </w:p>
    <w:p w14:paraId="71EE0CCF" w14:textId="071D0D94" w:rsidR="0015454A" w:rsidRPr="00CB2749" w:rsidRDefault="0015454A" w:rsidP="00FE1426">
      <w:pPr>
        <w:ind w:left="420" w:right="6"/>
        <w:jc w:val="both"/>
      </w:pPr>
      <w:r w:rsidRPr="00CB2749">
        <w:rPr>
          <w:rFonts w:eastAsia="Times New Roman"/>
        </w:rPr>
        <w:t>Плевралният излив не нарушава способността на пациентите да получат отговор. Въпреки прекъсване на приложението или коригиране на дозата, о</w:t>
      </w:r>
      <w:r w:rsidR="00592044">
        <w:rPr>
          <w:rFonts w:eastAsia="Times New Roman"/>
        </w:rPr>
        <w:t>т пациентите с плеврален излив,</w:t>
      </w:r>
      <w:bookmarkStart w:id="14" w:name="page19"/>
      <w:bookmarkEnd w:id="14"/>
      <w:r w:rsidR="00592044">
        <w:rPr>
          <w:rFonts w:eastAsia="Times New Roman"/>
          <w:lang w:val="bg-BG"/>
        </w:rPr>
        <w:t xml:space="preserve"> </w:t>
      </w:r>
      <w:r w:rsidRPr="00CB2749">
        <w:rPr>
          <w:rFonts w:eastAsia="Times New Roman"/>
        </w:rPr>
        <w:t>лекувани с дазатиниб, 96% са постигнали cCCyR, 82% са постигнали MMR и 50% са постигнали MR4,5.</w:t>
      </w:r>
    </w:p>
    <w:p w14:paraId="546E5569" w14:textId="6DE90F10" w:rsidR="0015454A" w:rsidRDefault="0015454A" w:rsidP="00256D74">
      <w:pPr>
        <w:spacing w:line="264" w:lineRule="auto"/>
        <w:ind w:left="420" w:right="4"/>
        <w:rPr>
          <w:rFonts w:eastAsia="Times New Roman"/>
        </w:rPr>
      </w:pPr>
      <w:r w:rsidRPr="00CB2749">
        <w:rPr>
          <w:rFonts w:eastAsia="Times New Roman"/>
        </w:rPr>
        <w:t>Вижте точка 4.4 за допълнителна информация относно пациенти с ХМЛ в хронична фаза и ХМЛ в напреднала фаза или Ph+ ОЛЛ.</w:t>
      </w:r>
    </w:p>
    <w:p w14:paraId="0C1897DF" w14:textId="77777777" w:rsidR="007A454B" w:rsidRDefault="007A454B" w:rsidP="007A454B">
      <w:pPr>
        <w:spacing w:line="264" w:lineRule="auto"/>
        <w:ind w:left="420" w:right="4"/>
      </w:pPr>
      <w:r>
        <w:t>Съобщавани са и случаи на хилоторакс при пациенти с плеврален излив. Някои случаи на</w:t>
      </w:r>
    </w:p>
    <w:p w14:paraId="2686FF7C" w14:textId="77777777" w:rsidR="007A454B" w:rsidRDefault="007A454B" w:rsidP="007A454B">
      <w:pPr>
        <w:spacing w:line="264" w:lineRule="auto"/>
        <w:ind w:left="420" w:right="4"/>
      </w:pPr>
      <w:proofErr w:type="gramStart"/>
      <w:r>
        <w:t>хилоторакс</w:t>
      </w:r>
      <w:proofErr w:type="gramEnd"/>
      <w:r>
        <w:t xml:space="preserve"> отзвучават след прекратяване, прекъсване на приема или намаляване на дозата</w:t>
      </w:r>
    </w:p>
    <w:p w14:paraId="2403F7BD" w14:textId="77777777" w:rsidR="007A454B" w:rsidRPr="004A7198" w:rsidRDefault="007A454B" w:rsidP="007A454B">
      <w:pPr>
        <w:spacing w:line="264" w:lineRule="auto"/>
        <w:ind w:left="420" w:right="4"/>
      </w:pPr>
      <w:proofErr w:type="gramStart"/>
      <w:r>
        <w:t>дазатиниб</w:t>
      </w:r>
      <w:proofErr w:type="gramEnd"/>
      <w:r>
        <w:t>, но повечето случаи изискват и допълнително лечение.</w:t>
      </w:r>
    </w:p>
    <w:p w14:paraId="20F3CEC0" w14:textId="77777777" w:rsidR="007A454B" w:rsidRPr="00CB2749" w:rsidRDefault="007A454B" w:rsidP="00256D74">
      <w:pPr>
        <w:spacing w:line="264" w:lineRule="auto"/>
        <w:ind w:left="420" w:right="4"/>
      </w:pPr>
    </w:p>
    <w:p w14:paraId="27CF92DC" w14:textId="77777777" w:rsidR="0015454A" w:rsidRPr="00CB2749" w:rsidRDefault="0015454A" w:rsidP="00256D74">
      <w:pPr>
        <w:spacing w:line="180" w:lineRule="exact"/>
        <w:ind w:right="4"/>
      </w:pPr>
    </w:p>
    <w:p w14:paraId="6141C31C" w14:textId="77777777" w:rsidR="0015454A" w:rsidRPr="00CB2749" w:rsidRDefault="0015454A" w:rsidP="00256D74">
      <w:pPr>
        <w:ind w:left="420" w:right="4"/>
      </w:pPr>
      <w:r w:rsidRPr="00CB2749">
        <w:rPr>
          <w:rFonts w:eastAsia="Times New Roman"/>
          <w:i/>
          <w:iCs/>
          <w:u w:val="single"/>
        </w:rPr>
        <w:t>Белодробна артериална хипертония (БАХ)</w:t>
      </w:r>
    </w:p>
    <w:p w14:paraId="32E6E410" w14:textId="77777777" w:rsidR="0015454A" w:rsidRPr="00CB2749" w:rsidRDefault="0015454A" w:rsidP="00256D74">
      <w:pPr>
        <w:spacing w:line="255" w:lineRule="auto"/>
        <w:ind w:left="420" w:right="4"/>
      </w:pPr>
      <w:r w:rsidRPr="00CB2749">
        <w:rPr>
          <w:rFonts w:eastAsia="Times New Roman"/>
        </w:rPr>
        <w:t>БАХ (прекапилярна белодробна артериална хипертония потвърдена с дясна сърдечна катетеризация) е докладвана във връзка с експозиция на дазатиниб. В тези случаи, БАХ е докладвана след започване на терапия с дазатиниб, включително и след повече от една година лечение. Пациентите с БАХ, съобщени по време на лечение с дазатиниб в повечето от случайте са приемали съпътстващо лечение или са имали съпътстващи заболявания в допълнение към основното злокачествено заболяване. Подобрения в хемодинамиката и клиничните параметри са наблюдавани при пациенти с БАХ, след прекратяване на терапията с дазатиниб.</w:t>
      </w:r>
    </w:p>
    <w:p w14:paraId="5EC7F9F3" w14:textId="77777777" w:rsidR="0015454A" w:rsidRPr="00CB2749" w:rsidRDefault="0015454A" w:rsidP="00256D74">
      <w:pPr>
        <w:spacing w:line="189" w:lineRule="exact"/>
        <w:ind w:right="4"/>
      </w:pPr>
    </w:p>
    <w:p w14:paraId="38CCCBB3" w14:textId="77777777" w:rsidR="0015454A" w:rsidRPr="00CB2749" w:rsidRDefault="0015454A" w:rsidP="00256D74">
      <w:pPr>
        <w:ind w:left="420" w:right="4"/>
      </w:pPr>
      <w:r w:rsidRPr="00CB2749">
        <w:rPr>
          <w:rFonts w:eastAsia="Times New Roman"/>
          <w:i/>
          <w:iCs/>
          <w:u w:val="single"/>
        </w:rPr>
        <w:t>Удължаване на QT интервала</w:t>
      </w:r>
    </w:p>
    <w:p w14:paraId="23AF6580" w14:textId="77777777" w:rsidR="0015454A" w:rsidRPr="00CB2749" w:rsidRDefault="0015454A" w:rsidP="00256D74">
      <w:pPr>
        <w:spacing w:line="1" w:lineRule="exact"/>
        <w:ind w:right="4"/>
      </w:pPr>
    </w:p>
    <w:p w14:paraId="1AD5A051" w14:textId="3B28BD20" w:rsidR="0015454A" w:rsidRPr="00CB2749" w:rsidRDefault="0015454A" w:rsidP="00256D74">
      <w:pPr>
        <w:numPr>
          <w:ilvl w:val="0"/>
          <w:numId w:val="27"/>
        </w:numPr>
        <w:tabs>
          <w:tab w:val="left" w:pos="609"/>
        </w:tabs>
        <w:spacing w:line="236" w:lineRule="auto"/>
        <w:ind w:left="420" w:right="4" w:hanging="6"/>
        <w:rPr>
          <w:rFonts w:eastAsia="Times New Roman"/>
        </w:rPr>
      </w:pPr>
      <w:proofErr w:type="gramStart"/>
      <w:r w:rsidRPr="00CB2749">
        <w:rPr>
          <w:rFonts w:eastAsia="Times New Roman"/>
        </w:rPr>
        <w:t>изпитване</w:t>
      </w:r>
      <w:proofErr w:type="gramEnd"/>
      <w:r w:rsidRPr="00CB2749">
        <w:rPr>
          <w:rFonts w:eastAsia="Times New Roman"/>
        </w:rPr>
        <w:t xml:space="preserve"> фаза ІІІ при пациенти с новодиагностицирана хронична фаза на ХМЛ, един пациент (&lt; 1%) от лекуваните със </w:t>
      </w:r>
      <w:r w:rsidR="00C822C8">
        <w:rPr>
          <w:rFonts w:eastAsia="Times New Roman"/>
          <w:lang w:val="bg-BG"/>
        </w:rPr>
        <w:t xml:space="preserve">дазатиниб </w:t>
      </w:r>
      <w:r w:rsidRPr="00CB2749">
        <w:rPr>
          <w:rFonts w:eastAsia="Times New Roman"/>
        </w:rPr>
        <w:t>е имал QTcF &gt; 500 msec след минимум 12-месечно проследяване (вж точка 4.4). Няма съобщения за други пациенти с QTcF &gt; 500 msec след минимум 60-месечно проследяване.</w:t>
      </w:r>
    </w:p>
    <w:p w14:paraId="1073FB7A" w14:textId="77777777" w:rsidR="0015454A" w:rsidRPr="00CB2749" w:rsidRDefault="0015454A" w:rsidP="00256D74">
      <w:pPr>
        <w:spacing w:line="1" w:lineRule="exact"/>
        <w:ind w:right="4"/>
        <w:rPr>
          <w:rFonts w:eastAsia="Times New Roman"/>
        </w:rPr>
      </w:pPr>
    </w:p>
    <w:p w14:paraId="4C8325B3" w14:textId="659EDEEE" w:rsidR="0015454A" w:rsidRPr="00CB2749" w:rsidRDefault="0015454A" w:rsidP="00256D74">
      <w:pPr>
        <w:numPr>
          <w:ilvl w:val="0"/>
          <w:numId w:val="27"/>
        </w:numPr>
        <w:tabs>
          <w:tab w:val="left" w:pos="609"/>
        </w:tabs>
        <w:spacing w:line="252" w:lineRule="auto"/>
        <w:ind w:left="420" w:right="4" w:hanging="6"/>
        <w:rPr>
          <w:rFonts w:eastAsia="Times New Roman"/>
        </w:rPr>
      </w:pPr>
      <w:r w:rsidRPr="00CB2749">
        <w:rPr>
          <w:rFonts w:eastAsia="Times New Roman"/>
        </w:rPr>
        <w:t>5 клинични изпитвания фаза ІІ при пациенти с резистентност или непоносимост към предишно лечение с иматиниб, ЕКГ са били направени многократно на изходно ниво и по време на лечението в предварително определени времеви точки и са били разчетени централно за 865 пациенти</w:t>
      </w:r>
      <w:r w:rsidR="003C4C27">
        <w:rPr>
          <w:rFonts w:eastAsia="Times New Roman"/>
        </w:rPr>
        <w:t xml:space="preserve"> получаващи дазатиниб</w:t>
      </w:r>
      <w:r w:rsidRPr="00CB2749">
        <w:rPr>
          <w:rFonts w:eastAsia="Times New Roman"/>
        </w:rPr>
        <w:t xml:space="preserve"> 70 mg два пъти дневно. QT интервалът е бил коригиран спрямо сърдечната честота по метода на Fridericia. Във всички времеви точки след приемане на дозата в ден 8, средните промени от изходното ниво в QTcF интервала са били 4 – 6 msec, с горна граница на 95% доверителен интервал &lt; 7 msec. От 2 182 пациенти с резистентност или непоносимост към предишно лечение с имати</w:t>
      </w:r>
      <w:r w:rsidR="003C4C27">
        <w:rPr>
          <w:rFonts w:eastAsia="Times New Roman"/>
        </w:rPr>
        <w:t>ниб, които са получавали дазатиниб</w:t>
      </w:r>
      <w:r w:rsidRPr="00CB2749">
        <w:rPr>
          <w:rFonts w:eastAsia="Times New Roman"/>
        </w:rPr>
        <w:t xml:space="preserve"> при клинични изпитвания, 15 (1%) са имали удължаване на QTc интервала, съобщено като нежелана реакция. Двадесет и един пациенти (1%) са имали QTcF &gt; 500 msec (вж точка 4.4).</w:t>
      </w:r>
    </w:p>
    <w:p w14:paraId="5E4A2E93" w14:textId="77777777" w:rsidR="0015454A" w:rsidRPr="00CB2749" w:rsidRDefault="0015454A" w:rsidP="00256D74">
      <w:pPr>
        <w:spacing w:line="200" w:lineRule="exact"/>
        <w:ind w:right="4"/>
      </w:pPr>
    </w:p>
    <w:p w14:paraId="5EE9A27B" w14:textId="77777777" w:rsidR="0015454A" w:rsidRPr="00CB2749" w:rsidRDefault="0015454A" w:rsidP="00256D74">
      <w:pPr>
        <w:ind w:left="420" w:right="4"/>
      </w:pPr>
      <w:r w:rsidRPr="00CB2749">
        <w:rPr>
          <w:rFonts w:eastAsia="Times New Roman"/>
          <w:i/>
          <w:iCs/>
          <w:u w:val="single"/>
        </w:rPr>
        <w:t>Сърдечни нежелани реакции</w:t>
      </w:r>
    </w:p>
    <w:p w14:paraId="440B23CC" w14:textId="77777777" w:rsidR="0015454A" w:rsidRPr="00CB2749" w:rsidRDefault="0015454A" w:rsidP="00256D74">
      <w:pPr>
        <w:spacing w:line="250" w:lineRule="auto"/>
        <w:ind w:left="420" w:right="4"/>
      </w:pPr>
      <w:r w:rsidRPr="00CB2749">
        <w:rPr>
          <w:rFonts w:eastAsia="Times New Roman"/>
        </w:rPr>
        <w:t>Пациенти с рискови фактори или анамнеза за сърдечно заболяване трябва внимателно да бъдат наблюдавани за признаци или симптоми, показателни за сърдечна дисфункция, и трябва да бъдат съответно оценявани и лекувани (вж точка 4.4).</w:t>
      </w:r>
    </w:p>
    <w:p w14:paraId="7A691E26" w14:textId="77777777" w:rsidR="0015454A" w:rsidRPr="00CB2749" w:rsidRDefault="0015454A" w:rsidP="00256D74">
      <w:pPr>
        <w:spacing w:line="193" w:lineRule="exact"/>
        <w:ind w:right="4"/>
      </w:pPr>
    </w:p>
    <w:p w14:paraId="2DB69E3A" w14:textId="77777777" w:rsidR="0015454A" w:rsidRPr="00CB2749" w:rsidRDefault="0015454A" w:rsidP="00256D74">
      <w:pPr>
        <w:ind w:left="420" w:right="4"/>
      </w:pPr>
      <w:r w:rsidRPr="00CB2749">
        <w:rPr>
          <w:rFonts w:eastAsia="Times New Roman"/>
          <w:i/>
          <w:iCs/>
          <w:u w:val="single"/>
        </w:rPr>
        <w:t>Реактивация на хепатит В</w:t>
      </w:r>
    </w:p>
    <w:p w14:paraId="51E0EBD0" w14:textId="77777777" w:rsidR="0015454A" w:rsidRPr="00CB2749" w:rsidRDefault="0015454A" w:rsidP="00256D74">
      <w:pPr>
        <w:spacing w:line="238" w:lineRule="auto"/>
        <w:ind w:left="420" w:right="4"/>
      </w:pPr>
      <w:r w:rsidRPr="00CB2749">
        <w:rPr>
          <w:rFonts w:eastAsia="Times New Roman"/>
        </w:rPr>
        <w:t>Съобщена е реактивация на хепатит В във връзка с BCR-ABL тирозинкиназните инхибитори</w:t>
      </w:r>
    </w:p>
    <w:p w14:paraId="3CC3751C" w14:textId="77777777" w:rsidR="0015454A" w:rsidRPr="00CB2749" w:rsidRDefault="0015454A" w:rsidP="00256D74">
      <w:pPr>
        <w:spacing w:line="1" w:lineRule="exact"/>
        <w:ind w:right="4"/>
      </w:pPr>
    </w:p>
    <w:p w14:paraId="31709840" w14:textId="77777777" w:rsidR="0015454A" w:rsidRPr="00CB2749" w:rsidRDefault="0015454A" w:rsidP="00256D74">
      <w:pPr>
        <w:spacing w:line="263" w:lineRule="auto"/>
        <w:ind w:left="420" w:right="4"/>
      </w:pPr>
      <w:r w:rsidRPr="00CB2749">
        <w:rPr>
          <w:rFonts w:eastAsia="Times New Roman"/>
        </w:rPr>
        <w:t>(ТКИ). В някои случаи настъпва остра чернодробна недостатъчност или фулминантен хепатит, водещ до чернодробна трансплантация или фатален изход (вж. точка 4.4).</w:t>
      </w:r>
    </w:p>
    <w:p w14:paraId="478DAA5D" w14:textId="77777777" w:rsidR="0015454A" w:rsidRPr="00CB2749" w:rsidRDefault="0015454A" w:rsidP="00256D74">
      <w:pPr>
        <w:spacing w:line="176" w:lineRule="exact"/>
        <w:ind w:right="4"/>
      </w:pPr>
    </w:p>
    <w:p w14:paraId="20CD86D5" w14:textId="6411088B" w:rsidR="0015454A" w:rsidRPr="00CB2749" w:rsidRDefault="0015454A" w:rsidP="00256D74">
      <w:pPr>
        <w:numPr>
          <w:ilvl w:val="0"/>
          <w:numId w:val="28"/>
        </w:numPr>
        <w:tabs>
          <w:tab w:val="left" w:pos="610"/>
        </w:tabs>
        <w:ind w:left="420" w:right="4" w:hanging="6"/>
        <w:rPr>
          <w:rFonts w:eastAsia="Times New Roman"/>
        </w:rPr>
      </w:pPr>
      <w:r w:rsidRPr="00CB2749">
        <w:rPr>
          <w:rFonts w:eastAsia="Times New Roman"/>
        </w:rPr>
        <w:t>проучване фаза III за оптимизиране на дозата при пациенти в хронична фаза на ХМЛ с резистентност или непоносимост към предишно лечение с иматиниб (медиана на продължителност на лечението 30 месеца), за плеврален излив и застойна сърдечна недостатъчност/сърдечна дисфункция е съобщавано по-рядко пр</w:t>
      </w:r>
      <w:r w:rsidR="003C4C27">
        <w:rPr>
          <w:rFonts w:eastAsia="Times New Roman"/>
        </w:rPr>
        <w:t>и пациенти, лекувани със дазатиниб</w:t>
      </w:r>
      <w:r w:rsidRPr="00CB2749">
        <w:rPr>
          <w:rFonts w:eastAsia="Times New Roman"/>
        </w:rPr>
        <w:t xml:space="preserve"> 100 mg веднъж дневно отколкото пр</w:t>
      </w:r>
      <w:r w:rsidR="003C4C27">
        <w:rPr>
          <w:rFonts w:eastAsia="Times New Roman"/>
        </w:rPr>
        <w:t>и пациенти, лекувани със дазатиниб</w:t>
      </w:r>
      <w:r w:rsidRPr="00CB2749">
        <w:rPr>
          <w:rFonts w:eastAsia="Times New Roman"/>
        </w:rPr>
        <w:t xml:space="preserve"> 70 mg два пъти дневно. За миелосупресия също се съобщава по-рядко при групата пациенти, лекувани със 100 mg веднъж дневно (вж. Отклонения в лабораторните показатели по-долу). Медианата на продължителност на терапията при групата, лекувана със 100 mg веднъж дневно е 37 месеца (граници 1-91 месеца). Кумулативните честоти на избрани нежелани реакции, съобщени при препоръчителна начална доза 100 mg веднъж дневно, са показани в Таблица </w:t>
      </w:r>
      <w:r w:rsidR="00604783">
        <w:rPr>
          <w:rFonts w:eastAsia="Times New Roman"/>
        </w:rPr>
        <w:t>6</w:t>
      </w:r>
      <w:r w:rsidR="00604783" w:rsidRPr="00CB2749">
        <w:rPr>
          <w:rFonts w:eastAsia="Times New Roman"/>
        </w:rPr>
        <w:t>а</w:t>
      </w:r>
      <w:r w:rsidRPr="00CB2749">
        <w:rPr>
          <w:rFonts w:eastAsia="Times New Roman"/>
        </w:rPr>
        <w:t>.</w:t>
      </w:r>
    </w:p>
    <w:p w14:paraId="5BFA8C72" w14:textId="29D45CAD" w:rsidR="00C24F1A" w:rsidRDefault="00C24F1A" w:rsidP="0015454A">
      <w:pPr>
        <w:spacing w:line="225" w:lineRule="auto"/>
        <w:ind w:left="1520" w:right="540" w:hanging="1098"/>
        <w:rPr>
          <w:rFonts w:eastAsia="Times New Roman"/>
          <w:b/>
          <w:bCs/>
        </w:rPr>
      </w:pPr>
      <w:bookmarkStart w:id="15" w:name="page20"/>
      <w:bookmarkEnd w:id="15"/>
    </w:p>
    <w:p w14:paraId="0722C99B" w14:textId="177BD8D9" w:rsidR="0015454A" w:rsidRDefault="0015454A" w:rsidP="0015454A">
      <w:pPr>
        <w:spacing w:line="225" w:lineRule="auto"/>
        <w:ind w:left="1520" w:right="540" w:hanging="1098"/>
        <w:rPr>
          <w:rFonts w:eastAsia="Times New Roman"/>
          <w:vertAlign w:val="superscript"/>
        </w:rPr>
      </w:pPr>
      <w:r w:rsidRPr="00CB2749">
        <w:rPr>
          <w:rFonts w:eastAsia="Times New Roman"/>
          <w:b/>
          <w:bCs/>
        </w:rPr>
        <w:t xml:space="preserve">Таблица </w:t>
      </w:r>
      <w:r w:rsidR="00604783">
        <w:rPr>
          <w:rFonts w:eastAsia="Times New Roman"/>
          <w:b/>
          <w:bCs/>
        </w:rPr>
        <w:t>6</w:t>
      </w:r>
      <w:r w:rsidR="00604783" w:rsidRPr="00CB2749">
        <w:rPr>
          <w:rFonts w:eastAsia="Times New Roman"/>
          <w:b/>
          <w:bCs/>
        </w:rPr>
        <w:t>а</w:t>
      </w:r>
      <w:r w:rsidRPr="00CB2749">
        <w:rPr>
          <w:rFonts w:eastAsia="Times New Roman"/>
          <w:b/>
          <w:bCs/>
        </w:rPr>
        <w:t>:</w:t>
      </w:r>
      <w:r w:rsidRPr="00CB2749">
        <w:t xml:space="preserve"> </w:t>
      </w:r>
      <w:r w:rsidRPr="00CB2749">
        <w:rPr>
          <w:rFonts w:eastAsia="Times New Roman"/>
          <w:b/>
          <w:bCs/>
        </w:rPr>
        <w:t>Избрани нежелани реакции, съобщавани при проучване фаза III за оптимизиране на дозата: (непоносимост към иматиниб или резистентна ХМЛ в хронична фаза</w:t>
      </w:r>
      <w:proofErr w:type="gramStart"/>
      <w:r w:rsidRPr="00CB2749">
        <w:rPr>
          <w:rFonts w:eastAsia="Times New Roman"/>
          <w:b/>
          <w:bCs/>
        </w:rPr>
        <w:t>)</w:t>
      </w:r>
      <w:r w:rsidRPr="00CB2749">
        <w:rPr>
          <w:rFonts w:eastAsia="Times New Roman"/>
          <w:vertAlign w:val="superscript"/>
        </w:rPr>
        <w:t>a</w:t>
      </w:r>
      <w:proofErr w:type="gramEnd"/>
    </w:p>
    <w:p w14:paraId="6F3173C5" w14:textId="2422E035" w:rsidR="005E2DDF" w:rsidRDefault="00256D74" w:rsidP="0015454A">
      <w:pPr>
        <w:spacing w:line="225" w:lineRule="auto"/>
        <w:ind w:left="1520" w:right="540" w:hanging="1098"/>
      </w:pPr>
      <w:r w:rsidRPr="00CB2749">
        <w:rPr>
          <w:noProof/>
          <w:lang w:val="bg-BG" w:eastAsia="bg-BG"/>
        </w:rPr>
        <mc:AlternateContent>
          <mc:Choice Requires="wps">
            <w:drawing>
              <wp:anchor distT="0" distB="0" distL="114300" distR="114300" simplePos="0" relativeHeight="251710464" behindDoc="1" locked="0" layoutInCell="0" allowOverlap="1" wp14:anchorId="6851B874" wp14:editId="115AC45A">
                <wp:simplePos x="0" y="0"/>
                <wp:positionH relativeFrom="column">
                  <wp:posOffset>5841108</wp:posOffset>
                </wp:positionH>
                <wp:positionV relativeFrom="paragraph">
                  <wp:posOffset>896204</wp:posOffset>
                </wp:positionV>
                <wp:extent cx="0" cy="197739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7739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7ABADEAB" id="Shape 51"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459.95pt,70.55pt" to="459.95pt,2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" o:allowincell="f" filled="t" strokeweight=".42pt">
                <v:stroke joinstyle="miter"/>
                <o:lock v:ext="edit" shapetype="f"/>
              </v:line>
            </w:pict>
          </mc:Fallback>
        </mc:AlternateContent>
      </w:r>
      <w:r w:rsidRPr="00CB2749">
        <w:rPr>
          <w:noProof/>
          <w:lang w:val="bg-BG" w:eastAsia="bg-BG"/>
        </w:rPr>
        <mc:AlternateContent>
          <mc:Choice Requires="wps">
            <w:drawing>
              <wp:anchor distT="0" distB="0" distL="114300" distR="114300" simplePos="0" relativeHeight="251709440" behindDoc="1" locked="0" layoutInCell="0" allowOverlap="1" wp14:anchorId="40881AC9" wp14:editId="4EA70375">
                <wp:simplePos x="0" y="0"/>
                <wp:positionH relativeFrom="column">
                  <wp:posOffset>47877</wp:posOffset>
                </wp:positionH>
                <wp:positionV relativeFrom="paragraph">
                  <wp:posOffset>829591</wp:posOffset>
                </wp:positionV>
                <wp:extent cx="0" cy="197739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77390"/>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3C09C495" id="Shape 50"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3.75pt,65.3pt" to="3.7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" o:allowincell="f" filled="t" strokeweight=".14814mm">
                <v:stroke joinstyle="miter"/>
                <o:lock v:ext="edit" shapetype="f"/>
              </v:line>
            </w:pict>
          </mc:Fallback>
        </mc:AlternateContent>
      </w:r>
    </w:p>
    <w:tbl>
      <w:tblPr>
        <w:tblW w:w="9053" w:type="dxa"/>
        <w:tblInd w:w="114" w:type="dxa"/>
        <w:tblLayout w:type="fixed"/>
        <w:tblCellMar>
          <w:left w:w="0" w:type="dxa"/>
          <w:right w:w="0" w:type="dxa"/>
        </w:tblCellMar>
        <w:tblLook w:val="01E0" w:firstRow="1" w:lastRow="1" w:firstColumn="1" w:lastColumn="1" w:noHBand="0" w:noVBand="0"/>
      </w:tblPr>
      <w:tblGrid>
        <w:gridCol w:w="2851"/>
        <w:gridCol w:w="2066"/>
        <w:gridCol w:w="2067"/>
        <w:gridCol w:w="2069"/>
      </w:tblGrid>
      <w:tr w:rsidR="005E2DDF" w:rsidRPr="005707F3" w14:paraId="447B65C6" w14:textId="77777777" w:rsidTr="001F3C3F">
        <w:trPr>
          <w:trHeight w:hRule="exact" w:val="549"/>
        </w:trPr>
        <w:tc>
          <w:tcPr>
            <w:tcW w:w="2851" w:type="dxa"/>
            <w:tcBorders>
              <w:top w:val="single" w:sz="4" w:space="0" w:color="000000"/>
              <w:left w:val="nil"/>
              <w:bottom w:val="single" w:sz="4" w:space="0" w:color="000000"/>
              <w:right w:val="single" w:sz="4" w:space="0" w:color="000000"/>
            </w:tcBorders>
          </w:tcPr>
          <w:p w14:paraId="1ABBCFFF" w14:textId="77777777" w:rsidR="005E2DDF" w:rsidRPr="005707F3" w:rsidRDefault="005E2DDF" w:rsidP="001F3C3F"/>
        </w:tc>
        <w:tc>
          <w:tcPr>
            <w:tcW w:w="2066" w:type="dxa"/>
            <w:tcBorders>
              <w:top w:val="single" w:sz="4" w:space="0" w:color="000000"/>
              <w:left w:val="single" w:sz="4" w:space="0" w:color="000000"/>
              <w:bottom w:val="single" w:sz="4" w:space="0" w:color="000000"/>
              <w:right w:val="single" w:sz="4" w:space="0" w:color="000000"/>
            </w:tcBorders>
          </w:tcPr>
          <w:p w14:paraId="32271D57" w14:textId="044B8898" w:rsidR="005E2DDF" w:rsidRPr="005E2DDF" w:rsidRDefault="005E2DDF" w:rsidP="001F3C3F">
            <w:pPr>
              <w:spacing w:before="44" w:line="250" w:lineRule="auto"/>
              <w:jc w:val="center"/>
              <w:rPr>
                <w:rFonts w:eastAsia="Times New Roman"/>
                <w:lang w:val="bg-BG"/>
              </w:rPr>
            </w:pPr>
            <w:r>
              <w:rPr>
                <w:rFonts w:eastAsia="Times New Roman"/>
                <w:b/>
                <w:bCs/>
                <w:lang w:val="bg-BG"/>
              </w:rPr>
              <w:t>Минимум 2 години проследяване</w:t>
            </w:r>
          </w:p>
        </w:tc>
        <w:tc>
          <w:tcPr>
            <w:tcW w:w="2067" w:type="dxa"/>
            <w:tcBorders>
              <w:top w:val="single" w:sz="4" w:space="0" w:color="000000"/>
              <w:left w:val="single" w:sz="4" w:space="0" w:color="000000"/>
              <w:bottom w:val="single" w:sz="4" w:space="0" w:color="000000"/>
              <w:right w:val="single" w:sz="4" w:space="0" w:color="000000"/>
            </w:tcBorders>
          </w:tcPr>
          <w:p w14:paraId="219D52D2" w14:textId="793D4F98" w:rsidR="005E2DDF" w:rsidRPr="005E2DDF" w:rsidRDefault="005E2DDF" w:rsidP="001F3C3F">
            <w:pPr>
              <w:spacing w:before="45" w:line="249" w:lineRule="auto"/>
              <w:jc w:val="center"/>
              <w:rPr>
                <w:rFonts w:eastAsia="Times New Roman"/>
                <w:lang w:val="bg-BG"/>
              </w:rPr>
            </w:pPr>
            <w:r>
              <w:rPr>
                <w:rFonts w:eastAsia="Times New Roman"/>
                <w:b/>
                <w:bCs/>
                <w:lang w:val="bg-BG"/>
              </w:rPr>
              <w:t>Минимум 5 години проследяване</w:t>
            </w:r>
          </w:p>
        </w:tc>
        <w:tc>
          <w:tcPr>
            <w:tcW w:w="2067" w:type="dxa"/>
            <w:tcBorders>
              <w:top w:val="single" w:sz="4" w:space="0" w:color="000000"/>
              <w:left w:val="single" w:sz="4" w:space="0" w:color="000000"/>
              <w:bottom w:val="single" w:sz="4" w:space="0" w:color="000000"/>
              <w:right w:val="nil"/>
            </w:tcBorders>
          </w:tcPr>
          <w:p w14:paraId="2B7F0F51" w14:textId="2231E438" w:rsidR="005E2DDF" w:rsidRPr="005E2DDF" w:rsidRDefault="005E2DDF" w:rsidP="001F3C3F">
            <w:pPr>
              <w:spacing w:before="45" w:line="249" w:lineRule="auto"/>
              <w:jc w:val="center"/>
              <w:rPr>
                <w:rFonts w:eastAsia="Times New Roman"/>
                <w:lang w:val="bg-BG"/>
              </w:rPr>
            </w:pPr>
            <w:r>
              <w:rPr>
                <w:rFonts w:eastAsia="Times New Roman"/>
                <w:b/>
                <w:bCs/>
                <w:lang w:val="bg-BG"/>
              </w:rPr>
              <w:t>Минимум 7 години проследяване</w:t>
            </w:r>
          </w:p>
        </w:tc>
      </w:tr>
      <w:tr w:rsidR="005E2DDF" w:rsidRPr="005707F3" w14:paraId="64603D0E" w14:textId="77777777" w:rsidTr="001F3C3F">
        <w:trPr>
          <w:trHeight w:hRule="exact" w:val="595"/>
        </w:trPr>
        <w:tc>
          <w:tcPr>
            <w:tcW w:w="2851" w:type="dxa"/>
            <w:tcBorders>
              <w:top w:val="single" w:sz="4" w:space="0" w:color="000000"/>
              <w:left w:val="nil"/>
              <w:bottom w:val="single" w:sz="4" w:space="0" w:color="000000"/>
              <w:right w:val="single" w:sz="4" w:space="0" w:color="000000"/>
            </w:tcBorders>
          </w:tcPr>
          <w:p w14:paraId="4CFC447B" w14:textId="77777777" w:rsidR="005E2DDF" w:rsidRPr="005707F3" w:rsidRDefault="005E2DDF" w:rsidP="001F3C3F"/>
        </w:tc>
        <w:tc>
          <w:tcPr>
            <w:tcW w:w="2066" w:type="dxa"/>
            <w:tcBorders>
              <w:top w:val="single" w:sz="4" w:space="0" w:color="000000"/>
              <w:left w:val="single" w:sz="4" w:space="0" w:color="000000"/>
              <w:bottom w:val="single" w:sz="4" w:space="0" w:color="000000"/>
              <w:right w:val="single" w:sz="4" w:space="0" w:color="000000"/>
            </w:tcBorders>
          </w:tcPr>
          <w:p w14:paraId="04DBFD93" w14:textId="0EE7D1BE" w:rsidR="005E2DDF" w:rsidRPr="005707F3" w:rsidRDefault="005E2DDF" w:rsidP="001F3C3F">
            <w:pPr>
              <w:tabs>
                <w:tab w:val="left" w:pos="1300"/>
                <w:tab w:val="left" w:pos="1460"/>
              </w:tabs>
              <w:spacing w:before="2" w:line="247" w:lineRule="auto"/>
              <w:rPr>
                <w:rFonts w:eastAsia="Times New Roman"/>
              </w:rPr>
            </w:pPr>
            <w:r>
              <w:rPr>
                <w:rFonts w:eastAsia="Times New Roman"/>
                <w:b/>
                <w:bCs/>
              </w:rPr>
              <w:t>Всички</w:t>
            </w:r>
            <w:r w:rsidRPr="005707F3">
              <w:rPr>
                <w:rFonts w:eastAsia="Times New Roman"/>
                <w:b/>
                <w:bCs/>
              </w:rPr>
              <w:tab/>
            </w:r>
            <w:r>
              <w:rPr>
                <w:rFonts w:eastAsia="Times New Roman"/>
                <w:b/>
                <w:bCs/>
                <w:spacing w:val="-1"/>
                <w:w w:val="103"/>
              </w:rPr>
              <w:t>Степен</w:t>
            </w:r>
            <w:r w:rsidRPr="005707F3">
              <w:rPr>
                <w:rFonts w:eastAsia="Times New Roman"/>
                <w:b/>
                <w:bCs/>
                <w:w w:val="103"/>
              </w:rPr>
              <w:t xml:space="preserve"> </w:t>
            </w:r>
            <w:r>
              <w:rPr>
                <w:rFonts w:eastAsia="Times New Roman"/>
                <w:b/>
                <w:bCs/>
              </w:rPr>
              <w:t>степени</w:t>
            </w:r>
            <w:r w:rsidRPr="005707F3">
              <w:rPr>
                <w:rFonts w:eastAsia="Times New Roman"/>
                <w:b/>
                <w:bCs/>
              </w:rPr>
              <w:tab/>
            </w:r>
            <w:r w:rsidRPr="005707F3">
              <w:rPr>
                <w:rFonts w:eastAsia="Times New Roman"/>
                <w:b/>
                <w:bCs/>
              </w:rPr>
              <w:tab/>
            </w:r>
            <w:r w:rsidRPr="005707F3">
              <w:rPr>
                <w:rFonts w:eastAsia="Times New Roman"/>
                <w:b/>
                <w:bCs/>
                <w:w w:val="103"/>
              </w:rPr>
              <w:t>3/4</w:t>
            </w:r>
          </w:p>
        </w:tc>
        <w:tc>
          <w:tcPr>
            <w:tcW w:w="2067" w:type="dxa"/>
            <w:tcBorders>
              <w:top w:val="single" w:sz="4" w:space="0" w:color="000000"/>
              <w:left w:val="single" w:sz="4" w:space="0" w:color="000000"/>
              <w:bottom w:val="single" w:sz="4" w:space="0" w:color="000000"/>
              <w:right w:val="single" w:sz="4" w:space="0" w:color="000000"/>
            </w:tcBorders>
          </w:tcPr>
          <w:p w14:paraId="069BB08B" w14:textId="3FDF6101" w:rsidR="005E2DDF" w:rsidRPr="005707F3" w:rsidRDefault="005E2DDF" w:rsidP="001F3C3F">
            <w:pPr>
              <w:tabs>
                <w:tab w:val="left" w:pos="1300"/>
                <w:tab w:val="left" w:pos="1460"/>
              </w:tabs>
              <w:spacing w:before="2" w:line="247" w:lineRule="auto"/>
              <w:rPr>
                <w:rFonts w:eastAsia="Times New Roman"/>
              </w:rPr>
            </w:pPr>
            <w:r>
              <w:rPr>
                <w:rFonts w:eastAsia="Times New Roman"/>
                <w:b/>
                <w:bCs/>
              </w:rPr>
              <w:t>Всички</w:t>
            </w:r>
            <w:r w:rsidRPr="005707F3">
              <w:rPr>
                <w:rFonts w:eastAsia="Times New Roman"/>
                <w:b/>
                <w:bCs/>
              </w:rPr>
              <w:tab/>
            </w:r>
            <w:r>
              <w:rPr>
                <w:rFonts w:eastAsia="Times New Roman"/>
                <w:b/>
                <w:bCs/>
                <w:spacing w:val="1"/>
                <w:w w:val="103"/>
              </w:rPr>
              <w:t>Степен</w:t>
            </w:r>
            <w:r w:rsidRPr="005707F3">
              <w:rPr>
                <w:rFonts w:eastAsia="Times New Roman"/>
                <w:b/>
                <w:bCs/>
                <w:w w:val="103"/>
              </w:rPr>
              <w:t xml:space="preserve"> </w:t>
            </w:r>
            <w:r>
              <w:rPr>
                <w:rFonts w:eastAsia="Times New Roman"/>
                <w:b/>
                <w:bCs/>
                <w:spacing w:val="-1"/>
              </w:rPr>
              <w:t>степени</w:t>
            </w:r>
            <w:r w:rsidRPr="005707F3">
              <w:rPr>
                <w:rFonts w:eastAsia="Times New Roman"/>
                <w:b/>
                <w:bCs/>
              </w:rPr>
              <w:tab/>
            </w:r>
            <w:r w:rsidRPr="005707F3">
              <w:rPr>
                <w:rFonts w:eastAsia="Times New Roman"/>
                <w:b/>
                <w:bCs/>
              </w:rPr>
              <w:tab/>
            </w:r>
            <w:r w:rsidRPr="005707F3">
              <w:rPr>
                <w:rFonts w:eastAsia="Times New Roman"/>
                <w:b/>
                <w:bCs/>
                <w:w w:val="103"/>
              </w:rPr>
              <w:t>3/4</w:t>
            </w:r>
          </w:p>
        </w:tc>
        <w:tc>
          <w:tcPr>
            <w:tcW w:w="2067" w:type="dxa"/>
            <w:tcBorders>
              <w:top w:val="single" w:sz="4" w:space="0" w:color="000000"/>
              <w:left w:val="single" w:sz="4" w:space="0" w:color="000000"/>
              <w:bottom w:val="single" w:sz="4" w:space="0" w:color="000000"/>
              <w:right w:val="nil"/>
            </w:tcBorders>
          </w:tcPr>
          <w:p w14:paraId="1DD08A8E" w14:textId="4F8A32AA" w:rsidR="005E2DDF" w:rsidRPr="005707F3" w:rsidRDefault="005E2DDF" w:rsidP="001F3C3F">
            <w:pPr>
              <w:tabs>
                <w:tab w:val="left" w:pos="1300"/>
                <w:tab w:val="left" w:pos="1460"/>
              </w:tabs>
              <w:spacing w:before="2" w:line="247" w:lineRule="auto"/>
              <w:rPr>
                <w:rFonts w:eastAsia="Times New Roman"/>
              </w:rPr>
            </w:pPr>
            <w:r>
              <w:rPr>
                <w:rFonts w:eastAsia="Times New Roman"/>
                <w:b/>
                <w:bCs/>
              </w:rPr>
              <w:t>Всички</w:t>
            </w:r>
            <w:r w:rsidRPr="005707F3">
              <w:rPr>
                <w:rFonts w:eastAsia="Times New Roman"/>
                <w:b/>
                <w:bCs/>
              </w:rPr>
              <w:tab/>
            </w:r>
            <w:r>
              <w:rPr>
                <w:rFonts w:eastAsia="Times New Roman"/>
                <w:b/>
                <w:bCs/>
                <w:w w:val="103"/>
              </w:rPr>
              <w:t>Степен</w:t>
            </w:r>
            <w:r w:rsidRPr="005707F3">
              <w:rPr>
                <w:rFonts w:eastAsia="Times New Roman"/>
                <w:b/>
                <w:bCs/>
                <w:w w:val="103"/>
              </w:rPr>
              <w:t xml:space="preserve"> </w:t>
            </w:r>
            <w:r>
              <w:rPr>
                <w:rFonts w:eastAsia="Times New Roman"/>
                <w:b/>
                <w:bCs/>
                <w:spacing w:val="-1"/>
              </w:rPr>
              <w:t>степени</w:t>
            </w:r>
            <w:r w:rsidRPr="005707F3">
              <w:rPr>
                <w:rFonts w:eastAsia="Times New Roman"/>
                <w:b/>
                <w:bCs/>
                <w:spacing w:val="-33"/>
              </w:rPr>
              <w:t xml:space="preserve"> </w:t>
            </w:r>
            <w:r w:rsidRPr="005707F3">
              <w:rPr>
                <w:rFonts w:eastAsia="Times New Roman"/>
                <w:b/>
                <w:bCs/>
              </w:rPr>
              <w:tab/>
            </w:r>
            <w:r w:rsidRPr="005707F3">
              <w:rPr>
                <w:rFonts w:eastAsia="Times New Roman"/>
                <w:b/>
                <w:bCs/>
              </w:rPr>
              <w:tab/>
            </w:r>
            <w:r w:rsidRPr="005707F3">
              <w:rPr>
                <w:rFonts w:eastAsia="Times New Roman"/>
                <w:b/>
                <w:bCs/>
                <w:w w:val="103"/>
              </w:rPr>
              <w:t>3/4</w:t>
            </w:r>
          </w:p>
        </w:tc>
      </w:tr>
      <w:tr w:rsidR="005E2DDF" w:rsidRPr="005707F3" w14:paraId="173C137F" w14:textId="77777777" w:rsidTr="001F3C3F">
        <w:trPr>
          <w:trHeight w:hRule="exact" w:val="307"/>
        </w:trPr>
        <w:tc>
          <w:tcPr>
            <w:tcW w:w="2851" w:type="dxa"/>
            <w:tcBorders>
              <w:top w:val="single" w:sz="4" w:space="0" w:color="000000"/>
              <w:left w:val="nil"/>
              <w:bottom w:val="single" w:sz="4" w:space="0" w:color="000000"/>
              <w:right w:val="single" w:sz="4" w:space="0" w:color="000000"/>
            </w:tcBorders>
          </w:tcPr>
          <w:p w14:paraId="5B132943" w14:textId="2BD4D581" w:rsidR="005E2DDF" w:rsidRPr="005707F3" w:rsidRDefault="005E2DDF" w:rsidP="001F3C3F">
            <w:pPr>
              <w:spacing w:before="3"/>
              <w:rPr>
                <w:rFonts w:eastAsia="Times New Roman"/>
              </w:rPr>
            </w:pPr>
            <w:r>
              <w:rPr>
                <w:rFonts w:eastAsia="Times New Roman"/>
                <w:b/>
                <w:bCs/>
              </w:rPr>
              <w:t>Предпочитан термин</w:t>
            </w:r>
          </w:p>
        </w:tc>
        <w:tc>
          <w:tcPr>
            <w:tcW w:w="6202" w:type="dxa"/>
            <w:gridSpan w:val="3"/>
            <w:tcBorders>
              <w:top w:val="single" w:sz="4" w:space="0" w:color="000000"/>
              <w:left w:val="single" w:sz="4" w:space="0" w:color="000000"/>
              <w:bottom w:val="single" w:sz="4" w:space="0" w:color="000000"/>
              <w:right w:val="nil"/>
            </w:tcBorders>
          </w:tcPr>
          <w:p w14:paraId="0922CDC1" w14:textId="2655B71B" w:rsidR="005E2DDF" w:rsidRPr="005707F3" w:rsidRDefault="005E2DDF" w:rsidP="001F3C3F">
            <w:pPr>
              <w:spacing w:before="2"/>
              <w:jc w:val="center"/>
              <w:rPr>
                <w:rFonts w:eastAsia="Times New Roman"/>
              </w:rPr>
            </w:pPr>
            <w:r>
              <w:rPr>
                <w:rFonts w:eastAsia="Times New Roman"/>
              </w:rPr>
              <w:t>Процент</w:t>
            </w:r>
            <w:r w:rsidRPr="005707F3">
              <w:rPr>
                <w:rFonts w:eastAsia="Times New Roman"/>
                <w:spacing w:val="20"/>
              </w:rPr>
              <w:t xml:space="preserve"> </w:t>
            </w:r>
            <w:r w:rsidRPr="005707F3">
              <w:rPr>
                <w:rFonts w:eastAsia="Times New Roman"/>
              </w:rPr>
              <w:t>(%)</w:t>
            </w:r>
            <w:r w:rsidRPr="005707F3">
              <w:rPr>
                <w:rFonts w:eastAsia="Times New Roman"/>
                <w:spacing w:val="11"/>
              </w:rPr>
              <w:t xml:space="preserve"> </w:t>
            </w:r>
            <w:r>
              <w:rPr>
                <w:rFonts w:eastAsia="Times New Roman"/>
              </w:rPr>
              <w:t>пациенти</w:t>
            </w:r>
          </w:p>
        </w:tc>
      </w:tr>
      <w:tr w:rsidR="005E2DDF" w:rsidRPr="005707F3" w14:paraId="285AD43C" w14:textId="77777777" w:rsidTr="005E2DDF">
        <w:trPr>
          <w:trHeight w:hRule="exact" w:val="2727"/>
        </w:trPr>
        <w:tc>
          <w:tcPr>
            <w:tcW w:w="2851" w:type="dxa"/>
            <w:tcBorders>
              <w:top w:val="single" w:sz="4" w:space="0" w:color="000000"/>
              <w:left w:val="nil"/>
              <w:bottom w:val="single" w:sz="4" w:space="0" w:color="000000"/>
              <w:right w:val="single" w:sz="4" w:space="0" w:color="000000"/>
            </w:tcBorders>
          </w:tcPr>
          <w:p w14:paraId="76C4B352" w14:textId="228297C5" w:rsidR="005E2DDF" w:rsidRPr="005707F3" w:rsidRDefault="005E2DDF" w:rsidP="001F3C3F">
            <w:pPr>
              <w:spacing w:before="3"/>
              <w:rPr>
                <w:rFonts w:eastAsia="Times New Roman"/>
              </w:rPr>
            </w:pPr>
            <w:r>
              <w:rPr>
                <w:rFonts w:eastAsia="Times New Roman"/>
                <w:b/>
                <w:bCs/>
                <w:w w:val="103"/>
              </w:rPr>
              <w:t>Диария</w:t>
            </w:r>
          </w:p>
          <w:p w14:paraId="732035DD" w14:textId="6E573BFB" w:rsidR="005E2DDF" w:rsidRPr="005707F3" w:rsidRDefault="005E2DDF" w:rsidP="001F3C3F">
            <w:pPr>
              <w:spacing w:before="7" w:line="248" w:lineRule="auto"/>
              <w:rPr>
                <w:rFonts w:eastAsia="Times New Roman"/>
                <w:b/>
                <w:bCs/>
                <w:w w:val="103"/>
              </w:rPr>
            </w:pPr>
            <w:r>
              <w:rPr>
                <w:rFonts w:eastAsia="Times New Roman"/>
                <w:b/>
                <w:bCs/>
              </w:rPr>
              <w:t>Задържане на течности</w:t>
            </w:r>
          </w:p>
          <w:p w14:paraId="35BF60D6" w14:textId="6F64527C" w:rsidR="005E2DDF" w:rsidRPr="005707F3" w:rsidRDefault="005E2DDF" w:rsidP="001F3C3F">
            <w:pPr>
              <w:spacing w:before="7" w:line="248" w:lineRule="auto"/>
              <w:rPr>
                <w:rFonts w:eastAsia="Times New Roman"/>
                <w:w w:val="103"/>
              </w:rPr>
            </w:pPr>
            <w:r>
              <w:rPr>
                <w:rFonts w:eastAsia="Times New Roman"/>
              </w:rPr>
              <w:t>Повърхностен оток</w:t>
            </w:r>
            <w:r w:rsidRPr="005707F3">
              <w:rPr>
                <w:rFonts w:eastAsia="Times New Roman"/>
                <w:w w:val="103"/>
              </w:rPr>
              <w:t xml:space="preserve"> </w:t>
            </w:r>
          </w:p>
          <w:p w14:paraId="09F2CDD5" w14:textId="33E5D246" w:rsidR="005E2DDF" w:rsidRPr="005707F3" w:rsidRDefault="005E2DDF" w:rsidP="001F3C3F">
            <w:pPr>
              <w:spacing w:before="7" w:line="248" w:lineRule="auto"/>
              <w:rPr>
                <w:rFonts w:eastAsia="Times New Roman"/>
                <w:w w:val="103"/>
              </w:rPr>
            </w:pPr>
            <w:r>
              <w:rPr>
                <w:rFonts w:eastAsia="Times New Roman"/>
                <w:lang w:val="bg-BG"/>
              </w:rPr>
              <w:t>Плеврален излив</w:t>
            </w:r>
            <w:r w:rsidRPr="005707F3">
              <w:rPr>
                <w:rFonts w:eastAsia="Times New Roman"/>
                <w:w w:val="103"/>
              </w:rPr>
              <w:t xml:space="preserve"> </w:t>
            </w:r>
          </w:p>
          <w:p w14:paraId="42CF20EC" w14:textId="51C17D14" w:rsidR="005E2DDF" w:rsidRPr="005E2DDF" w:rsidRDefault="005E2DDF" w:rsidP="001F3C3F">
            <w:pPr>
              <w:spacing w:before="7" w:line="248" w:lineRule="auto"/>
              <w:rPr>
                <w:rFonts w:eastAsia="Times New Roman"/>
                <w:w w:val="103"/>
                <w:lang w:val="bg-BG"/>
              </w:rPr>
            </w:pPr>
            <w:r>
              <w:rPr>
                <w:rFonts w:eastAsia="Times New Roman"/>
                <w:lang w:val="bg-BG"/>
              </w:rPr>
              <w:t>Генерализиран оток</w:t>
            </w:r>
          </w:p>
          <w:p w14:paraId="1F2ECE96" w14:textId="0AA96FD1" w:rsidR="005E2DDF" w:rsidRPr="005E2DDF" w:rsidRDefault="005E2DDF" w:rsidP="001F3C3F">
            <w:pPr>
              <w:spacing w:before="7" w:line="248" w:lineRule="auto"/>
              <w:rPr>
                <w:rFonts w:eastAsia="Times New Roman"/>
                <w:w w:val="103"/>
                <w:lang w:val="bg-BG"/>
              </w:rPr>
            </w:pPr>
            <w:r>
              <w:rPr>
                <w:rFonts w:eastAsia="Times New Roman"/>
              </w:rPr>
              <w:t>Перикарден излив</w:t>
            </w:r>
          </w:p>
          <w:p w14:paraId="61B80397" w14:textId="2C4BA0AA" w:rsidR="005E2DDF" w:rsidRPr="005707F3" w:rsidRDefault="005E2DDF" w:rsidP="001F3C3F">
            <w:pPr>
              <w:spacing w:before="7" w:line="248" w:lineRule="auto"/>
              <w:rPr>
                <w:rFonts w:eastAsia="Times New Roman"/>
              </w:rPr>
            </w:pPr>
            <w:r>
              <w:rPr>
                <w:rFonts w:eastAsia="Times New Roman"/>
                <w:w w:val="103"/>
              </w:rPr>
              <w:t>Белодробна хипертония</w:t>
            </w:r>
          </w:p>
          <w:p w14:paraId="6B6EB369" w14:textId="44C77F91" w:rsidR="005E2DDF" w:rsidRPr="005E2DDF" w:rsidRDefault="005E2DDF" w:rsidP="001F3C3F">
            <w:pPr>
              <w:spacing w:before="1" w:line="247" w:lineRule="auto"/>
              <w:rPr>
                <w:rFonts w:eastAsia="Times New Roman"/>
                <w:b/>
                <w:bCs/>
                <w:w w:val="103"/>
                <w:lang w:val="bg-BG"/>
              </w:rPr>
            </w:pPr>
            <w:r>
              <w:rPr>
                <w:rFonts w:eastAsia="Times New Roman"/>
                <w:b/>
                <w:bCs/>
                <w:w w:val="103"/>
              </w:rPr>
              <w:t>К</w:t>
            </w:r>
            <w:r>
              <w:rPr>
                <w:rFonts w:eastAsia="Times New Roman"/>
                <w:b/>
                <w:bCs/>
                <w:w w:val="103"/>
                <w:lang w:val="bg-BG"/>
              </w:rPr>
              <w:t>ървене</w:t>
            </w:r>
          </w:p>
          <w:p w14:paraId="10E5B124" w14:textId="60E5282E" w:rsidR="005E2DDF" w:rsidRPr="005707F3" w:rsidRDefault="005E2DDF" w:rsidP="001F3C3F">
            <w:pPr>
              <w:spacing w:before="1" w:line="247" w:lineRule="auto"/>
              <w:rPr>
                <w:rFonts w:eastAsia="Times New Roman"/>
              </w:rPr>
            </w:pPr>
            <w:r>
              <w:rPr>
                <w:rFonts w:eastAsia="Times New Roman"/>
                <w:w w:val="103"/>
              </w:rPr>
              <w:t>Кървене от стомашно-чревния тракт</w:t>
            </w:r>
          </w:p>
        </w:tc>
        <w:tc>
          <w:tcPr>
            <w:tcW w:w="2066" w:type="dxa"/>
            <w:tcBorders>
              <w:top w:val="single" w:sz="4" w:space="0" w:color="000000"/>
              <w:left w:val="single" w:sz="4" w:space="0" w:color="000000"/>
              <w:bottom w:val="single" w:sz="4" w:space="0" w:color="000000"/>
              <w:right w:val="single" w:sz="4" w:space="0" w:color="000000"/>
            </w:tcBorders>
          </w:tcPr>
          <w:p w14:paraId="56C97E6E" w14:textId="0C3C5BDE" w:rsidR="005E2DDF" w:rsidRPr="005707F3" w:rsidRDefault="005E2DDF" w:rsidP="001F3C3F">
            <w:pPr>
              <w:tabs>
                <w:tab w:val="left" w:pos="1420"/>
              </w:tabs>
              <w:spacing w:before="2"/>
              <w:jc w:val="center"/>
              <w:rPr>
                <w:rFonts w:eastAsia="Times New Roman"/>
              </w:rPr>
            </w:pPr>
            <w:r w:rsidRPr="005707F3">
              <w:rPr>
                <w:rFonts w:eastAsia="Times New Roman"/>
              </w:rPr>
              <w:t>27</w:t>
            </w:r>
            <w:r w:rsidRPr="005707F3">
              <w:rPr>
                <w:rFonts w:eastAsia="Times New Roman"/>
                <w:spacing w:val="-44"/>
              </w:rPr>
              <w:t xml:space="preserve"> </w:t>
            </w:r>
            <w:r w:rsidRPr="005707F3">
              <w:rPr>
                <w:rFonts w:eastAsia="Times New Roman"/>
              </w:rPr>
              <w:tab/>
            </w:r>
            <w:r w:rsidRPr="005707F3">
              <w:rPr>
                <w:rFonts w:eastAsia="Times New Roman"/>
                <w:w w:val="103"/>
              </w:rPr>
              <w:t>2</w:t>
            </w:r>
          </w:p>
          <w:p w14:paraId="0B041F53" w14:textId="77777777" w:rsidR="005E2DDF" w:rsidRPr="005707F3" w:rsidRDefault="005E2DDF" w:rsidP="001F3C3F">
            <w:pPr>
              <w:tabs>
                <w:tab w:val="left" w:pos="1360"/>
              </w:tabs>
              <w:spacing w:before="9"/>
              <w:jc w:val="center"/>
              <w:rPr>
                <w:rFonts w:eastAsia="Times New Roman"/>
              </w:rPr>
            </w:pPr>
            <w:r w:rsidRPr="005707F3">
              <w:rPr>
                <w:rFonts w:eastAsia="Times New Roman"/>
              </w:rPr>
              <w:t>34</w:t>
            </w:r>
            <w:r w:rsidRPr="005707F3">
              <w:rPr>
                <w:rFonts w:eastAsia="Times New Roman"/>
                <w:spacing w:val="-44"/>
              </w:rPr>
              <w:t xml:space="preserve"> </w:t>
            </w:r>
            <w:r w:rsidRPr="005707F3">
              <w:rPr>
                <w:rFonts w:eastAsia="Times New Roman"/>
              </w:rPr>
              <w:tab/>
            </w:r>
            <w:r w:rsidRPr="005707F3">
              <w:rPr>
                <w:rFonts w:eastAsia="Times New Roman"/>
                <w:w w:val="103"/>
              </w:rPr>
              <w:t>4</w:t>
            </w:r>
          </w:p>
          <w:p w14:paraId="38327311" w14:textId="77777777" w:rsidR="005E2DDF" w:rsidRPr="005707F3" w:rsidRDefault="005E2DDF" w:rsidP="001F3C3F">
            <w:pPr>
              <w:tabs>
                <w:tab w:val="left" w:pos="1360"/>
              </w:tabs>
              <w:spacing w:before="7"/>
              <w:jc w:val="center"/>
              <w:rPr>
                <w:rFonts w:eastAsia="Times New Roman"/>
              </w:rPr>
            </w:pPr>
            <w:r w:rsidRPr="005707F3">
              <w:rPr>
                <w:rFonts w:eastAsia="Times New Roman"/>
              </w:rPr>
              <w:t>18</w:t>
            </w:r>
            <w:r w:rsidRPr="005707F3">
              <w:rPr>
                <w:rFonts w:eastAsia="Times New Roman"/>
                <w:spacing w:val="-44"/>
              </w:rPr>
              <w:t xml:space="preserve"> </w:t>
            </w:r>
            <w:r w:rsidRPr="005707F3">
              <w:rPr>
                <w:rFonts w:eastAsia="Times New Roman"/>
              </w:rPr>
              <w:tab/>
            </w:r>
            <w:r w:rsidRPr="005707F3">
              <w:rPr>
                <w:rFonts w:eastAsia="Times New Roman"/>
                <w:w w:val="103"/>
              </w:rPr>
              <w:t>0</w:t>
            </w:r>
          </w:p>
          <w:p w14:paraId="02752AB2" w14:textId="77777777" w:rsidR="005E2DDF" w:rsidRPr="005707F3" w:rsidRDefault="005E2DDF" w:rsidP="001F3C3F">
            <w:pPr>
              <w:tabs>
                <w:tab w:val="left" w:pos="1360"/>
              </w:tabs>
              <w:spacing w:before="9"/>
              <w:jc w:val="center"/>
              <w:rPr>
                <w:rFonts w:eastAsia="Times New Roman"/>
              </w:rPr>
            </w:pPr>
            <w:r w:rsidRPr="005707F3">
              <w:rPr>
                <w:rFonts w:eastAsia="Times New Roman"/>
              </w:rPr>
              <w:t>18</w:t>
            </w:r>
            <w:r w:rsidRPr="005707F3">
              <w:rPr>
                <w:rFonts w:eastAsia="Times New Roman"/>
                <w:spacing w:val="-44"/>
              </w:rPr>
              <w:t xml:space="preserve"> </w:t>
            </w:r>
            <w:r w:rsidRPr="005707F3">
              <w:rPr>
                <w:rFonts w:eastAsia="Times New Roman"/>
              </w:rPr>
              <w:tab/>
            </w:r>
            <w:r w:rsidRPr="005707F3">
              <w:rPr>
                <w:rFonts w:eastAsia="Times New Roman"/>
                <w:w w:val="103"/>
              </w:rPr>
              <w:t>2</w:t>
            </w:r>
          </w:p>
          <w:p w14:paraId="63F3A822" w14:textId="77777777" w:rsidR="005E2DDF" w:rsidRPr="005707F3" w:rsidRDefault="005E2DDF" w:rsidP="001F3C3F">
            <w:pPr>
              <w:tabs>
                <w:tab w:val="left" w:pos="1360"/>
              </w:tabs>
              <w:spacing w:before="7"/>
              <w:jc w:val="center"/>
              <w:rPr>
                <w:rFonts w:eastAsia="Times New Roman"/>
              </w:rPr>
            </w:pPr>
            <w:r w:rsidRPr="005707F3">
              <w:rPr>
                <w:rFonts w:eastAsia="Times New Roman"/>
              </w:rPr>
              <w:t>3</w:t>
            </w:r>
            <w:r w:rsidRPr="005707F3">
              <w:rPr>
                <w:rFonts w:eastAsia="Times New Roman"/>
                <w:spacing w:val="-47"/>
              </w:rPr>
              <w:t xml:space="preserve"> </w:t>
            </w:r>
            <w:r w:rsidRPr="005707F3">
              <w:rPr>
                <w:rFonts w:eastAsia="Times New Roman"/>
              </w:rPr>
              <w:tab/>
            </w:r>
            <w:r w:rsidRPr="005707F3">
              <w:rPr>
                <w:rFonts w:eastAsia="Times New Roman"/>
                <w:w w:val="103"/>
              </w:rPr>
              <w:t>0</w:t>
            </w:r>
          </w:p>
          <w:p w14:paraId="15860669" w14:textId="77777777" w:rsidR="005E2DDF" w:rsidRPr="005707F3" w:rsidRDefault="005E2DDF" w:rsidP="001F3C3F">
            <w:pPr>
              <w:tabs>
                <w:tab w:val="left" w:pos="1360"/>
              </w:tabs>
              <w:spacing w:before="7"/>
              <w:jc w:val="center"/>
              <w:rPr>
                <w:rFonts w:eastAsia="Times New Roman"/>
              </w:rPr>
            </w:pPr>
            <w:r w:rsidRPr="005707F3">
              <w:rPr>
                <w:rFonts w:eastAsia="Times New Roman"/>
              </w:rPr>
              <w:t>2</w:t>
            </w:r>
            <w:r w:rsidRPr="005707F3">
              <w:rPr>
                <w:rFonts w:eastAsia="Times New Roman"/>
                <w:spacing w:val="-47"/>
              </w:rPr>
              <w:t xml:space="preserve"> </w:t>
            </w:r>
            <w:r w:rsidRPr="005707F3">
              <w:rPr>
                <w:rFonts w:eastAsia="Times New Roman"/>
              </w:rPr>
              <w:tab/>
            </w:r>
            <w:r w:rsidRPr="005707F3">
              <w:rPr>
                <w:rFonts w:eastAsia="Times New Roman"/>
                <w:w w:val="103"/>
              </w:rPr>
              <w:t>1</w:t>
            </w:r>
          </w:p>
          <w:p w14:paraId="51B09D65" w14:textId="77777777" w:rsidR="005E2DDF" w:rsidRPr="005707F3" w:rsidRDefault="005E2DDF" w:rsidP="001F3C3F">
            <w:pPr>
              <w:tabs>
                <w:tab w:val="left" w:pos="1360"/>
              </w:tabs>
              <w:jc w:val="center"/>
              <w:rPr>
                <w:rFonts w:eastAsia="Times New Roman"/>
              </w:rPr>
            </w:pPr>
            <w:r w:rsidRPr="005707F3">
              <w:rPr>
                <w:rFonts w:eastAsia="Times New Roman"/>
              </w:rPr>
              <w:t>0</w:t>
            </w:r>
            <w:r w:rsidRPr="005707F3">
              <w:rPr>
                <w:rFonts w:eastAsia="Times New Roman"/>
                <w:spacing w:val="-47"/>
              </w:rPr>
              <w:t xml:space="preserve"> </w:t>
            </w:r>
            <w:r w:rsidRPr="005707F3">
              <w:rPr>
                <w:rFonts w:eastAsia="Times New Roman"/>
              </w:rPr>
              <w:tab/>
            </w:r>
            <w:r w:rsidRPr="005707F3">
              <w:rPr>
                <w:rFonts w:eastAsia="Times New Roman"/>
                <w:w w:val="103"/>
              </w:rPr>
              <w:t>0</w:t>
            </w:r>
          </w:p>
          <w:p w14:paraId="7F930ED1" w14:textId="77777777" w:rsidR="005E2DDF" w:rsidRPr="005707F3" w:rsidRDefault="005E2DDF" w:rsidP="001F3C3F">
            <w:pPr>
              <w:tabs>
                <w:tab w:val="left" w:pos="1360"/>
              </w:tabs>
              <w:jc w:val="center"/>
              <w:rPr>
                <w:rFonts w:eastAsia="Times New Roman"/>
              </w:rPr>
            </w:pPr>
            <w:r w:rsidRPr="005707F3">
              <w:rPr>
                <w:rFonts w:eastAsia="Times New Roman"/>
              </w:rPr>
              <w:t>11</w:t>
            </w:r>
            <w:r w:rsidRPr="005707F3">
              <w:rPr>
                <w:rFonts w:eastAsia="Times New Roman"/>
                <w:spacing w:val="-44"/>
              </w:rPr>
              <w:t xml:space="preserve"> </w:t>
            </w:r>
            <w:r w:rsidRPr="005707F3">
              <w:rPr>
                <w:rFonts w:eastAsia="Times New Roman"/>
              </w:rPr>
              <w:tab/>
            </w:r>
            <w:r w:rsidRPr="005707F3">
              <w:rPr>
                <w:rFonts w:eastAsia="Times New Roman"/>
                <w:w w:val="103"/>
              </w:rPr>
              <w:t>1</w:t>
            </w:r>
          </w:p>
          <w:p w14:paraId="47AC740B" w14:textId="77777777" w:rsidR="005E2DDF" w:rsidRPr="005707F3" w:rsidRDefault="005E2DDF" w:rsidP="001F3C3F">
            <w:pPr>
              <w:tabs>
                <w:tab w:val="left" w:pos="1360"/>
              </w:tabs>
              <w:jc w:val="center"/>
              <w:rPr>
                <w:rFonts w:eastAsia="Times New Roman"/>
              </w:rPr>
            </w:pPr>
            <w:r w:rsidRPr="005707F3">
              <w:rPr>
                <w:rFonts w:eastAsia="Times New Roman"/>
              </w:rPr>
              <w:t>2</w:t>
            </w:r>
            <w:r w:rsidRPr="005707F3">
              <w:rPr>
                <w:rFonts w:eastAsia="Times New Roman"/>
                <w:spacing w:val="-47"/>
              </w:rPr>
              <w:t xml:space="preserve"> </w:t>
            </w:r>
            <w:r w:rsidRPr="005707F3">
              <w:rPr>
                <w:rFonts w:eastAsia="Times New Roman"/>
              </w:rPr>
              <w:tab/>
            </w:r>
            <w:r w:rsidRPr="005707F3">
              <w:rPr>
                <w:rFonts w:eastAsia="Times New Roman"/>
                <w:w w:val="103"/>
              </w:rPr>
              <w:t>1</w:t>
            </w:r>
          </w:p>
        </w:tc>
        <w:tc>
          <w:tcPr>
            <w:tcW w:w="2067" w:type="dxa"/>
            <w:tcBorders>
              <w:top w:val="single" w:sz="4" w:space="0" w:color="000000"/>
              <w:left w:val="single" w:sz="4" w:space="0" w:color="000000"/>
              <w:bottom w:val="single" w:sz="4" w:space="0" w:color="000000"/>
              <w:right w:val="single" w:sz="4" w:space="0" w:color="000000"/>
            </w:tcBorders>
          </w:tcPr>
          <w:p w14:paraId="3DEC973F" w14:textId="77777777" w:rsidR="005E2DDF" w:rsidRPr="005707F3" w:rsidRDefault="005E2DDF" w:rsidP="001F3C3F">
            <w:pPr>
              <w:tabs>
                <w:tab w:val="left" w:pos="1420"/>
              </w:tabs>
              <w:spacing w:before="2"/>
              <w:jc w:val="center"/>
              <w:rPr>
                <w:rFonts w:eastAsia="Times New Roman"/>
              </w:rPr>
            </w:pPr>
            <w:r w:rsidRPr="005707F3">
              <w:rPr>
                <w:rFonts w:eastAsia="Times New Roman"/>
              </w:rPr>
              <w:t>28</w:t>
            </w:r>
            <w:r w:rsidRPr="005707F3">
              <w:rPr>
                <w:rFonts w:eastAsia="Times New Roman"/>
                <w:spacing w:val="-44"/>
              </w:rPr>
              <w:t xml:space="preserve"> </w:t>
            </w:r>
            <w:r w:rsidRPr="005707F3">
              <w:rPr>
                <w:rFonts w:eastAsia="Times New Roman"/>
              </w:rPr>
              <w:tab/>
            </w:r>
            <w:r w:rsidRPr="005707F3">
              <w:rPr>
                <w:rFonts w:eastAsia="Times New Roman"/>
                <w:w w:val="103"/>
              </w:rPr>
              <w:t>2</w:t>
            </w:r>
          </w:p>
          <w:p w14:paraId="38733024" w14:textId="77777777" w:rsidR="005E2DDF" w:rsidRPr="005707F3" w:rsidRDefault="005E2DDF" w:rsidP="001F3C3F">
            <w:pPr>
              <w:tabs>
                <w:tab w:val="left" w:pos="1420"/>
              </w:tabs>
              <w:spacing w:before="9"/>
              <w:jc w:val="center"/>
              <w:rPr>
                <w:rFonts w:eastAsia="Times New Roman"/>
              </w:rPr>
            </w:pPr>
            <w:r w:rsidRPr="005707F3">
              <w:rPr>
                <w:rFonts w:eastAsia="Times New Roman"/>
              </w:rPr>
              <w:t>42</w:t>
            </w:r>
            <w:r w:rsidRPr="005707F3">
              <w:rPr>
                <w:rFonts w:eastAsia="Times New Roman"/>
                <w:spacing w:val="-44"/>
              </w:rPr>
              <w:t xml:space="preserve"> </w:t>
            </w:r>
            <w:r w:rsidRPr="005707F3">
              <w:rPr>
                <w:rFonts w:eastAsia="Times New Roman"/>
              </w:rPr>
              <w:tab/>
            </w:r>
            <w:r w:rsidRPr="005707F3">
              <w:rPr>
                <w:rFonts w:eastAsia="Times New Roman"/>
                <w:w w:val="103"/>
              </w:rPr>
              <w:t>6</w:t>
            </w:r>
          </w:p>
          <w:p w14:paraId="360AB044" w14:textId="77777777" w:rsidR="005E2DDF" w:rsidRPr="005707F3" w:rsidRDefault="005E2DDF" w:rsidP="001F3C3F">
            <w:pPr>
              <w:tabs>
                <w:tab w:val="left" w:pos="1420"/>
              </w:tabs>
              <w:spacing w:before="7"/>
              <w:jc w:val="center"/>
              <w:rPr>
                <w:rFonts w:eastAsia="Times New Roman"/>
              </w:rPr>
            </w:pPr>
            <w:r w:rsidRPr="005707F3">
              <w:rPr>
                <w:rFonts w:eastAsia="Times New Roman"/>
              </w:rPr>
              <w:t>21</w:t>
            </w:r>
            <w:r w:rsidRPr="005707F3">
              <w:rPr>
                <w:rFonts w:eastAsia="Times New Roman"/>
                <w:spacing w:val="-44"/>
              </w:rPr>
              <w:t xml:space="preserve"> </w:t>
            </w:r>
            <w:r w:rsidRPr="005707F3">
              <w:rPr>
                <w:rFonts w:eastAsia="Times New Roman"/>
              </w:rPr>
              <w:tab/>
            </w:r>
            <w:r w:rsidRPr="005707F3">
              <w:rPr>
                <w:rFonts w:eastAsia="Times New Roman"/>
                <w:w w:val="103"/>
              </w:rPr>
              <w:t>0</w:t>
            </w:r>
          </w:p>
          <w:p w14:paraId="5318FCB7" w14:textId="77777777" w:rsidR="005E2DDF" w:rsidRPr="005707F3" w:rsidRDefault="005E2DDF" w:rsidP="001F3C3F">
            <w:pPr>
              <w:tabs>
                <w:tab w:val="left" w:pos="1420"/>
              </w:tabs>
              <w:spacing w:before="9"/>
              <w:jc w:val="center"/>
              <w:rPr>
                <w:rFonts w:eastAsia="Times New Roman"/>
              </w:rPr>
            </w:pPr>
            <w:r w:rsidRPr="005707F3">
              <w:rPr>
                <w:rFonts w:eastAsia="Times New Roman"/>
              </w:rPr>
              <w:t>24</w:t>
            </w:r>
            <w:r w:rsidRPr="005707F3">
              <w:rPr>
                <w:rFonts w:eastAsia="Times New Roman"/>
                <w:spacing w:val="-44"/>
              </w:rPr>
              <w:t xml:space="preserve"> </w:t>
            </w:r>
            <w:r w:rsidRPr="005707F3">
              <w:rPr>
                <w:rFonts w:eastAsia="Times New Roman"/>
              </w:rPr>
              <w:tab/>
            </w:r>
            <w:r w:rsidRPr="005707F3">
              <w:rPr>
                <w:rFonts w:eastAsia="Times New Roman"/>
                <w:w w:val="103"/>
              </w:rPr>
              <w:t>4</w:t>
            </w:r>
          </w:p>
          <w:p w14:paraId="00A3D46C" w14:textId="77777777" w:rsidR="005E2DDF" w:rsidRPr="005707F3" w:rsidRDefault="005E2DDF" w:rsidP="001F3C3F">
            <w:pPr>
              <w:tabs>
                <w:tab w:val="left" w:pos="1420"/>
              </w:tabs>
              <w:spacing w:before="7"/>
              <w:jc w:val="center"/>
              <w:rPr>
                <w:rFonts w:eastAsia="Times New Roman"/>
              </w:rPr>
            </w:pPr>
            <w:r w:rsidRPr="005707F3">
              <w:rPr>
                <w:rFonts w:eastAsia="Times New Roman"/>
              </w:rPr>
              <w:t>4</w:t>
            </w:r>
            <w:r w:rsidRPr="005707F3">
              <w:rPr>
                <w:rFonts w:eastAsia="Times New Roman"/>
                <w:spacing w:val="-47"/>
              </w:rPr>
              <w:t xml:space="preserve"> </w:t>
            </w:r>
            <w:r w:rsidRPr="005707F3">
              <w:rPr>
                <w:rFonts w:eastAsia="Times New Roman"/>
              </w:rPr>
              <w:tab/>
            </w:r>
            <w:r w:rsidRPr="005707F3">
              <w:rPr>
                <w:rFonts w:eastAsia="Times New Roman"/>
                <w:w w:val="103"/>
              </w:rPr>
              <w:t>0</w:t>
            </w:r>
          </w:p>
          <w:p w14:paraId="2818E1D7" w14:textId="77777777" w:rsidR="005E2DDF" w:rsidRPr="005707F3" w:rsidRDefault="005E2DDF" w:rsidP="001F3C3F">
            <w:pPr>
              <w:tabs>
                <w:tab w:val="left" w:pos="1420"/>
              </w:tabs>
              <w:spacing w:before="7"/>
              <w:jc w:val="center"/>
              <w:rPr>
                <w:rFonts w:eastAsia="Times New Roman"/>
              </w:rPr>
            </w:pPr>
            <w:r w:rsidRPr="005707F3">
              <w:rPr>
                <w:rFonts w:eastAsia="Times New Roman"/>
              </w:rPr>
              <w:t>2</w:t>
            </w:r>
            <w:r w:rsidRPr="005707F3">
              <w:rPr>
                <w:rFonts w:eastAsia="Times New Roman"/>
                <w:spacing w:val="-47"/>
              </w:rPr>
              <w:t xml:space="preserve"> </w:t>
            </w:r>
            <w:r w:rsidRPr="005707F3">
              <w:rPr>
                <w:rFonts w:eastAsia="Times New Roman"/>
              </w:rPr>
              <w:tab/>
            </w:r>
            <w:r w:rsidRPr="005707F3">
              <w:rPr>
                <w:rFonts w:eastAsia="Times New Roman"/>
                <w:w w:val="103"/>
              </w:rPr>
              <w:t>1</w:t>
            </w:r>
          </w:p>
          <w:p w14:paraId="5D9CCE32" w14:textId="77777777" w:rsidR="005E2DDF" w:rsidRPr="005707F3" w:rsidRDefault="005E2DDF" w:rsidP="001F3C3F">
            <w:pPr>
              <w:tabs>
                <w:tab w:val="left" w:pos="1420"/>
              </w:tabs>
              <w:jc w:val="center"/>
              <w:rPr>
                <w:rFonts w:eastAsia="Times New Roman"/>
              </w:rPr>
            </w:pPr>
            <w:r w:rsidRPr="005707F3">
              <w:rPr>
                <w:rFonts w:eastAsia="Times New Roman"/>
              </w:rPr>
              <w:t>0</w:t>
            </w:r>
            <w:r w:rsidRPr="005707F3">
              <w:rPr>
                <w:rFonts w:eastAsia="Times New Roman"/>
                <w:spacing w:val="-47"/>
              </w:rPr>
              <w:t xml:space="preserve"> </w:t>
            </w:r>
            <w:r w:rsidRPr="005707F3">
              <w:rPr>
                <w:rFonts w:eastAsia="Times New Roman"/>
              </w:rPr>
              <w:tab/>
            </w:r>
            <w:r w:rsidRPr="005707F3">
              <w:rPr>
                <w:rFonts w:eastAsia="Times New Roman"/>
                <w:w w:val="103"/>
              </w:rPr>
              <w:t>0</w:t>
            </w:r>
          </w:p>
          <w:p w14:paraId="639F3861" w14:textId="77777777" w:rsidR="005E2DDF" w:rsidRPr="005707F3" w:rsidRDefault="005E2DDF" w:rsidP="001F3C3F">
            <w:pPr>
              <w:tabs>
                <w:tab w:val="left" w:pos="1420"/>
              </w:tabs>
              <w:jc w:val="center"/>
              <w:rPr>
                <w:rFonts w:eastAsia="Times New Roman"/>
              </w:rPr>
            </w:pPr>
            <w:r w:rsidRPr="005707F3">
              <w:rPr>
                <w:rFonts w:eastAsia="Times New Roman"/>
              </w:rPr>
              <w:t>11</w:t>
            </w:r>
            <w:r w:rsidRPr="005707F3">
              <w:rPr>
                <w:rFonts w:eastAsia="Times New Roman"/>
                <w:spacing w:val="-44"/>
              </w:rPr>
              <w:t xml:space="preserve"> </w:t>
            </w:r>
            <w:r w:rsidRPr="005707F3">
              <w:rPr>
                <w:rFonts w:eastAsia="Times New Roman"/>
              </w:rPr>
              <w:tab/>
            </w:r>
            <w:r w:rsidRPr="005707F3">
              <w:rPr>
                <w:rFonts w:eastAsia="Times New Roman"/>
                <w:w w:val="103"/>
              </w:rPr>
              <w:t>1</w:t>
            </w:r>
          </w:p>
          <w:p w14:paraId="6E42CC15" w14:textId="77777777" w:rsidR="005E2DDF" w:rsidRPr="005707F3" w:rsidRDefault="005E2DDF" w:rsidP="001F3C3F">
            <w:pPr>
              <w:tabs>
                <w:tab w:val="left" w:pos="1420"/>
              </w:tabs>
              <w:jc w:val="center"/>
              <w:rPr>
                <w:rFonts w:eastAsia="Times New Roman"/>
              </w:rPr>
            </w:pPr>
            <w:r w:rsidRPr="005707F3">
              <w:rPr>
                <w:rFonts w:eastAsia="Times New Roman"/>
              </w:rPr>
              <w:t>2</w:t>
            </w:r>
            <w:r w:rsidRPr="005707F3">
              <w:rPr>
                <w:rFonts w:eastAsia="Times New Roman"/>
                <w:spacing w:val="-47"/>
              </w:rPr>
              <w:t xml:space="preserve"> </w:t>
            </w:r>
            <w:r w:rsidRPr="005707F3">
              <w:rPr>
                <w:rFonts w:eastAsia="Times New Roman"/>
              </w:rPr>
              <w:tab/>
            </w:r>
            <w:r w:rsidRPr="005707F3">
              <w:rPr>
                <w:rFonts w:eastAsia="Times New Roman"/>
                <w:w w:val="103"/>
              </w:rPr>
              <w:t>1</w:t>
            </w:r>
          </w:p>
        </w:tc>
        <w:tc>
          <w:tcPr>
            <w:tcW w:w="2067" w:type="dxa"/>
            <w:tcBorders>
              <w:top w:val="single" w:sz="4" w:space="0" w:color="000000"/>
              <w:left w:val="single" w:sz="4" w:space="0" w:color="000000"/>
              <w:bottom w:val="single" w:sz="4" w:space="0" w:color="000000"/>
              <w:right w:val="nil"/>
            </w:tcBorders>
          </w:tcPr>
          <w:p w14:paraId="139C4295" w14:textId="77777777" w:rsidR="005E2DDF" w:rsidRPr="005707F3" w:rsidRDefault="005E2DDF" w:rsidP="001F3C3F">
            <w:pPr>
              <w:tabs>
                <w:tab w:val="left" w:pos="1420"/>
              </w:tabs>
              <w:spacing w:before="2"/>
              <w:jc w:val="center"/>
              <w:rPr>
                <w:rFonts w:eastAsia="Times New Roman"/>
              </w:rPr>
            </w:pPr>
            <w:r w:rsidRPr="005707F3">
              <w:rPr>
                <w:rFonts w:eastAsia="Times New Roman"/>
                <w:spacing w:val="-1"/>
              </w:rPr>
              <w:t>2</w:t>
            </w:r>
            <w:r w:rsidRPr="005707F3">
              <w:rPr>
                <w:rFonts w:eastAsia="Times New Roman"/>
              </w:rPr>
              <w:t>8</w:t>
            </w:r>
            <w:r w:rsidRPr="005707F3">
              <w:rPr>
                <w:rFonts w:eastAsia="Times New Roman"/>
                <w:spacing w:val="-44"/>
              </w:rPr>
              <w:t xml:space="preserve"> </w:t>
            </w:r>
            <w:r w:rsidRPr="005707F3">
              <w:rPr>
                <w:rFonts w:eastAsia="Times New Roman"/>
              </w:rPr>
              <w:tab/>
            </w:r>
            <w:r w:rsidRPr="005707F3">
              <w:rPr>
                <w:rFonts w:eastAsia="Times New Roman"/>
                <w:w w:val="103"/>
              </w:rPr>
              <w:t>2</w:t>
            </w:r>
          </w:p>
          <w:p w14:paraId="6CB318D4" w14:textId="77777777" w:rsidR="005E2DDF" w:rsidRPr="005707F3" w:rsidRDefault="005E2DDF" w:rsidP="001F3C3F">
            <w:pPr>
              <w:tabs>
                <w:tab w:val="left" w:pos="1420"/>
              </w:tabs>
              <w:spacing w:before="9"/>
              <w:jc w:val="center"/>
              <w:rPr>
                <w:rFonts w:eastAsia="Times New Roman"/>
              </w:rPr>
            </w:pPr>
            <w:r w:rsidRPr="005707F3">
              <w:rPr>
                <w:rFonts w:eastAsia="Times New Roman"/>
                <w:spacing w:val="-1"/>
              </w:rPr>
              <w:t>4</w:t>
            </w:r>
            <w:r w:rsidRPr="005707F3">
              <w:rPr>
                <w:rFonts w:eastAsia="Times New Roman"/>
              </w:rPr>
              <w:t>8</w:t>
            </w:r>
            <w:r w:rsidRPr="005707F3">
              <w:rPr>
                <w:rFonts w:eastAsia="Times New Roman"/>
                <w:spacing w:val="-44"/>
              </w:rPr>
              <w:t xml:space="preserve"> </w:t>
            </w:r>
            <w:r w:rsidRPr="005707F3">
              <w:rPr>
                <w:rFonts w:eastAsia="Times New Roman"/>
              </w:rPr>
              <w:tab/>
            </w:r>
            <w:r w:rsidRPr="005707F3">
              <w:rPr>
                <w:rFonts w:eastAsia="Times New Roman"/>
                <w:w w:val="103"/>
              </w:rPr>
              <w:t>7</w:t>
            </w:r>
          </w:p>
          <w:p w14:paraId="2DCC80E4" w14:textId="77777777" w:rsidR="005E2DDF" w:rsidRPr="005707F3" w:rsidRDefault="005E2DDF" w:rsidP="001F3C3F">
            <w:pPr>
              <w:tabs>
                <w:tab w:val="left" w:pos="1420"/>
              </w:tabs>
              <w:spacing w:before="7"/>
              <w:jc w:val="center"/>
              <w:rPr>
                <w:rFonts w:eastAsia="Times New Roman"/>
              </w:rPr>
            </w:pPr>
            <w:r w:rsidRPr="005707F3">
              <w:rPr>
                <w:rFonts w:eastAsia="Times New Roman"/>
                <w:spacing w:val="-1"/>
              </w:rPr>
              <w:t>2</w:t>
            </w:r>
            <w:r w:rsidRPr="005707F3">
              <w:rPr>
                <w:rFonts w:eastAsia="Times New Roman"/>
              </w:rPr>
              <w:t>2</w:t>
            </w:r>
            <w:r w:rsidRPr="005707F3">
              <w:rPr>
                <w:rFonts w:eastAsia="Times New Roman"/>
                <w:spacing w:val="-44"/>
              </w:rPr>
              <w:t xml:space="preserve"> </w:t>
            </w:r>
            <w:r w:rsidRPr="005707F3">
              <w:rPr>
                <w:rFonts w:eastAsia="Times New Roman"/>
              </w:rPr>
              <w:tab/>
            </w:r>
            <w:r w:rsidRPr="005707F3">
              <w:rPr>
                <w:rFonts w:eastAsia="Times New Roman"/>
                <w:w w:val="103"/>
              </w:rPr>
              <w:t>0</w:t>
            </w:r>
          </w:p>
          <w:p w14:paraId="197978AE" w14:textId="77777777" w:rsidR="005E2DDF" w:rsidRPr="005707F3" w:rsidRDefault="005E2DDF" w:rsidP="001F3C3F">
            <w:pPr>
              <w:tabs>
                <w:tab w:val="left" w:pos="1420"/>
              </w:tabs>
              <w:spacing w:before="9"/>
              <w:jc w:val="center"/>
              <w:rPr>
                <w:rFonts w:eastAsia="Times New Roman"/>
              </w:rPr>
            </w:pPr>
            <w:r w:rsidRPr="005707F3">
              <w:rPr>
                <w:rFonts w:eastAsia="Times New Roman"/>
                <w:spacing w:val="-1"/>
              </w:rPr>
              <w:t>2</w:t>
            </w:r>
            <w:r w:rsidRPr="005707F3">
              <w:rPr>
                <w:rFonts w:eastAsia="Times New Roman"/>
              </w:rPr>
              <w:t>8</w:t>
            </w:r>
            <w:r w:rsidRPr="005707F3">
              <w:rPr>
                <w:rFonts w:eastAsia="Times New Roman"/>
                <w:spacing w:val="-44"/>
              </w:rPr>
              <w:t xml:space="preserve"> </w:t>
            </w:r>
            <w:r w:rsidRPr="005707F3">
              <w:rPr>
                <w:rFonts w:eastAsia="Times New Roman"/>
              </w:rPr>
              <w:tab/>
            </w:r>
            <w:r w:rsidRPr="005707F3">
              <w:rPr>
                <w:rFonts w:eastAsia="Times New Roman"/>
                <w:w w:val="103"/>
              </w:rPr>
              <w:t>5</w:t>
            </w:r>
          </w:p>
          <w:p w14:paraId="64177A7C" w14:textId="33CF59BD" w:rsidR="005E2DDF" w:rsidRPr="005707F3" w:rsidRDefault="005E2DDF" w:rsidP="001F3C3F">
            <w:pPr>
              <w:tabs>
                <w:tab w:val="left" w:pos="1420"/>
              </w:tabs>
              <w:spacing w:before="7"/>
              <w:jc w:val="center"/>
              <w:rPr>
                <w:rFonts w:eastAsia="Times New Roman"/>
              </w:rPr>
            </w:pPr>
            <w:r w:rsidRPr="005707F3">
              <w:rPr>
                <w:rFonts w:eastAsia="Times New Roman"/>
              </w:rPr>
              <w:t>4</w:t>
            </w:r>
            <w:r w:rsidRPr="005707F3">
              <w:rPr>
                <w:rFonts w:eastAsia="Times New Roman"/>
                <w:spacing w:val="-47"/>
              </w:rPr>
              <w:t xml:space="preserve"> </w:t>
            </w:r>
            <w:r w:rsidRPr="005707F3">
              <w:rPr>
                <w:rFonts w:eastAsia="Times New Roman"/>
              </w:rPr>
              <w:tab/>
            </w:r>
            <w:r w:rsidRPr="005707F3">
              <w:rPr>
                <w:rFonts w:eastAsia="Times New Roman"/>
                <w:w w:val="103"/>
              </w:rPr>
              <w:t>0</w:t>
            </w:r>
          </w:p>
          <w:p w14:paraId="73C2C7A0" w14:textId="77777777" w:rsidR="005E2DDF" w:rsidRPr="005707F3" w:rsidRDefault="005E2DDF" w:rsidP="001F3C3F">
            <w:pPr>
              <w:tabs>
                <w:tab w:val="left" w:pos="1420"/>
              </w:tabs>
              <w:spacing w:before="7"/>
              <w:jc w:val="center"/>
              <w:rPr>
                <w:rFonts w:eastAsia="Times New Roman"/>
              </w:rPr>
            </w:pPr>
            <w:r w:rsidRPr="005707F3">
              <w:rPr>
                <w:rFonts w:eastAsia="Times New Roman"/>
              </w:rPr>
              <w:t>3</w:t>
            </w:r>
            <w:r w:rsidRPr="005707F3">
              <w:rPr>
                <w:rFonts w:eastAsia="Times New Roman"/>
                <w:spacing w:val="-47"/>
              </w:rPr>
              <w:t xml:space="preserve"> </w:t>
            </w:r>
            <w:r w:rsidRPr="005707F3">
              <w:rPr>
                <w:rFonts w:eastAsia="Times New Roman"/>
              </w:rPr>
              <w:tab/>
            </w:r>
            <w:r w:rsidRPr="005707F3">
              <w:rPr>
                <w:rFonts w:eastAsia="Times New Roman"/>
                <w:w w:val="103"/>
              </w:rPr>
              <w:t>1</w:t>
            </w:r>
          </w:p>
          <w:p w14:paraId="12714A80" w14:textId="77777777" w:rsidR="005E2DDF" w:rsidRPr="005707F3" w:rsidRDefault="005E2DDF" w:rsidP="001F3C3F">
            <w:pPr>
              <w:tabs>
                <w:tab w:val="left" w:pos="1420"/>
              </w:tabs>
              <w:jc w:val="center"/>
              <w:rPr>
                <w:rFonts w:eastAsia="Times New Roman"/>
              </w:rPr>
            </w:pPr>
            <w:r w:rsidRPr="005707F3">
              <w:rPr>
                <w:rFonts w:eastAsia="Times New Roman"/>
              </w:rPr>
              <w:t>2</w:t>
            </w:r>
            <w:r w:rsidRPr="005707F3">
              <w:rPr>
                <w:rFonts w:eastAsia="Times New Roman"/>
                <w:spacing w:val="-47"/>
              </w:rPr>
              <w:t xml:space="preserve"> </w:t>
            </w:r>
            <w:r w:rsidRPr="005707F3">
              <w:rPr>
                <w:rFonts w:eastAsia="Times New Roman"/>
              </w:rPr>
              <w:tab/>
            </w:r>
            <w:r w:rsidRPr="005707F3">
              <w:rPr>
                <w:rFonts w:eastAsia="Times New Roman"/>
                <w:w w:val="103"/>
              </w:rPr>
              <w:t>1</w:t>
            </w:r>
          </w:p>
          <w:p w14:paraId="1F43D044" w14:textId="77777777" w:rsidR="005E2DDF" w:rsidRPr="005707F3" w:rsidRDefault="005E2DDF" w:rsidP="001F3C3F">
            <w:pPr>
              <w:tabs>
                <w:tab w:val="left" w:pos="1420"/>
              </w:tabs>
              <w:jc w:val="center"/>
              <w:rPr>
                <w:rFonts w:eastAsia="Times New Roman"/>
              </w:rPr>
            </w:pPr>
            <w:r w:rsidRPr="005707F3">
              <w:rPr>
                <w:rFonts w:eastAsia="Times New Roman"/>
                <w:spacing w:val="-1"/>
              </w:rPr>
              <w:t>1</w:t>
            </w:r>
            <w:r w:rsidRPr="005707F3">
              <w:rPr>
                <w:rFonts w:eastAsia="Times New Roman"/>
              </w:rPr>
              <w:t>2</w:t>
            </w:r>
            <w:r w:rsidRPr="005707F3">
              <w:rPr>
                <w:rFonts w:eastAsia="Times New Roman"/>
                <w:spacing w:val="-44"/>
              </w:rPr>
              <w:t xml:space="preserve"> </w:t>
            </w:r>
            <w:r w:rsidRPr="005707F3">
              <w:rPr>
                <w:rFonts w:eastAsia="Times New Roman"/>
              </w:rPr>
              <w:tab/>
            </w:r>
            <w:r w:rsidRPr="005707F3">
              <w:rPr>
                <w:rFonts w:eastAsia="Times New Roman"/>
                <w:w w:val="103"/>
              </w:rPr>
              <w:t>1</w:t>
            </w:r>
          </w:p>
          <w:p w14:paraId="07998A49" w14:textId="77777777" w:rsidR="005E2DDF" w:rsidRPr="005707F3" w:rsidRDefault="005E2DDF" w:rsidP="001F3C3F">
            <w:pPr>
              <w:tabs>
                <w:tab w:val="left" w:pos="1420"/>
              </w:tabs>
              <w:jc w:val="center"/>
              <w:rPr>
                <w:rFonts w:eastAsia="Times New Roman"/>
              </w:rPr>
            </w:pPr>
            <w:r w:rsidRPr="005707F3">
              <w:rPr>
                <w:rFonts w:eastAsia="Times New Roman"/>
              </w:rPr>
              <w:t>2</w:t>
            </w:r>
            <w:r w:rsidRPr="005707F3">
              <w:rPr>
                <w:rFonts w:eastAsia="Times New Roman"/>
                <w:spacing w:val="-47"/>
              </w:rPr>
              <w:t xml:space="preserve"> </w:t>
            </w:r>
            <w:r w:rsidRPr="005707F3">
              <w:rPr>
                <w:rFonts w:eastAsia="Times New Roman"/>
              </w:rPr>
              <w:tab/>
            </w:r>
            <w:r w:rsidRPr="005707F3">
              <w:rPr>
                <w:rFonts w:eastAsia="Times New Roman"/>
                <w:w w:val="103"/>
              </w:rPr>
              <w:t>1</w:t>
            </w:r>
          </w:p>
        </w:tc>
      </w:tr>
    </w:tbl>
    <w:p w14:paraId="7A5C6DC7" w14:textId="5D51F0B9" w:rsidR="005E2DDF" w:rsidRPr="00CB2749" w:rsidRDefault="005E2DDF" w:rsidP="0015454A">
      <w:pPr>
        <w:spacing w:line="225" w:lineRule="auto"/>
        <w:ind w:left="1520" w:right="540" w:hanging="1098"/>
      </w:pPr>
    </w:p>
    <w:p w14:paraId="5C9CFF39" w14:textId="093CC969" w:rsidR="0015454A" w:rsidRPr="00CB2749" w:rsidRDefault="0015454A" w:rsidP="0015454A">
      <w:pPr>
        <w:spacing w:line="20" w:lineRule="exact"/>
      </w:pPr>
    </w:p>
    <w:p w14:paraId="4B033217" w14:textId="28321380" w:rsidR="0015454A" w:rsidRPr="00CB2749" w:rsidRDefault="0015454A" w:rsidP="0015454A">
      <w:pPr>
        <w:spacing w:line="20" w:lineRule="exact"/>
      </w:pPr>
    </w:p>
    <w:p w14:paraId="54A584E1" w14:textId="77777777" w:rsidR="0015454A" w:rsidRPr="005E2DDF" w:rsidRDefault="0015454A" w:rsidP="0074482B">
      <w:pPr>
        <w:numPr>
          <w:ilvl w:val="0"/>
          <w:numId w:val="29"/>
        </w:numPr>
        <w:tabs>
          <w:tab w:val="left" w:pos="589"/>
        </w:tabs>
        <w:spacing w:line="215" w:lineRule="auto"/>
        <w:ind w:left="420" w:right="500" w:hanging="6"/>
        <w:rPr>
          <w:rFonts w:eastAsia="Times New Roman"/>
          <w:sz w:val="20"/>
          <w:szCs w:val="20"/>
          <w:vertAlign w:val="superscript"/>
        </w:rPr>
      </w:pPr>
      <w:r w:rsidRPr="005E2DDF">
        <w:rPr>
          <w:rFonts w:eastAsia="Times New Roman"/>
          <w:sz w:val="20"/>
          <w:szCs w:val="20"/>
        </w:rPr>
        <w:t>Резултати от проучване фаза III за оптимизиране на дозата, съобщени при популацията с препоръчителна начална доза 100 mg веднъж дневно (n= 165)</w:t>
      </w:r>
    </w:p>
    <w:p w14:paraId="6CE7947C" w14:textId="2F8487B1" w:rsidR="0015454A" w:rsidRPr="005E2DDF" w:rsidRDefault="0015454A" w:rsidP="0015454A">
      <w:pPr>
        <w:spacing w:line="20" w:lineRule="exact"/>
        <w:rPr>
          <w:sz w:val="20"/>
          <w:szCs w:val="20"/>
        </w:rPr>
      </w:pPr>
    </w:p>
    <w:p w14:paraId="0B3856B5" w14:textId="77777777" w:rsidR="0015454A" w:rsidRPr="005E2DDF" w:rsidRDefault="0015454A" w:rsidP="0015454A">
      <w:pPr>
        <w:spacing w:line="145" w:lineRule="exact"/>
        <w:rPr>
          <w:sz w:val="20"/>
          <w:szCs w:val="20"/>
        </w:rPr>
      </w:pPr>
    </w:p>
    <w:p w14:paraId="0B630266" w14:textId="77777777" w:rsidR="0015454A" w:rsidRPr="003D7480" w:rsidRDefault="0015454A" w:rsidP="00712C61">
      <w:pPr>
        <w:numPr>
          <w:ilvl w:val="0"/>
          <w:numId w:val="30"/>
        </w:numPr>
        <w:tabs>
          <w:tab w:val="left" w:pos="610"/>
        </w:tabs>
        <w:spacing w:line="252" w:lineRule="auto"/>
        <w:ind w:left="420" w:right="4" w:hanging="6"/>
        <w:rPr>
          <w:rFonts w:eastAsia="Times New Roman"/>
        </w:rPr>
      </w:pPr>
      <w:r w:rsidRPr="003D7480">
        <w:rPr>
          <w:rFonts w:eastAsia="Times New Roman"/>
        </w:rPr>
        <w:t>проучване фаза III за оптимизиране на дозата при пациенти с ХМЛ в напреднала фаза и Ph+ ОЛЛ медианата на продължителност на лечението е 14 месеца за напреднала фаза на ХМЛ,</w:t>
      </w:r>
    </w:p>
    <w:p w14:paraId="705FAFB6" w14:textId="77777777" w:rsidR="0015454A" w:rsidRPr="003D7480" w:rsidRDefault="0015454A" w:rsidP="00712C61">
      <w:pPr>
        <w:spacing w:line="1" w:lineRule="exact"/>
        <w:ind w:right="4"/>
        <w:rPr>
          <w:rFonts w:eastAsia="Times New Roman"/>
        </w:rPr>
      </w:pPr>
    </w:p>
    <w:p w14:paraId="21E4BCD9" w14:textId="77777777" w:rsidR="0015454A" w:rsidRPr="003D7480" w:rsidRDefault="0015454A" w:rsidP="00712C61">
      <w:pPr>
        <w:spacing w:line="237" w:lineRule="auto"/>
        <w:ind w:left="420" w:right="4"/>
        <w:rPr>
          <w:rFonts w:eastAsia="Times New Roman"/>
        </w:rPr>
      </w:pPr>
      <w:r w:rsidRPr="003D7480">
        <w:rPr>
          <w:rFonts w:eastAsia="Times New Roman"/>
        </w:rPr>
        <w:t>3 месеца за миелоидна бластна фаза на ХМЛ, 4 месеца за лимфоидна бластна фаза на ХМЛ и</w:t>
      </w:r>
    </w:p>
    <w:p w14:paraId="5F2DA1AE" w14:textId="3BE5E631" w:rsidR="0015454A" w:rsidRPr="003D7480" w:rsidRDefault="0015454A" w:rsidP="00712C61">
      <w:pPr>
        <w:spacing w:line="245" w:lineRule="auto"/>
        <w:ind w:left="420" w:right="4"/>
        <w:rPr>
          <w:rFonts w:eastAsia="Times New Roman"/>
        </w:rPr>
      </w:pPr>
      <w:r w:rsidRPr="003D7480">
        <w:rPr>
          <w:rFonts w:eastAsia="Times New Roman"/>
        </w:rPr>
        <w:t xml:space="preserve">3 месеца за Ph+ ОЛЛ. Избрани нежелани реакции, съобщени при препоръчителна начална доза 140 mg веднъж дневно, са показани в Таблица </w:t>
      </w:r>
      <w:r w:rsidR="00604783">
        <w:rPr>
          <w:rFonts w:eastAsia="Times New Roman"/>
        </w:rPr>
        <w:t>6</w:t>
      </w:r>
      <w:r w:rsidR="00604783" w:rsidRPr="003D7480">
        <w:rPr>
          <w:rFonts w:eastAsia="Times New Roman"/>
        </w:rPr>
        <w:t>б</w:t>
      </w:r>
      <w:r w:rsidRPr="003D7480">
        <w:rPr>
          <w:rFonts w:eastAsia="Times New Roman"/>
        </w:rPr>
        <w:t>. Проучена е също и схема 70 mg два пъти дневно. Схемата 140 mg веднъж дневно е показала сравним профил на ефикасност със схемата 70 mg два пъти дневно, но по-благоприятен профил на безопасност.</w:t>
      </w:r>
    </w:p>
    <w:p w14:paraId="74A069AC" w14:textId="271A3D2A" w:rsidR="0015454A" w:rsidRPr="00CB2749" w:rsidRDefault="0015454A" w:rsidP="0015454A">
      <w:pPr>
        <w:spacing w:line="189" w:lineRule="exact"/>
      </w:pPr>
    </w:p>
    <w:p w14:paraId="4902E70A" w14:textId="4ED6F3D1" w:rsidR="0015454A" w:rsidRPr="00CB2749" w:rsidRDefault="0015454A" w:rsidP="0015454A">
      <w:pPr>
        <w:tabs>
          <w:tab w:val="left" w:pos="2000"/>
        </w:tabs>
        <w:ind w:left="420"/>
      </w:pPr>
      <w:r w:rsidRPr="00CB2749">
        <w:rPr>
          <w:rFonts w:eastAsia="Times New Roman"/>
          <w:b/>
          <w:bCs/>
        </w:rPr>
        <w:t xml:space="preserve">Таблица </w:t>
      </w:r>
      <w:r w:rsidR="00604783">
        <w:rPr>
          <w:rFonts w:eastAsia="Times New Roman"/>
          <w:b/>
          <w:bCs/>
        </w:rPr>
        <w:t>6</w:t>
      </w:r>
      <w:r w:rsidR="00604783" w:rsidRPr="00CB2749">
        <w:rPr>
          <w:rFonts w:eastAsia="Times New Roman"/>
          <w:b/>
          <w:bCs/>
        </w:rPr>
        <w:t>б</w:t>
      </w:r>
      <w:r w:rsidRPr="00CB2749">
        <w:rPr>
          <w:rFonts w:eastAsia="Times New Roman"/>
          <w:b/>
          <w:bCs/>
        </w:rPr>
        <w:t>:</w:t>
      </w:r>
      <w:r w:rsidRPr="00CB2749">
        <w:tab/>
      </w:r>
      <w:r w:rsidRPr="00CB2749">
        <w:rPr>
          <w:rFonts w:eastAsia="Times New Roman"/>
          <w:b/>
          <w:bCs/>
        </w:rPr>
        <w:t>Избрани нежелани реакции, съобщавани по време на проучване фаза ІІІ</w:t>
      </w:r>
    </w:p>
    <w:p w14:paraId="0F6658B5" w14:textId="77777777" w:rsidR="0015454A" w:rsidRPr="00CB2749" w:rsidRDefault="0015454A" w:rsidP="0015454A">
      <w:pPr>
        <w:spacing w:line="233" w:lineRule="auto"/>
        <w:ind w:left="1520"/>
      </w:pPr>
      <w:proofErr w:type="gramStart"/>
      <w:r w:rsidRPr="00CB2749">
        <w:rPr>
          <w:rFonts w:eastAsia="Times New Roman"/>
          <w:b/>
          <w:bCs/>
        </w:rPr>
        <w:t>за</w:t>
      </w:r>
      <w:proofErr w:type="gramEnd"/>
      <w:r w:rsidRPr="00CB2749">
        <w:rPr>
          <w:rFonts w:eastAsia="Times New Roman"/>
          <w:b/>
          <w:bCs/>
        </w:rPr>
        <w:t xml:space="preserve"> оптимизиране на дозата: ХМЛ в напреднала фаза и Ph+ ОЛЛ</w:t>
      </w:r>
      <w:r w:rsidRPr="00CB2749">
        <w:rPr>
          <w:rFonts w:eastAsia="Times New Roman"/>
          <w:vertAlign w:val="superscript"/>
        </w:rPr>
        <w:t>a</w:t>
      </w:r>
    </w:p>
    <w:p w14:paraId="6465C4B6" w14:textId="77777777" w:rsidR="0015454A" w:rsidRPr="00CB2749" w:rsidRDefault="0015454A" w:rsidP="0015454A">
      <w:pPr>
        <w:spacing w:line="20" w:lineRule="exact"/>
      </w:pPr>
      <w:r w:rsidRPr="00CB2749">
        <w:rPr>
          <w:noProof/>
          <w:lang w:val="bg-BG" w:eastAsia="bg-BG"/>
        </w:rPr>
        <mc:AlternateContent>
          <mc:Choice Requires="wps">
            <w:drawing>
              <wp:anchor distT="0" distB="0" distL="114300" distR="114300" simplePos="0" relativeHeight="251712512" behindDoc="1" locked="0" layoutInCell="0" allowOverlap="1" wp14:anchorId="53F720E7" wp14:editId="4AB62E89">
                <wp:simplePos x="0" y="0"/>
                <wp:positionH relativeFrom="column">
                  <wp:posOffset>197485</wp:posOffset>
                </wp:positionH>
                <wp:positionV relativeFrom="paragraph">
                  <wp:posOffset>-14605</wp:posOffset>
                </wp:positionV>
                <wp:extent cx="554926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9265" cy="4763"/>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5D692625" id="Shape 53"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15.55pt,-1.15pt" to="4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" o:allowincell="f" filled="t" strokeweight=".42pt">
                <v:stroke joinstyle="miter"/>
                <o:lock v:ext="edit" shapetype="f"/>
              </v:line>
            </w:pict>
          </mc:Fallback>
        </mc:AlternateContent>
      </w:r>
    </w:p>
    <w:tbl>
      <w:tblPr>
        <w:tblW w:w="0" w:type="auto"/>
        <w:tblInd w:w="320" w:type="dxa"/>
        <w:tblLayout w:type="fixed"/>
        <w:tblCellMar>
          <w:left w:w="0" w:type="dxa"/>
          <w:right w:w="0" w:type="dxa"/>
        </w:tblCellMar>
        <w:tblLook w:val="04A0" w:firstRow="1" w:lastRow="0" w:firstColumn="1" w:lastColumn="0" w:noHBand="0" w:noVBand="1"/>
      </w:tblPr>
      <w:tblGrid>
        <w:gridCol w:w="2920"/>
        <w:gridCol w:w="3000"/>
        <w:gridCol w:w="2820"/>
        <w:gridCol w:w="20"/>
      </w:tblGrid>
      <w:tr w:rsidR="0015454A" w:rsidRPr="00CB2749" w14:paraId="586AC5C3" w14:textId="77777777" w:rsidTr="00CB2749">
        <w:trPr>
          <w:trHeight w:val="281"/>
        </w:trPr>
        <w:tc>
          <w:tcPr>
            <w:tcW w:w="2920" w:type="dxa"/>
            <w:vAlign w:val="bottom"/>
          </w:tcPr>
          <w:p w14:paraId="2F38535C" w14:textId="77777777" w:rsidR="0015454A" w:rsidRPr="00CB2749" w:rsidRDefault="0015454A" w:rsidP="00CB2749"/>
        </w:tc>
        <w:tc>
          <w:tcPr>
            <w:tcW w:w="5820" w:type="dxa"/>
            <w:gridSpan w:val="2"/>
            <w:tcBorders>
              <w:bottom w:val="single" w:sz="8" w:space="0" w:color="auto"/>
            </w:tcBorders>
            <w:vAlign w:val="bottom"/>
          </w:tcPr>
          <w:p w14:paraId="1EE2B0B6" w14:textId="77777777" w:rsidR="0015454A" w:rsidRPr="00CB2749" w:rsidRDefault="0015454A" w:rsidP="00CB2749">
            <w:pPr>
              <w:jc w:val="center"/>
            </w:pPr>
            <w:r w:rsidRPr="00CB2749">
              <w:rPr>
                <w:rFonts w:eastAsia="Times New Roman"/>
                <w:b/>
                <w:bCs/>
                <w:w w:val="98"/>
              </w:rPr>
              <w:t xml:space="preserve">140 mg веднъж дневно </w:t>
            </w:r>
            <w:r w:rsidRPr="005E7236">
              <w:rPr>
                <w:rFonts w:eastAsia="Times New Roman"/>
                <w:b/>
                <w:bCs/>
                <w:w w:val="98"/>
                <w:u w:val="single"/>
              </w:rPr>
              <w:t>n = 304</w:t>
            </w:r>
          </w:p>
        </w:tc>
        <w:tc>
          <w:tcPr>
            <w:tcW w:w="0" w:type="dxa"/>
            <w:vAlign w:val="bottom"/>
          </w:tcPr>
          <w:p w14:paraId="79A20A1C" w14:textId="77777777" w:rsidR="0015454A" w:rsidRPr="00CB2749" w:rsidRDefault="0015454A" w:rsidP="00CB2749"/>
        </w:tc>
      </w:tr>
      <w:tr w:rsidR="0015454A" w:rsidRPr="00CB2749" w14:paraId="3F96FAFF" w14:textId="77777777" w:rsidTr="00CB2749">
        <w:trPr>
          <w:trHeight w:val="287"/>
        </w:trPr>
        <w:tc>
          <w:tcPr>
            <w:tcW w:w="2920" w:type="dxa"/>
            <w:vAlign w:val="bottom"/>
          </w:tcPr>
          <w:p w14:paraId="1331B1C5" w14:textId="77777777" w:rsidR="0015454A" w:rsidRPr="00CB2749" w:rsidRDefault="0015454A" w:rsidP="00CB2749"/>
        </w:tc>
        <w:tc>
          <w:tcPr>
            <w:tcW w:w="3000" w:type="dxa"/>
            <w:tcBorders>
              <w:bottom w:val="single" w:sz="8" w:space="0" w:color="auto"/>
            </w:tcBorders>
            <w:vAlign w:val="bottom"/>
          </w:tcPr>
          <w:p w14:paraId="747D8391" w14:textId="77777777" w:rsidR="0015454A" w:rsidRPr="00CB2749" w:rsidRDefault="0015454A" w:rsidP="00CB2749">
            <w:pPr>
              <w:ind w:right="57"/>
              <w:jc w:val="center"/>
            </w:pPr>
            <w:r w:rsidRPr="00CB2749">
              <w:rPr>
                <w:rFonts w:eastAsia="Times New Roman"/>
                <w:b/>
                <w:bCs/>
                <w:w w:val="97"/>
              </w:rPr>
              <w:t>Всички степени</w:t>
            </w:r>
          </w:p>
        </w:tc>
        <w:tc>
          <w:tcPr>
            <w:tcW w:w="2820" w:type="dxa"/>
            <w:tcBorders>
              <w:bottom w:val="single" w:sz="8" w:space="0" w:color="auto"/>
            </w:tcBorders>
            <w:vAlign w:val="bottom"/>
          </w:tcPr>
          <w:p w14:paraId="0E2D49F0" w14:textId="77777777" w:rsidR="0015454A" w:rsidRPr="00CB2749" w:rsidRDefault="0015454A" w:rsidP="00CB2749">
            <w:pPr>
              <w:ind w:right="77"/>
              <w:jc w:val="center"/>
            </w:pPr>
            <w:r w:rsidRPr="00CB2749">
              <w:rPr>
                <w:rFonts w:eastAsia="Times New Roman"/>
                <w:b/>
                <w:bCs/>
                <w:w w:val="99"/>
              </w:rPr>
              <w:t>Степен 3/4</w:t>
            </w:r>
          </w:p>
        </w:tc>
        <w:tc>
          <w:tcPr>
            <w:tcW w:w="0" w:type="dxa"/>
            <w:vAlign w:val="bottom"/>
          </w:tcPr>
          <w:p w14:paraId="7A7A4431" w14:textId="77777777" w:rsidR="0015454A" w:rsidRPr="00CB2749" w:rsidRDefault="0015454A" w:rsidP="00CB2749"/>
        </w:tc>
      </w:tr>
      <w:tr w:rsidR="0015454A" w:rsidRPr="00CB2749" w14:paraId="087A89D5" w14:textId="77777777" w:rsidTr="00CB2749">
        <w:trPr>
          <w:trHeight w:val="373"/>
        </w:trPr>
        <w:tc>
          <w:tcPr>
            <w:tcW w:w="2920" w:type="dxa"/>
            <w:vMerge w:val="restart"/>
            <w:vAlign w:val="bottom"/>
          </w:tcPr>
          <w:p w14:paraId="1E27D165" w14:textId="77777777" w:rsidR="0015454A" w:rsidRPr="00CB2749" w:rsidRDefault="0015454A" w:rsidP="00CB2749">
            <w:pPr>
              <w:ind w:left="100"/>
            </w:pPr>
            <w:r w:rsidRPr="00CB2749">
              <w:rPr>
                <w:rFonts w:eastAsia="Times New Roman"/>
                <w:b/>
                <w:bCs/>
              </w:rPr>
              <w:t>Предпочитан термин</w:t>
            </w:r>
          </w:p>
        </w:tc>
        <w:tc>
          <w:tcPr>
            <w:tcW w:w="5820" w:type="dxa"/>
            <w:gridSpan w:val="2"/>
            <w:vAlign w:val="bottom"/>
          </w:tcPr>
          <w:p w14:paraId="7898D17A" w14:textId="77777777" w:rsidR="0015454A" w:rsidRPr="00CB2749" w:rsidRDefault="0015454A" w:rsidP="00CB2749">
            <w:pPr>
              <w:jc w:val="center"/>
            </w:pPr>
            <w:r w:rsidRPr="00CB2749">
              <w:rPr>
                <w:rFonts w:eastAsia="Times New Roman"/>
                <w:b/>
                <w:bCs/>
                <w:w w:val="98"/>
              </w:rPr>
              <w:t>Процент (%) пациенти</w:t>
            </w:r>
          </w:p>
        </w:tc>
        <w:tc>
          <w:tcPr>
            <w:tcW w:w="0" w:type="dxa"/>
            <w:vAlign w:val="bottom"/>
          </w:tcPr>
          <w:p w14:paraId="19A92198" w14:textId="77777777" w:rsidR="0015454A" w:rsidRPr="00CB2749" w:rsidRDefault="0015454A" w:rsidP="00CB2749"/>
        </w:tc>
      </w:tr>
      <w:tr w:rsidR="0015454A" w:rsidRPr="00CB2749" w14:paraId="24507BE5" w14:textId="77777777" w:rsidTr="00CB2749">
        <w:trPr>
          <w:trHeight w:val="97"/>
        </w:trPr>
        <w:tc>
          <w:tcPr>
            <w:tcW w:w="2920" w:type="dxa"/>
            <w:vMerge/>
            <w:tcBorders>
              <w:bottom w:val="single" w:sz="8" w:space="0" w:color="auto"/>
            </w:tcBorders>
            <w:vAlign w:val="bottom"/>
          </w:tcPr>
          <w:p w14:paraId="60065A0A" w14:textId="77777777" w:rsidR="0015454A" w:rsidRPr="00CB2749" w:rsidRDefault="0015454A" w:rsidP="00CB2749"/>
        </w:tc>
        <w:tc>
          <w:tcPr>
            <w:tcW w:w="3000" w:type="dxa"/>
            <w:tcBorders>
              <w:bottom w:val="single" w:sz="8" w:space="0" w:color="auto"/>
            </w:tcBorders>
            <w:vAlign w:val="bottom"/>
          </w:tcPr>
          <w:p w14:paraId="6EB90B2B" w14:textId="77777777" w:rsidR="0015454A" w:rsidRPr="00CB2749" w:rsidRDefault="0015454A" w:rsidP="00CB2749"/>
        </w:tc>
        <w:tc>
          <w:tcPr>
            <w:tcW w:w="2820" w:type="dxa"/>
            <w:tcBorders>
              <w:bottom w:val="single" w:sz="8" w:space="0" w:color="auto"/>
            </w:tcBorders>
            <w:vAlign w:val="bottom"/>
          </w:tcPr>
          <w:p w14:paraId="4BEE7325" w14:textId="77777777" w:rsidR="0015454A" w:rsidRPr="00CB2749" w:rsidRDefault="0015454A" w:rsidP="00CB2749"/>
        </w:tc>
        <w:tc>
          <w:tcPr>
            <w:tcW w:w="0" w:type="dxa"/>
            <w:vAlign w:val="bottom"/>
          </w:tcPr>
          <w:p w14:paraId="15C43C78" w14:textId="77777777" w:rsidR="0015454A" w:rsidRPr="00CB2749" w:rsidRDefault="0015454A" w:rsidP="00CB2749"/>
        </w:tc>
      </w:tr>
      <w:tr w:rsidR="0015454A" w:rsidRPr="00CB2749" w14:paraId="6ADFFCA3" w14:textId="77777777" w:rsidTr="00CB2749">
        <w:trPr>
          <w:trHeight w:val="205"/>
        </w:trPr>
        <w:tc>
          <w:tcPr>
            <w:tcW w:w="2920" w:type="dxa"/>
            <w:vAlign w:val="bottom"/>
          </w:tcPr>
          <w:p w14:paraId="3EADD1CA" w14:textId="77777777" w:rsidR="0015454A" w:rsidRPr="00CB2749" w:rsidRDefault="0015454A" w:rsidP="00CB2749">
            <w:pPr>
              <w:spacing w:line="205" w:lineRule="exact"/>
              <w:ind w:left="100"/>
            </w:pPr>
            <w:r w:rsidRPr="00CB2749">
              <w:rPr>
                <w:rFonts w:eastAsia="Times New Roman"/>
                <w:b/>
                <w:bCs/>
              </w:rPr>
              <w:t>Диария</w:t>
            </w:r>
          </w:p>
        </w:tc>
        <w:tc>
          <w:tcPr>
            <w:tcW w:w="3000" w:type="dxa"/>
            <w:vAlign w:val="bottom"/>
          </w:tcPr>
          <w:p w14:paraId="2D5604CE" w14:textId="77777777" w:rsidR="0015454A" w:rsidRPr="00CB2749" w:rsidRDefault="0015454A" w:rsidP="00CB2749">
            <w:pPr>
              <w:spacing w:line="205" w:lineRule="exact"/>
              <w:ind w:right="57"/>
              <w:jc w:val="center"/>
            </w:pPr>
            <w:r w:rsidRPr="00CB2749">
              <w:rPr>
                <w:rFonts w:eastAsia="Times New Roman"/>
                <w:w w:val="95"/>
              </w:rPr>
              <w:t>28</w:t>
            </w:r>
          </w:p>
        </w:tc>
        <w:tc>
          <w:tcPr>
            <w:tcW w:w="2820" w:type="dxa"/>
            <w:vAlign w:val="bottom"/>
          </w:tcPr>
          <w:p w14:paraId="5803252E" w14:textId="77777777" w:rsidR="0015454A" w:rsidRPr="00CB2749" w:rsidRDefault="0015454A" w:rsidP="00CB2749">
            <w:pPr>
              <w:spacing w:line="205" w:lineRule="exact"/>
              <w:ind w:right="57"/>
              <w:jc w:val="center"/>
            </w:pPr>
            <w:r w:rsidRPr="00CB2749">
              <w:rPr>
                <w:rFonts w:eastAsia="Times New Roman"/>
                <w:w w:val="94"/>
              </w:rPr>
              <w:t>3</w:t>
            </w:r>
          </w:p>
        </w:tc>
        <w:tc>
          <w:tcPr>
            <w:tcW w:w="0" w:type="dxa"/>
            <w:vAlign w:val="bottom"/>
          </w:tcPr>
          <w:p w14:paraId="0BB64775" w14:textId="77777777" w:rsidR="0015454A" w:rsidRPr="00CB2749" w:rsidRDefault="0015454A" w:rsidP="00CB2749"/>
        </w:tc>
      </w:tr>
      <w:tr w:rsidR="0015454A" w:rsidRPr="00CB2749" w14:paraId="465CAE49" w14:textId="77777777" w:rsidTr="00CB2749">
        <w:trPr>
          <w:trHeight w:val="238"/>
        </w:trPr>
        <w:tc>
          <w:tcPr>
            <w:tcW w:w="2920" w:type="dxa"/>
            <w:vAlign w:val="bottom"/>
          </w:tcPr>
          <w:p w14:paraId="2DEBEEB4" w14:textId="77777777" w:rsidR="0015454A" w:rsidRPr="00CB2749" w:rsidRDefault="0015454A" w:rsidP="00CB2749">
            <w:pPr>
              <w:spacing w:line="238" w:lineRule="exact"/>
              <w:ind w:left="100"/>
            </w:pPr>
            <w:r w:rsidRPr="00CB2749">
              <w:rPr>
                <w:rFonts w:eastAsia="Times New Roman"/>
                <w:b/>
                <w:bCs/>
              </w:rPr>
              <w:t>Задържане на течности</w:t>
            </w:r>
          </w:p>
        </w:tc>
        <w:tc>
          <w:tcPr>
            <w:tcW w:w="3000" w:type="dxa"/>
            <w:vAlign w:val="bottom"/>
          </w:tcPr>
          <w:p w14:paraId="4F314209" w14:textId="77777777" w:rsidR="0015454A" w:rsidRPr="00CB2749" w:rsidRDefault="0015454A" w:rsidP="00CB2749">
            <w:pPr>
              <w:spacing w:line="238" w:lineRule="exact"/>
              <w:ind w:right="57"/>
              <w:jc w:val="center"/>
            </w:pPr>
            <w:r w:rsidRPr="00CB2749">
              <w:rPr>
                <w:rFonts w:eastAsia="Times New Roman"/>
                <w:w w:val="95"/>
              </w:rPr>
              <w:t>33</w:t>
            </w:r>
          </w:p>
        </w:tc>
        <w:tc>
          <w:tcPr>
            <w:tcW w:w="2820" w:type="dxa"/>
            <w:vAlign w:val="bottom"/>
          </w:tcPr>
          <w:p w14:paraId="2FBF3A86" w14:textId="77777777" w:rsidR="0015454A" w:rsidRPr="00CB2749" w:rsidRDefault="0015454A" w:rsidP="00CB2749">
            <w:pPr>
              <w:spacing w:line="238" w:lineRule="exact"/>
              <w:ind w:right="57"/>
              <w:jc w:val="center"/>
            </w:pPr>
            <w:r w:rsidRPr="00CB2749">
              <w:rPr>
                <w:rFonts w:eastAsia="Times New Roman"/>
                <w:w w:val="94"/>
              </w:rPr>
              <w:t>7</w:t>
            </w:r>
          </w:p>
        </w:tc>
        <w:tc>
          <w:tcPr>
            <w:tcW w:w="0" w:type="dxa"/>
            <w:vAlign w:val="bottom"/>
          </w:tcPr>
          <w:p w14:paraId="5634E5B1" w14:textId="77777777" w:rsidR="0015454A" w:rsidRPr="00CB2749" w:rsidRDefault="0015454A" w:rsidP="00CB2749"/>
        </w:tc>
      </w:tr>
      <w:tr w:rsidR="0015454A" w:rsidRPr="00CB2749" w14:paraId="26102198" w14:textId="77777777" w:rsidTr="00CB2749">
        <w:trPr>
          <w:trHeight w:val="239"/>
        </w:trPr>
        <w:tc>
          <w:tcPr>
            <w:tcW w:w="2920" w:type="dxa"/>
            <w:vAlign w:val="bottom"/>
          </w:tcPr>
          <w:p w14:paraId="6C971171" w14:textId="77777777" w:rsidR="0015454A" w:rsidRPr="00CB2749" w:rsidRDefault="0015454A" w:rsidP="00CB2749">
            <w:pPr>
              <w:spacing w:line="239" w:lineRule="exact"/>
              <w:ind w:left="380"/>
            </w:pPr>
            <w:r w:rsidRPr="00CB2749">
              <w:rPr>
                <w:rFonts w:eastAsia="Times New Roman"/>
              </w:rPr>
              <w:t>Повърхностен оток</w:t>
            </w:r>
          </w:p>
        </w:tc>
        <w:tc>
          <w:tcPr>
            <w:tcW w:w="3000" w:type="dxa"/>
            <w:vAlign w:val="bottom"/>
          </w:tcPr>
          <w:p w14:paraId="7A84FD9B" w14:textId="77777777" w:rsidR="0015454A" w:rsidRPr="00CB2749" w:rsidRDefault="0015454A" w:rsidP="00CB2749">
            <w:pPr>
              <w:spacing w:line="239" w:lineRule="exact"/>
              <w:ind w:right="57"/>
              <w:jc w:val="center"/>
            </w:pPr>
            <w:r w:rsidRPr="00CB2749">
              <w:rPr>
                <w:rFonts w:eastAsia="Times New Roman"/>
                <w:w w:val="95"/>
              </w:rPr>
              <w:t>15</w:t>
            </w:r>
          </w:p>
        </w:tc>
        <w:tc>
          <w:tcPr>
            <w:tcW w:w="2820" w:type="dxa"/>
            <w:vAlign w:val="bottom"/>
          </w:tcPr>
          <w:p w14:paraId="5B021054" w14:textId="77777777" w:rsidR="0015454A" w:rsidRPr="00CB2749" w:rsidRDefault="0015454A" w:rsidP="00CB2749">
            <w:pPr>
              <w:spacing w:line="239" w:lineRule="exact"/>
              <w:ind w:right="77"/>
              <w:jc w:val="center"/>
            </w:pPr>
            <w:r w:rsidRPr="00CB2749">
              <w:rPr>
                <w:rFonts w:eastAsia="Times New Roman"/>
              </w:rPr>
              <w:t>&lt; 1</w:t>
            </w:r>
          </w:p>
        </w:tc>
        <w:tc>
          <w:tcPr>
            <w:tcW w:w="0" w:type="dxa"/>
            <w:vAlign w:val="bottom"/>
          </w:tcPr>
          <w:p w14:paraId="79394B71" w14:textId="77777777" w:rsidR="0015454A" w:rsidRPr="00CB2749" w:rsidRDefault="0015454A" w:rsidP="00CB2749"/>
        </w:tc>
      </w:tr>
      <w:tr w:rsidR="0015454A" w:rsidRPr="00CB2749" w14:paraId="2F3C06BB" w14:textId="77777777" w:rsidTr="00CB2749">
        <w:trPr>
          <w:trHeight w:val="238"/>
        </w:trPr>
        <w:tc>
          <w:tcPr>
            <w:tcW w:w="2920" w:type="dxa"/>
            <w:vAlign w:val="bottom"/>
          </w:tcPr>
          <w:p w14:paraId="53E57B4A" w14:textId="77777777" w:rsidR="0015454A" w:rsidRPr="00CB2749" w:rsidRDefault="0015454A" w:rsidP="00CB2749">
            <w:pPr>
              <w:spacing w:line="238" w:lineRule="exact"/>
              <w:ind w:left="380"/>
            </w:pPr>
            <w:r w:rsidRPr="00CB2749">
              <w:rPr>
                <w:rFonts w:eastAsia="Times New Roman"/>
              </w:rPr>
              <w:t>Плеврален излив</w:t>
            </w:r>
          </w:p>
        </w:tc>
        <w:tc>
          <w:tcPr>
            <w:tcW w:w="3000" w:type="dxa"/>
            <w:vAlign w:val="bottom"/>
          </w:tcPr>
          <w:p w14:paraId="25B7B321" w14:textId="77777777" w:rsidR="0015454A" w:rsidRPr="00CB2749" w:rsidRDefault="0015454A" w:rsidP="00CB2749">
            <w:pPr>
              <w:spacing w:line="238" w:lineRule="exact"/>
              <w:ind w:right="57"/>
              <w:jc w:val="center"/>
            </w:pPr>
            <w:r w:rsidRPr="00CB2749">
              <w:rPr>
                <w:rFonts w:eastAsia="Times New Roman"/>
                <w:w w:val="95"/>
              </w:rPr>
              <w:t>20</w:t>
            </w:r>
          </w:p>
        </w:tc>
        <w:tc>
          <w:tcPr>
            <w:tcW w:w="2820" w:type="dxa"/>
            <w:vAlign w:val="bottom"/>
          </w:tcPr>
          <w:p w14:paraId="135FCC63" w14:textId="77777777" w:rsidR="0015454A" w:rsidRPr="00CB2749" w:rsidRDefault="0015454A" w:rsidP="00CB2749">
            <w:pPr>
              <w:spacing w:line="238" w:lineRule="exact"/>
              <w:ind w:right="57"/>
              <w:jc w:val="center"/>
            </w:pPr>
            <w:r w:rsidRPr="00CB2749">
              <w:rPr>
                <w:rFonts w:eastAsia="Times New Roman"/>
                <w:w w:val="94"/>
              </w:rPr>
              <w:t>6</w:t>
            </w:r>
          </w:p>
        </w:tc>
        <w:tc>
          <w:tcPr>
            <w:tcW w:w="0" w:type="dxa"/>
            <w:vAlign w:val="bottom"/>
          </w:tcPr>
          <w:p w14:paraId="5D30ABCF" w14:textId="77777777" w:rsidR="0015454A" w:rsidRPr="00CB2749" w:rsidRDefault="0015454A" w:rsidP="00CB2749"/>
        </w:tc>
      </w:tr>
      <w:tr w:rsidR="0015454A" w:rsidRPr="00CB2749" w14:paraId="2997CD7C" w14:textId="77777777" w:rsidTr="00CB2749">
        <w:trPr>
          <w:trHeight w:val="239"/>
        </w:trPr>
        <w:tc>
          <w:tcPr>
            <w:tcW w:w="2920" w:type="dxa"/>
            <w:vAlign w:val="bottom"/>
          </w:tcPr>
          <w:p w14:paraId="2CDB084E" w14:textId="77777777" w:rsidR="0015454A" w:rsidRPr="00CB2749" w:rsidRDefault="0015454A" w:rsidP="00CB2749">
            <w:pPr>
              <w:spacing w:line="239" w:lineRule="exact"/>
              <w:ind w:left="380"/>
            </w:pPr>
            <w:r w:rsidRPr="00CB2749">
              <w:rPr>
                <w:rFonts w:eastAsia="Times New Roman"/>
              </w:rPr>
              <w:t>Генерализиран оток</w:t>
            </w:r>
          </w:p>
        </w:tc>
        <w:tc>
          <w:tcPr>
            <w:tcW w:w="3000" w:type="dxa"/>
            <w:vAlign w:val="bottom"/>
          </w:tcPr>
          <w:p w14:paraId="69DA600A" w14:textId="77777777" w:rsidR="0015454A" w:rsidRPr="00CB2749" w:rsidRDefault="0015454A" w:rsidP="00CB2749">
            <w:pPr>
              <w:spacing w:line="239" w:lineRule="exact"/>
              <w:ind w:right="57"/>
              <w:jc w:val="center"/>
            </w:pPr>
            <w:r w:rsidRPr="00CB2749">
              <w:rPr>
                <w:rFonts w:eastAsia="Times New Roman"/>
              </w:rPr>
              <w:t>2</w:t>
            </w:r>
          </w:p>
        </w:tc>
        <w:tc>
          <w:tcPr>
            <w:tcW w:w="2820" w:type="dxa"/>
            <w:vAlign w:val="bottom"/>
          </w:tcPr>
          <w:p w14:paraId="79A35950" w14:textId="77777777" w:rsidR="0015454A" w:rsidRPr="00CB2749" w:rsidRDefault="0015454A" w:rsidP="00CB2749">
            <w:pPr>
              <w:spacing w:line="239" w:lineRule="exact"/>
              <w:ind w:right="57"/>
              <w:jc w:val="center"/>
            </w:pPr>
            <w:r w:rsidRPr="00CB2749">
              <w:rPr>
                <w:rFonts w:eastAsia="Times New Roman"/>
                <w:w w:val="94"/>
              </w:rPr>
              <w:t>0</w:t>
            </w:r>
          </w:p>
        </w:tc>
        <w:tc>
          <w:tcPr>
            <w:tcW w:w="0" w:type="dxa"/>
            <w:vAlign w:val="bottom"/>
          </w:tcPr>
          <w:p w14:paraId="0AA651AB" w14:textId="77777777" w:rsidR="0015454A" w:rsidRPr="00CB2749" w:rsidRDefault="0015454A" w:rsidP="00CB2749"/>
        </w:tc>
      </w:tr>
      <w:tr w:rsidR="0015454A" w:rsidRPr="00CB2749" w14:paraId="35FC928F" w14:textId="77777777" w:rsidTr="00CB2749">
        <w:trPr>
          <w:trHeight w:val="236"/>
        </w:trPr>
        <w:tc>
          <w:tcPr>
            <w:tcW w:w="2920" w:type="dxa"/>
            <w:vAlign w:val="bottom"/>
          </w:tcPr>
          <w:p w14:paraId="3FB2E903" w14:textId="77777777" w:rsidR="0015454A" w:rsidRPr="00CB2749" w:rsidRDefault="0015454A" w:rsidP="00CB2749">
            <w:pPr>
              <w:spacing w:line="236" w:lineRule="exact"/>
              <w:ind w:left="380"/>
            </w:pPr>
            <w:r w:rsidRPr="00CB2749">
              <w:rPr>
                <w:rFonts w:eastAsia="Times New Roman"/>
              </w:rPr>
              <w:t>Застойна сърдечна</w:t>
            </w:r>
          </w:p>
        </w:tc>
        <w:tc>
          <w:tcPr>
            <w:tcW w:w="3000" w:type="dxa"/>
            <w:vAlign w:val="bottom"/>
          </w:tcPr>
          <w:p w14:paraId="4DA1DF32" w14:textId="77777777" w:rsidR="0015454A" w:rsidRPr="00CB2749" w:rsidRDefault="0015454A" w:rsidP="00CB2749">
            <w:pPr>
              <w:spacing w:line="236" w:lineRule="exact"/>
              <w:ind w:right="57"/>
              <w:jc w:val="center"/>
            </w:pPr>
            <w:r w:rsidRPr="00CB2749">
              <w:rPr>
                <w:rFonts w:eastAsia="Times New Roman"/>
              </w:rPr>
              <w:t>1</w:t>
            </w:r>
          </w:p>
        </w:tc>
        <w:tc>
          <w:tcPr>
            <w:tcW w:w="2820" w:type="dxa"/>
            <w:vAlign w:val="bottom"/>
          </w:tcPr>
          <w:p w14:paraId="55FC6977" w14:textId="77777777" w:rsidR="0015454A" w:rsidRPr="00CB2749" w:rsidRDefault="0015454A" w:rsidP="00CB2749">
            <w:pPr>
              <w:spacing w:line="236" w:lineRule="exact"/>
              <w:ind w:right="57"/>
              <w:jc w:val="center"/>
            </w:pPr>
            <w:r w:rsidRPr="00CB2749">
              <w:rPr>
                <w:rFonts w:eastAsia="Times New Roman"/>
                <w:w w:val="94"/>
              </w:rPr>
              <w:t>0</w:t>
            </w:r>
          </w:p>
        </w:tc>
        <w:tc>
          <w:tcPr>
            <w:tcW w:w="0" w:type="dxa"/>
            <w:vAlign w:val="bottom"/>
          </w:tcPr>
          <w:p w14:paraId="4F66CE13" w14:textId="77777777" w:rsidR="0015454A" w:rsidRPr="00CB2749" w:rsidRDefault="0015454A" w:rsidP="00CB2749"/>
        </w:tc>
      </w:tr>
      <w:tr w:rsidR="0015454A" w:rsidRPr="00CB2749" w14:paraId="080A51CD" w14:textId="77777777" w:rsidTr="00CB2749">
        <w:trPr>
          <w:trHeight w:val="232"/>
        </w:trPr>
        <w:tc>
          <w:tcPr>
            <w:tcW w:w="2920" w:type="dxa"/>
            <w:vAlign w:val="bottom"/>
          </w:tcPr>
          <w:p w14:paraId="358F41C1" w14:textId="62C5A9AD" w:rsidR="0015454A" w:rsidRPr="00CB2749" w:rsidRDefault="00E511B9" w:rsidP="00CB2749">
            <w:pPr>
              <w:spacing w:line="232" w:lineRule="exact"/>
              <w:ind w:left="100"/>
            </w:pPr>
            <w:r>
              <w:rPr>
                <w:rFonts w:eastAsia="Times New Roman"/>
              </w:rPr>
              <w:t xml:space="preserve">     </w:t>
            </w:r>
            <w:r w:rsidR="0015454A" w:rsidRPr="00CB2749">
              <w:rPr>
                <w:rFonts w:eastAsia="Times New Roman"/>
              </w:rPr>
              <w:t>недостатъчност/сърдечна</w:t>
            </w:r>
          </w:p>
        </w:tc>
        <w:tc>
          <w:tcPr>
            <w:tcW w:w="3000" w:type="dxa"/>
            <w:vAlign w:val="bottom"/>
          </w:tcPr>
          <w:p w14:paraId="53DA5FBB" w14:textId="77777777" w:rsidR="0015454A" w:rsidRPr="00CB2749" w:rsidRDefault="0015454A" w:rsidP="00CB2749"/>
        </w:tc>
        <w:tc>
          <w:tcPr>
            <w:tcW w:w="2820" w:type="dxa"/>
            <w:vAlign w:val="bottom"/>
          </w:tcPr>
          <w:p w14:paraId="7B9761DF" w14:textId="77777777" w:rsidR="0015454A" w:rsidRPr="00CB2749" w:rsidRDefault="0015454A" w:rsidP="00CB2749"/>
        </w:tc>
        <w:tc>
          <w:tcPr>
            <w:tcW w:w="0" w:type="dxa"/>
            <w:vAlign w:val="bottom"/>
          </w:tcPr>
          <w:p w14:paraId="79929926" w14:textId="77777777" w:rsidR="0015454A" w:rsidRPr="00CB2749" w:rsidRDefault="0015454A" w:rsidP="00CB2749"/>
        </w:tc>
      </w:tr>
      <w:tr w:rsidR="0015454A" w:rsidRPr="00CB2749" w14:paraId="6087A3C0" w14:textId="77777777" w:rsidTr="00CB2749">
        <w:trPr>
          <w:trHeight w:val="244"/>
        </w:trPr>
        <w:tc>
          <w:tcPr>
            <w:tcW w:w="2920" w:type="dxa"/>
            <w:vAlign w:val="bottom"/>
          </w:tcPr>
          <w:p w14:paraId="0EF0D6DB" w14:textId="4D22E24C" w:rsidR="0015454A" w:rsidRPr="00CB2749" w:rsidRDefault="00E511B9" w:rsidP="00CB2749">
            <w:pPr>
              <w:spacing w:line="245" w:lineRule="exact"/>
              <w:ind w:left="100"/>
            </w:pPr>
            <w:r>
              <w:rPr>
                <w:rFonts w:eastAsia="Times New Roman"/>
              </w:rPr>
              <w:t xml:space="preserve">     </w:t>
            </w:r>
            <w:r w:rsidR="0015454A" w:rsidRPr="00CB2749">
              <w:rPr>
                <w:rFonts w:eastAsia="Times New Roman"/>
              </w:rPr>
              <w:t>дисфункция</w:t>
            </w:r>
            <w:r w:rsidR="0015454A" w:rsidRPr="00CB2749">
              <w:rPr>
                <w:rFonts w:eastAsia="Times New Roman"/>
                <w:vertAlign w:val="superscript"/>
              </w:rPr>
              <w:t>б</w:t>
            </w:r>
          </w:p>
        </w:tc>
        <w:tc>
          <w:tcPr>
            <w:tcW w:w="3000" w:type="dxa"/>
            <w:vAlign w:val="bottom"/>
          </w:tcPr>
          <w:p w14:paraId="486F3792" w14:textId="77777777" w:rsidR="0015454A" w:rsidRPr="00CB2749" w:rsidRDefault="0015454A" w:rsidP="00CB2749"/>
        </w:tc>
        <w:tc>
          <w:tcPr>
            <w:tcW w:w="2820" w:type="dxa"/>
            <w:vAlign w:val="bottom"/>
          </w:tcPr>
          <w:p w14:paraId="6DB3B5BA" w14:textId="77777777" w:rsidR="0015454A" w:rsidRPr="00CB2749" w:rsidRDefault="0015454A" w:rsidP="00CB2749"/>
        </w:tc>
        <w:tc>
          <w:tcPr>
            <w:tcW w:w="0" w:type="dxa"/>
            <w:vAlign w:val="bottom"/>
          </w:tcPr>
          <w:p w14:paraId="224F8AAC" w14:textId="77777777" w:rsidR="0015454A" w:rsidRPr="00CB2749" w:rsidRDefault="0015454A" w:rsidP="00CB2749"/>
        </w:tc>
      </w:tr>
      <w:tr w:rsidR="0015454A" w:rsidRPr="00CB2749" w14:paraId="322F2E05" w14:textId="77777777" w:rsidTr="00CB2749">
        <w:trPr>
          <w:trHeight w:val="239"/>
        </w:trPr>
        <w:tc>
          <w:tcPr>
            <w:tcW w:w="2920" w:type="dxa"/>
            <w:vAlign w:val="bottom"/>
          </w:tcPr>
          <w:p w14:paraId="4EA1F097" w14:textId="77777777" w:rsidR="0015454A" w:rsidRPr="00CB2749" w:rsidRDefault="0015454A" w:rsidP="00CB2749">
            <w:pPr>
              <w:spacing w:line="239" w:lineRule="exact"/>
              <w:ind w:left="380"/>
            </w:pPr>
            <w:r w:rsidRPr="00CB2749">
              <w:rPr>
                <w:rFonts w:eastAsia="Times New Roman"/>
              </w:rPr>
              <w:t>Перикарден излив</w:t>
            </w:r>
          </w:p>
        </w:tc>
        <w:tc>
          <w:tcPr>
            <w:tcW w:w="3000" w:type="dxa"/>
            <w:vAlign w:val="bottom"/>
          </w:tcPr>
          <w:p w14:paraId="3597A3A7" w14:textId="77777777" w:rsidR="0015454A" w:rsidRPr="00CB2749" w:rsidRDefault="0015454A" w:rsidP="00CB2749">
            <w:pPr>
              <w:spacing w:line="239" w:lineRule="exact"/>
              <w:ind w:right="57"/>
              <w:jc w:val="center"/>
            </w:pPr>
            <w:r w:rsidRPr="00CB2749">
              <w:rPr>
                <w:rFonts w:eastAsia="Times New Roman"/>
              </w:rPr>
              <w:t>2</w:t>
            </w:r>
          </w:p>
        </w:tc>
        <w:tc>
          <w:tcPr>
            <w:tcW w:w="2820" w:type="dxa"/>
            <w:vAlign w:val="bottom"/>
          </w:tcPr>
          <w:p w14:paraId="156E0C7F" w14:textId="77777777" w:rsidR="0015454A" w:rsidRPr="00CB2749" w:rsidRDefault="0015454A" w:rsidP="00CB2749">
            <w:pPr>
              <w:spacing w:line="239" w:lineRule="exact"/>
              <w:ind w:right="57"/>
              <w:jc w:val="center"/>
            </w:pPr>
            <w:r w:rsidRPr="00CB2749">
              <w:rPr>
                <w:rFonts w:eastAsia="Times New Roman"/>
                <w:w w:val="94"/>
              </w:rPr>
              <w:t>1</w:t>
            </w:r>
          </w:p>
        </w:tc>
        <w:tc>
          <w:tcPr>
            <w:tcW w:w="0" w:type="dxa"/>
            <w:vAlign w:val="bottom"/>
          </w:tcPr>
          <w:p w14:paraId="39E21AE9" w14:textId="77777777" w:rsidR="0015454A" w:rsidRPr="00CB2749" w:rsidRDefault="0015454A" w:rsidP="00CB2749"/>
        </w:tc>
      </w:tr>
      <w:tr w:rsidR="0015454A" w:rsidRPr="00CB2749" w14:paraId="0E3BCD53" w14:textId="77777777" w:rsidTr="00CB2749">
        <w:trPr>
          <w:trHeight w:val="237"/>
        </w:trPr>
        <w:tc>
          <w:tcPr>
            <w:tcW w:w="2920" w:type="dxa"/>
            <w:vAlign w:val="bottom"/>
          </w:tcPr>
          <w:p w14:paraId="57053355" w14:textId="77777777" w:rsidR="0015454A" w:rsidRPr="00CB2749" w:rsidRDefault="0015454A" w:rsidP="00CB2749">
            <w:pPr>
              <w:spacing w:line="237" w:lineRule="exact"/>
              <w:ind w:left="380"/>
            </w:pPr>
            <w:r w:rsidRPr="00CB2749">
              <w:rPr>
                <w:rFonts w:eastAsia="Times New Roman"/>
              </w:rPr>
              <w:t>Белодробен оток</w:t>
            </w:r>
          </w:p>
        </w:tc>
        <w:tc>
          <w:tcPr>
            <w:tcW w:w="3000" w:type="dxa"/>
            <w:vAlign w:val="bottom"/>
          </w:tcPr>
          <w:p w14:paraId="7D8F2296" w14:textId="77777777" w:rsidR="0015454A" w:rsidRPr="00CB2749" w:rsidRDefault="0015454A" w:rsidP="00CB2749">
            <w:pPr>
              <w:spacing w:line="237" w:lineRule="exact"/>
              <w:ind w:right="57"/>
              <w:jc w:val="center"/>
            </w:pPr>
            <w:r w:rsidRPr="00CB2749">
              <w:rPr>
                <w:rFonts w:eastAsia="Times New Roman"/>
              </w:rPr>
              <w:t>1</w:t>
            </w:r>
          </w:p>
        </w:tc>
        <w:tc>
          <w:tcPr>
            <w:tcW w:w="2820" w:type="dxa"/>
            <w:vAlign w:val="bottom"/>
          </w:tcPr>
          <w:p w14:paraId="772EC51B" w14:textId="77777777" w:rsidR="0015454A" w:rsidRPr="00CB2749" w:rsidRDefault="0015454A" w:rsidP="00CB2749">
            <w:pPr>
              <w:spacing w:line="237" w:lineRule="exact"/>
              <w:ind w:right="57"/>
              <w:jc w:val="center"/>
            </w:pPr>
            <w:r w:rsidRPr="00CB2749">
              <w:rPr>
                <w:rFonts w:eastAsia="Times New Roman"/>
                <w:w w:val="94"/>
              </w:rPr>
              <w:t>1</w:t>
            </w:r>
          </w:p>
        </w:tc>
        <w:tc>
          <w:tcPr>
            <w:tcW w:w="0" w:type="dxa"/>
            <w:vAlign w:val="bottom"/>
          </w:tcPr>
          <w:p w14:paraId="584C9D4F" w14:textId="77777777" w:rsidR="0015454A" w:rsidRPr="00CB2749" w:rsidRDefault="0015454A" w:rsidP="00CB2749"/>
        </w:tc>
      </w:tr>
      <w:tr w:rsidR="0015454A" w:rsidRPr="00CB2749" w14:paraId="36291110" w14:textId="77777777" w:rsidTr="00CB2749">
        <w:trPr>
          <w:trHeight w:val="240"/>
        </w:trPr>
        <w:tc>
          <w:tcPr>
            <w:tcW w:w="2920" w:type="dxa"/>
            <w:vAlign w:val="bottom"/>
          </w:tcPr>
          <w:p w14:paraId="274092AA" w14:textId="77777777" w:rsidR="0015454A" w:rsidRPr="00CB2749" w:rsidRDefault="0015454A" w:rsidP="00CB2749">
            <w:pPr>
              <w:spacing w:line="240" w:lineRule="exact"/>
              <w:ind w:left="100"/>
            </w:pPr>
            <w:r w:rsidRPr="00CB2749">
              <w:rPr>
                <w:rFonts w:eastAsia="Times New Roman"/>
                <w:b/>
                <w:bCs/>
              </w:rPr>
              <w:t>Кървене</w:t>
            </w:r>
          </w:p>
        </w:tc>
        <w:tc>
          <w:tcPr>
            <w:tcW w:w="3000" w:type="dxa"/>
            <w:vAlign w:val="bottom"/>
          </w:tcPr>
          <w:p w14:paraId="73474F5C" w14:textId="77777777" w:rsidR="0015454A" w:rsidRPr="00CB2749" w:rsidRDefault="0015454A" w:rsidP="00CB2749">
            <w:pPr>
              <w:spacing w:line="240" w:lineRule="exact"/>
              <w:ind w:right="57"/>
              <w:jc w:val="center"/>
            </w:pPr>
            <w:r w:rsidRPr="00CB2749">
              <w:rPr>
                <w:rFonts w:eastAsia="Times New Roman"/>
                <w:w w:val="95"/>
              </w:rPr>
              <w:t>23</w:t>
            </w:r>
          </w:p>
        </w:tc>
        <w:tc>
          <w:tcPr>
            <w:tcW w:w="2820" w:type="dxa"/>
            <w:vAlign w:val="bottom"/>
          </w:tcPr>
          <w:p w14:paraId="11BC60D4" w14:textId="77777777" w:rsidR="0015454A" w:rsidRPr="00CB2749" w:rsidRDefault="0015454A" w:rsidP="00CB2749">
            <w:pPr>
              <w:spacing w:line="240" w:lineRule="exact"/>
              <w:ind w:right="57"/>
              <w:jc w:val="center"/>
            </w:pPr>
            <w:r w:rsidRPr="00CB2749">
              <w:rPr>
                <w:rFonts w:eastAsia="Times New Roman"/>
                <w:w w:val="94"/>
              </w:rPr>
              <w:t>8</w:t>
            </w:r>
          </w:p>
        </w:tc>
        <w:tc>
          <w:tcPr>
            <w:tcW w:w="0" w:type="dxa"/>
            <w:vAlign w:val="bottom"/>
          </w:tcPr>
          <w:p w14:paraId="02DB67C8" w14:textId="77777777" w:rsidR="0015454A" w:rsidRPr="00CB2749" w:rsidRDefault="0015454A" w:rsidP="00CB2749"/>
        </w:tc>
      </w:tr>
      <w:tr w:rsidR="0015454A" w:rsidRPr="00CB2749" w14:paraId="15A85A50" w14:textId="77777777" w:rsidTr="00CB2749">
        <w:trPr>
          <w:trHeight w:val="236"/>
        </w:trPr>
        <w:tc>
          <w:tcPr>
            <w:tcW w:w="2920" w:type="dxa"/>
            <w:vAlign w:val="bottom"/>
          </w:tcPr>
          <w:p w14:paraId="60806F80" w14:textId="37CFD499" w:rsidR="0015454A" w:rsidRPr="00CB2749" w:rsidRDefault="00E511B9" w:rsidP="00E511B9">
            <w:pPr>
              <w:spacing w:line="236" w:lineRule="exact"/>
            </w:pPr>
            <w:r>
              <w:rPr>
                <w:rFonts w:eastAsia="Times New Roman"/>
              </w:rPr>
              <w:t xml:space="preserve">     </w:t>
            </w:r>
            <w:r w:rsidR="0015454A" w:rsidRPr="00CB2749">
              <w:rPr>
                <w:rFonts w:eastAsia="Times New Roman"/>
              </w:rPr>
              <w:t>Кървене от стомашно-</w:t>
            </w:r>
          </w:p>
        </w:tc>
        <w:tc>
          <w:tcPr>
            <w:tcW w:w="3000" w:type="dxa"/>
            <w:vAlign w:val="bottom"/>
          </w:tcPr>
          <w:p w14:paraId="3A42666E" w14:textId="77777777" w:rsidR="0015454A" w:rsidRPr="00CB2749" w:rsidRDefault="0015454A" w:rsidP="00CB2749">
            <w:pPr>
              <w:spacing w:line="236" w:lineRule="exact"/>
              <w:ind w:right="57"/>
              <w:jc w:val="center"/>
            </w:pPr>
            <w:r w:rsidRPr="00CB2749">
              <w:rPr>
                <w:rFonts w:eastAsia="Times New Roman"/>
              </w:rPr>
              <w:t>8</w:t>
            </w:r>
          </w:p>
        </w:tc>
        <w:tc>
          <w:tcPr>
            <w:tcW w:w="2820" w:type="dxa"/>
            <w:vAlign w:val="bottom"/>
          </w:tcPr>
          <w:p w14:paraId="20605724" w14:textId="77777777" w:rsidR="0015454A" w:rsidRPr="00CB2749" w:rsidRDefault="0015454A" w:rsidP="00CB2749">
            <w:pPr>
              <w:spacing w:line="236" w:lineRule="exact"/>
              <w:ind w:right="57"/>
              <w:jc w:val="center"/>
            </w:pPr>
            <w:r w:rsidRPr="00CB2749">
              <w:rPr>
                <w:rFonts w:eastAsia="Times New Roman"/>
                <w:w w:val="94"/>
              </w:rPr>
              <w:t>6</w:t>
            </w:r>
          </w:p>
        </w:tc>
        <w:tc>
          <w:tcPr>
            <w:tcW w:w="0" w:type="dxa"/>
            <w:vAlign w:val="bottom"/>
          </w:tcPr>
          <w:p w14:paraId="2AFBB701" w14:textId="77777777" w:rsidR="0015454A" w:rsidRPr="00CB2749" w:rsidRDefault="0015454A" w:rsidP="00CB2749"/>
        </w:tc>
      </w:tr>
      <w:tr w:rsidR="0015454A" w:rsidRPr="00CB2749" w14:paraId="4B584C00" w14:textId="77777777" w:rsidTr="00CB2749">
        <w:trPr>
          <w:trHeight w:val="254"/>
        </w:trPr>
        <w:tc>
          <w:tcPr>
            <w:tcW w:w="2920" w:type="dxa"/>
            <w:vAlign w:val="bottom"/>
          </w:tcPr>
          <w:p w14:paraId="769D6455" w14:textId="610CB116" w:rsidR="0015454A" w:rsidRPr="00CB2749" w:rsidRDefault="00E511B9" w:rsidP="00CB2749">
            <w:pPr>
              <w:ind w:left="100"/>
            </w:pPr>
            <w:r>
              <w:rPr>
                <w:rFonts w:eastAsia="Times New Roman"/>
              </w:rPr>
              <w:t xml:space="preserve">   </w:t>
            </w:r>
            <w:r w:rsidR="0015454A" w:rsidRPr="00CB2749">
              <w:rPr>
                <w:rFonts w:eastAsia="Times New Roman"/>
              </w:rPr>
              <w:t>чревния тракт</w:t>
            </w:r>
          </w:p>
        </w:tc>
        <w:tc>
          <w:tcPr>
            <w:tcW w:w="3000" w:type="dxa"/>
            <w:vAlign w:val="bottom"/>
          </w:tcPr>
          <w:p w14:paraId="0F1F16B4" w14:textId="77777777" w:rsidR="0015454A" w:rsidRPr="00CB2749" w:rsidRDefault="0015454A" w:rsidP="00CB2749"/>
        </w:tc>
        <w:tc>
          <w:tcPr>
            <w:tcW w:w="2820" w:type="dxa"/>
            <w:vAlign w:val="bottom"/>
          </w:tcPr>
          <w:p w14:paraId="36B6BAC1" w14:textId="27CF685C" w:rsidR="0015454A" w:rsidRPr="00CB2749" w:rsidRDefault="00E511B9" w:rsidP="00CB2749">
            <w:r w:rsidRPr="00CB2749">
              <w:rPr>
                <w:noProof/>
                <w:lang w:val="bg-BG" w:eastAsia="bg-BG"/>
              </w:rPr>
              <mc:AlternateContent>
                <mc:Choice Requires="wps">
                  <w:drawing>
                    <wp:anchor distT="0" distB="0" distL="114300" distR="114300" simplePos="0" relativeHeight="251713536" behindDoc="1" locked="0" layoutInCell="0" allowOverlap="1" wp14:anchorId="4A2417D5" wp14:editId="45D86FD8">
                      <wp:simplePos x="0" y="0"/>
                      <wp:positionH relativeFrom="column">
                        <wp:posOffset>-3766820</wp:posOffset>
                      </wp:positionH>
                      <wp:positionV relativeFrom="paragraph">
                        <wp:posOffset>151765</wp:posOffset>
                      </wp:positionV>
                      <wp:extent cx="555752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57520"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3D2EFF16" id="Shape 54"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296.6pt,11.95pt" to="14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" o:allowincell="f" filled="t" strokeweight=".42pt">
                      <v:stroke joinstyle="miter"/>
                      <o:lock v:ext="edit" shapetype="f"/>
                    </v:line>
                  </w:pict>
                </mc:Fallback>
              </mc:AlternateContent>
            </w:r>
          </w:p>
        </w:tc>
        <w:tc>
          <w:tcPr>
            <w:tcW w:w="0" w:type="dxa"/>
            <w:vAlign w:val="bottom"/>
          </w:tcPr>
          <w:p w14:paraId="1B273CE8" w14:textId="77777777" w:rsidR="0015454A" w:rsidRPr="00CB2749" w:rsidRDefault="0015454A" w:rsidP="00CB2749"/>
        </w:tc>
      </w:tr>
    </w:tbl>
    <w:p w14:paraId="15686CED" w14:textId="5E57774B" w:rsidR="0015454A" w:rsidRPr="00E511B9" w:rsidRDefault="0015454A" w:rsidP="0074482B">
      <w:pPr>
        <w:numPr>
          <w:ilvl w:val="0"/>
          <w:numId w:val="31"/>
        </w:numPr>
        <w:tabs>
          <w:tab w:val="left" w:pos="580"/>
        </w:tabs>
        <w:spacing w:line="203" w:lineRule="auto"/>
        <w:ind w:left="580" w:right="500" w:hanging="166"/>
        <w:rPr>
          <w:rFonts w:eastAsia="Times New Roman"/>
          <w:sz w:val="20"/>
          <w:szCs w:val="20"/>
          <w:vertAlign w:val="superscript"/>
        </w:rPr>
      </w:pPr>
      <w:r w:rsidRPr="00E511B9">
        <w:rPr>
          <w:rFonts w:eastAsia="Times New Roman"/>
          <w:sz w:val="20"/>
          <w:szCs w:val="20"/>
        </w:rPr>
        <w:t>Резултати от проучване фаза III за оптимизиране на дозата, съобщени при популацията с препоръчителна начална доза 140 mg веднъж дневно (n= 304) при 2 -годишно крайно проследяване в рамките на проучването.</w:t>
      </w:r>
    </w:p>
    <w:p w14:paraId="62277A2A" w14:textId="2A9817A2" w:rsidR="0015454A" w:rsidRPr="00E511B9" w:rsidRDefault="0015454A" w:rsidP="0015454A">
      <w:pPr>
        <w:spacing w:line="20" w:lineRule="exact"/>
        <w:rPr>
          <w:sz w:val="20"/>
          <w:szCs w:val="20"/>
        </w:rPr>
      </w:pPr>
    </w:p>
    <w:p w14:paraId="1F8694B2" w14:textId="77777777" w:rsidR="0015454A" w:rsidRPr="00CB2749" w:rsidRDefault="0015454A" w:rsidP="0074482B">
      <w:pPr>
        <w:numPr>
          <w:ilvl w:val="0"/>
          <w:numId w:val="32"/>
        </w:numPr>
        <w:tabs>
          <w:tab w:val="left" w:pos="580"/>
        </w:tabs>
        <w:spacing w:line="227" w:lineRule="auto"/>
        <w:ind w:left="580" w:right="660" w:hanging="166"/>
        <w:rPr>
          <w:rFonts w:eastAsia="Times New Roman"/>
          <w:vertAlign w:val="superscript"/>
        </w:rPr>
      </w:pPr>
      <w:r w:rsidRPr="00E511B9">
        <w:rPr>
          <w:rFonts w:eastAsia="Times New Roman"/>
          <w:sz w:val="20"/>
          <w:szCs w:val="20"/>
        </w:rPr>
        <w:t>Включва камерна дисфункция, сърдечна недостатъчност, застойна сърдечна недостатъчност, кардиомиопатия, застойна кардиомиопатия, диастолна дисфункция, намалена фракция на изтласкване и камерна недостатъчност</w:t>
      </w:r>
      <w:r w:rsidRPr="00CB2749">
        <w:rPr>
          <w:rFonts w:eastAsia="Times New Roman"/>
        </w:rPr>
        <w:t>.</w:t>
      </w:r>
    </w:p>
    <w:p w14:paraId="090338AD" w14:textId="048657F5" w:rsidR="0015454A" w:rsidRDefault="0015454A" w:rsidP="0015454A"/>
    <w:p w14:paraId="29F82DBC" w14:textId="1C191321" w:rsidR="0015454A" w:rsidRPr="00CB2749" w:rsidRDefault="0015454A" w:rsidP="00712C61">
      <w:pPr>
        <w:ind w:left="420" w:right="4"/>
      </w:pPr>
      <w:bookmarkStart w:id="16" w:name="page21"/>
      <w:bookmarkEnd w:id="16"/>
      <w:r w:rsidRPr="00CB2749">
        <w:rPr>
          <w:rFonts w:eastAsia="Times New Roman"/>
        </w:rPr>
        <w:t>Освен това има две проучвания с общо 161 педиатрични пациен</w:t>
      </w:r>
      <w:r w:rsidR="00E511B9">
        <w:rPr>
          <w:rFonts w:eastAsia="Times New Roman"/>
        </w:rPr>
        <w:t xml:space="preserve">ти с Ph + ОЛЛ, при които </w:t>
      </w:r>
      <w:r w:rsidR="00E511B9">
        <w:rPr>
          <w:rFonts w:eastAsia="Times New Roman"/>
          <w:lang w:val="bg-BG"/>
        </w:rPr>
        <w:t>дазатиниб</w:t>
      </w:r>
      <w:r w:rsidRPr="00CB2749">
        <w:rPr>
          <w:rFonts w:eastAsia="Times New Roman"/>
        </w:rPr>
        <w:t xml:space="preserve"> се прилага в комбинация с химиотерапия. В основното проучване, 106 педиат</w:t>
      </w:r>
      <w:r w:rsidR="00E511B9">
        <w:rPr>
          <w:rFonts w:eastAsia="Times New Roman"/>
        </w:rPr>
        <w:t>рични пациенти получават дазатиниб</w:t>
      </w:r>
      <w:r w:rsidRPr="00CB2749">
        <w:rPr>
          <w:rFonts w:eastAsia="Times New Roman"/>
        </w:rPr>
        <w:t xml:space="preserve"> в комбинация с химиотерапия по схема на прилагане без прекъсване. В подкрепящо проучване с 55 педиатричн</w:t>
      </w:r>
      <w:r w:rsidR="00E511B9">
        <w:rPr>
          <w:rFonts w:eastAsia="Times New Roman"/>
        </w:rPr>
        <w:t>и пациенти, 35 получават дазатиниб</w:t>
      </w:r>
      <w:r w:rsidRPr="00CB2749">
        <w:rPr>
          <w:rFonts w:eastAsia="Times New Roman"/>
        </w:rPr>
        <w:t xml:space="preserve"> в </w:t>
      </w:r>
      <w:r w:rsidRPr="00CB2749">
        <w:rPr>
          <w:rFonts w:eastAsia="Times New Roman"/>
        </w:rPr>
        <w:lastRenderedPageBreak/>
        <w:t>комбинация с химиотерапия по схема на прилагане с прекъсване (две седмици на лечение, последвани от една до две седмици без лечение)</w:t>
      </w:r>
      <w:r w:rsidR="00E511B9">
        <w:rPr>
          <w:rFonts w:eastAsia="Times New Roman"/>
        </w:rPr>
        <w:t xml:space="preserve"> и 20 пациенти получават дазатиниб</w:t>
      </w:r>
      <w:r w:rsidRPr="00CB2749">
        <w:rPr>
          <w:rFonts w:eastAsia="Times New Roman"/>
        </w:rPr>
        <w:t xml:space="preserve"> в комбинация с химиотерапия по схема на прилагане без прекъсване. При общо 126-те педиатрични пациенти </w:t>
      </w:r>
      <w:r w:rsidR="00E511B9">
        <w:rPr>
          <w:rFonts w:eastAsia="Times New Roman"/>
        </w:rPr>
        <w:t>с Ph + ОЛЛ, лекувани със дазатиниб</w:t>
      </w:r>
      <w:r w:rsidRPr="00CB2749">
        <w:rPr>
          <w:rFonts w:eastAsia="Times New Roman"/>
        </w:rPr>
        <w:t xml:space="preserve"> по схема на прилагане без прекъсване, средната продължителност на терапията е 23</w:t>
      </w:r>
      <w:proofErr w:type="gramStart"/>
      <w:r w:rsidRPr="00CB2749">
        <w:rPr>
          <w:rFonts w:eastAsia="Times New Roman"/>
        </w:rPr>
        <w:t>,6</w:t>
      </w:r>
      <w:proofErr w:type="gramEnd"/>
      <w:r w:rsidRPr="00CB2749">
        <w:rPr>
          <w:rFonts w:eastAsia="Times New Roman"/>
        </w:rPr>
        <w:t xml:space="preserve"> месеца (в диапазона от 1,4 до 33 месеца).</w:t>
      </w:r>
    </w:p>
    <w:p w14:paraId="30FF5F96" w14:textId="77777777" w:rsidR="0015454A" w:rsidRPr="00CB2749" w:rsidRDefault="0015454A" w:rsidP="00712C61">
      <w:pPr>
        <w:spacing w:line="204" w:lineRule="exact"/>
        <w:ind w:right="4"/>
      </w:pPr>
    </w:p>
    <w:p w14:paraId="5002D29C" w14:textId="2754735E" w:rsidR="0015454A" w:rsidRPr="00CB2749" w:rsidRDefault="0015454A" w:rsidP="00712C61">
      <w:pPr>
        <w:spacing w:line="246" w:lineRule="auto"/>
        <w:ind w:left="420" w:right="4"/>
      </w:pPr>
      <w:r w:rsidRPr="00CB2749">
        <w:rPr>
          <w:rFonts w:eastAsia="Times New Roman"/>
        </w:rPr>
        <w:t>От 126-те педиатрични пациенти с Ph+ ОЛЛ, които са били на схема на прилагане без прекъсване 2 (1</w:t>
      </w:r>
      <w:proofErr w:type="gramStart"/>
      <w:r w:rsidRPr="00CB2749">
        <w:rPr>
          <w:rFonts w:eastAsia="Times New Roman"/>
        </w:rPr>
        <w:t>,6</w:t>
      </w:r>
      <w:proofErr w:type="gramEnd"/>
      <w:r w:rsidRPr="00CB2749">
        <w:rPr>
          <w:rFonts w:eastAsia="Times New Roman"/>
        </w:rPr>
        <w:t xml:space="preserve"> %) са получили нежелани реакции, довели до прекратяване на терапията. Нежеланите реакции, докладвани в тези две педиатрични проучвания с честота 10% при пациенти на схема на прилагане без прекъсване, са представени в Таблица </w:t>
      </w:r>
      <w:r w:rsidR="00604783">
        <w:rPr>
          <w:rFonts w:eastAsia="Times New Roman"/>
        </w:rPr>
        <w:t>7</w:t>
      </w:r>
      <w:r w:rsidRPr="00CB2749">
        <w:rPr>
          <w:rFonts w:eastAsia="Times New Roman"/>
        </w:rPr>
        <w:t>. Трябва да се отбележи, че плеврален излив е докладван при 7 (5</w:t>
      </w:r>
      <w:proofErr w:type="gramStart"/>
      <w:r w:rsidRPr="00CB2749">
        <w:rPr>
          <w:rFonts w:eastAsia="Times New Roman"/>
        </w:rPr>
        <w:t>,6</w:t>
      </w:r>
      <w:proofErr w:type="gramEnd"/>
      <w:r w:rsidRPr="00CB2749">
        <w:rPr>
          <w:rFonts w:eastAsia="Times New Roman"/>
        </w:rPr>
        <w:t xml:space="preserve"> %) пациенти от тази група и поради това не е включен в таблицата.</w:t>
      </w:r>
    </w:p>
    <w:p w14:paraId="175691B3" w14:textId="77777777" w:rsidR="0015454A" w:rsidRPr="00CB2749" w:rsidRDefault="0015454A" w:rsidP="0015454A">
      <w:pPr>
        <w:spacing w:line="195" w:lineRule="exact"/>
      </w:pPr>
    </w:p>
    <w:p w14:paraId="6F20507F" w14:textId="6DDA99D6" w:rsidR="0015454A" w:rsidRPr="00CB2749" w:rsidRDefault="0015454A" w:rsidP="0015454A">
      <w:pPr>
        <w:spacing w:line="225" w:lineRule="auto"/>
        <w:ind w:left="1440" w:right="640" w:hanging="1006"/>
      </w:pPr>
      <w:r w:rsidRPr="00CB2749">
        <w:rPr>
          <w:rFonts w:eastAsia="Times New Roman"/>
          <w:b/>
          <w:bCs/>
        </w:rPr>
        <w:t xml:space="preserve">Таблица </w:t>
      </w:r>
      <w:r w:rsidR="00604783">
        <w:rPr>
          <w:rFonts w:eastAsia="Times New Roman"/>
          <w:b/>
          <w:bCs/>
        </w:rPr>
        <w:t>7</w:t>
      </w:r>
      <w:r w:rsidRPr="00CB2749">
        <w:rPr>
          <w:rFonts w:eastAsia="Times New Roman"/>
          <w:b/>
          <w:bCs/>
        </w:rPr>
        <w:t xml:space="preserve">: Нежелани реакции, докладвани при ≥10% от педиатричните пациенти с Ph+ ОЛЛ, лекувани със </w:t>
      </w:r>
      <w:r w:rsidR="00C822C8">
        <w:rPr>
          <w:rFonts w:eastAsia="Times New Roman"/>
          <w:b/>
          <w:bCs/>
          <w:lang w:val="bg-BG"/>
        </w:rPr>
        <w:t>дазатиниб</w:t>
      </w:r>
      <w:r w:rsidRPr="00CB2749">
        <w:rPr>
          <w:rFonts w:eastAsia="Times New Roman"/>
          <w:b/>
          <w:bCs/>
        </w:rPr>
        <w:t xml:space="preserve"> по схема на прилагане без прекъсване в комбинация с химиотерапия (N=126</w:t>
      </w:r>
      <w:proofErr w:type="gramStart"/>
      <w:r w:rsidRPr="00CB2749">
        <w:rPr>
          <w:rFonts w:eastAsia="Times New Roman"/>
          <w:b/>
          <w:bCs/>
        </w:rPr>
        <w:t>)</w:t>
      </w:r>
      <w:r w:rsidRPr="00CB2749">
        <w:rPr>
          <w:rFonts w:eastAsia="Times New Roman"/>
          <w:b/>
          <w:bCs/>
          <w:vertAlign w:val="superscript"/>
        </w:rPr>
        <w:t>a</w:t>
      </w:r>
      <w:proofErr w:type="gramEnd"/>
    </w:p>
    <w:p w14:paraId="45BD1B7C" w14:textId="77777777" w:rsidR="0015454A" w:rsidRPr="00CB2749" w:rsidRDefault="0015454A" w:rsidP="0015454A">
      <w:pPr>
        <w:spacing w:line="3" w:lineRule="exact"/>
      </w:pPr>
    </w:p>
    <w:tbl>
      <w:tblPr>
        <w:tblW w:w="0" w:type="auto"/>
        <w:tblInd w:w="340" w:type="dxa"/>
        <w:tblLayout w:type="fixed"/>
        <w:tblCellMar>
          <w:left w:w="0" w:type="dxa"/>
          <w:right w:w="0" w:type="dxa"/>
        </w:tblCellMar>
        <w:tblLook w:val="04A0" w:firstRow="1" w:lastRow="0" w:firstColumn="1" w:lastColumn="0" w:noHBand="0" w:noVBand="1"/>
      </w:tblPr>
      <w:tblGrid>
        <w:gridCol w:w="2560"/>
        <w:gridCol w:w="3000"/>
        <w:gridCol w:w="3160"/>
        <w:gridCol w:w="20"/>
      </w:tblGrid>
      <w:tr w:rsidR="0015454A" w:rsidRPr="00CB2749" w14:paraId="1C8FEB6E" w14:textId="77777777" w:rsidTr="00CB2749">
        <w:trPr>
          <w:trHeight w:val="232"/>
        </w:trPr>
        <w:tc>
          <w:tcPr>
            <w:tcW w:w="2560" w:type="dxa"/>
            <w:tcBorders>
              <w:top w:val="single" w:sz="8" w:space="0" w:color="auto"/>
              <w:bottom w:val="single" w:sz="8" w:space="0" w:color="auto"/>
            </w:tcBorders>
            <w:vAlign w:val="bottom"/>
          </w:tcPr>
          <w:p w14:paraId="02D44DED" w14:textId="77777777" w:rsidR="0015454A" w:rsidRPr="00CB2749" w:rsidRDefault="0015454A" w:rsidP="00CB2749"/>
        </w:tc>
        <w:tc>
          <w:tcPr>
            <w:tcW w:w="6160" w:type="dxa"/>
            <w:gridSpan w:val="2"/>
            <w:tcBorders>
              <w:top w:val="single" w:sz="8" w:space="0" w:color="auto"/>
              <w:bottom w:val="single" w:sz="8" w:space="0" w:color="auto"/>
            </w:tcBorders>
            <w:vAlign w:val="bottom"/>
          </w:tcPr>
          <w:p w14:paraId="25BE2376" w14:textId="77777777" w:rsidR="0015454A" w:rsidRPr="00CB2749" w:rsidRDefault="0015454A" w:rsidP="00CB2749">
            <w:pPr>
              <w:spacing w:line="232" w:lineRule="exact"/>
              <w:ind w:left="1900"/>
            </w:pPr>
            <w:r w:rsidRPr="00CB2749">
              <w:rPr>
                <w:rFonts w:eastAsia="Times New Roman"/>
                <w:b/>
                <w:bCs/>
              </w:rPr>
              <w:t>Процент (%) пациенти</w:t>
            </w:r>
          </w:p>
        </w:tc>
        <w:tc>
          <w:tcPr>
            <w:tcW w:w="0" w:type="dxa"/>
            <w:vAlign w:val="bottom"/>
          </w:tcPr>
          <w:p w14:paraId="0A633FB6" w14:textId="77777777" w:rsidR="0015454A" w:rsidRPr="00CB2749" w:rsidRDefault="0015454A" w:rsidP="00CB2749"/>
        </w:tc>
      </w:tr>
      <w:tr w:rsidR="0015454A" w:rsidRPr="00CB2749" w14:paraId="7AF28D32" w14:textId="77777777" w:rsidTr="00CB2749">
        <w:trPr>
          <w:trHeight w:val="227"/>
        </w:trPr>
        <w:tc>
          <w:tcPr>
            <w:tcW w:w="2560" w:type="dxa"/>
            <w:tcBorders>
              <w:bottom w:val="single" w:sz="8" w:space="0" w:color="auto"/>
            </w:tcBorders>
            <w:vAlign w:val="bottom"/>
          </w:tcPr>
          <w:p w14:paraId="5847AB48" w14:textId="77777777" w:rsidR="0015454A" w:rsidRPr="00CB2749" w:rsidRDefault="0015454A" w:rsidP="00CB2749">
            <w:pPr>
              <w:spacing w:line="227" w:lineRule="exact"/>
              <w:ind w:left="100"/>
            </w:pPr>
            <w:r w:rsidRPr="00CB2749">
              <w:rPr>
                <w:rFonts w:eastAsia="Times New Roman"/>
                <w:b/>
                <w:bCs/>
              </w:rPr>
              <w:t>Нежелани реакции</w:t>
            </w:r>
          </w:p>
        </w:tc>
        <w:tc>
          <w:tcPr>
            <w:tcW w:w="3000" w:type="dxa"/>
            <w:tcBorders>
              <w:bottom w:val="single" w:sz="8" w:space="0" w:color="auto"/>
            </w:tcBorders>
            <w:vAlign w:val="bottom"/>
          </w:tcPr>
          <w:p w14:paraId="5082DE91" w14:textId="77777777" w:rsidR="0015454A" w:rsidRPr="00CB2749" w:rsidRDefault="0015454A" w:rsidP="00CB2749">
            <w:pPr>
              <w:spacing w:line="227" w:lineRule="exact"/>
              <w:ind w:right="877"/>
              <w:jc w:val="right"/>
            </w:pPr>
            <w:r w:rsidRPr="00CB2749">
              <w:rPr>
                <w:rFonts w:eastAsia="Times New Roman"/>
                <w:b/>
                <w:bCs/>
              </w:rPr>
              <w:t>Всички степени</w:t>
            </w:r>
          </w:p>
        </w:tc>
        <w:tc>
          <w:tcPr>
            <w:tcW w:w="3160" w:type="dxa"/>
            <w:tcBorders>
              <w:bottom w:val="single" w:sz="8" w:space="0" w:color="auto"/>
            </w:tcBorders>
            <w:vAlign w:val="bottom"/>
          </w:tcPr>
          <w:p w14:paraId="47A152B7" w14:textId="77777777" w:rsidR="0015454A" w:rsidRPr="00CB2749" w:rsidRDefault="0015454A" w:rsidP="00CB2749">
            <w:pPr>
              <w:spacing w:line="227" w:lineRule="exact"/>
              <w:ind w:left="960"/>
            </w:pPr>
            <w:r w:rsidRPr="00CB2749">
              <w:rPr>
                <w:rFonts w:eastAsia="Times New Roman"/>
                <w:b/>
                <w:bCs/>
              </w:rPr>
              <w:t>Степен 3/4</w:t>
            </w:r>
          </w:p>
        </w:tc>
        <w:tc>
          <w:tcPr>
            <w:tcW w:w="0" w:type="dxa"/>
            <w:vAlign w:val="bottom"/>
          </w:tcPr>
          <w:p w14:paraId="12EF21DB" w14:textId="77777777" w:rsidR="0015454A" w:rsidRPr="00CB2749" w:rsidRDefault="0015454A" w:rsidP="00CB2749"/>
        </w:tc>
      </w:tr>
      <w:tr w:rsidR="0015454A" w:rsidRPr="00CB2749" w14:paraId="194C349A" w14:textId="77777777" w:rsidTr="00CB2749">
        <w:trPr>
          <w:trHeight w:val="206"/>
        </w:trPr>
        <w:tc>
          <w:tcPr>
            <w:tcW w:w="2560" w:type="dxa"/>
            <w:vAlign w:val="bottom"/>
          </w:tcPr>
          <w:p w14:paraId="461FB1AC" w14:textId="77777777" w:rsidR="0015454A" w:rsidRPr="00CB2749" w:rsidRDefault="0015454A" w:rsidP="00CB2749">
            <w:pPr>
              <w:spacing w:line="206" w:lineRule="exact"/>
              <w:ind w:left="260"/>
            </w:pPr>
            <w:r w:rsidRPr="00CB2749">
              <w:rPr>
                <w:rFonts w:eastAsia="Times New Roman"/>
              </w:rPr>
              <w:t>Фебрилна</w:t>
            </w:r>
          </w:p>
        </w:tc>
        <w:tc>
          <w:tcPr>
            <w:tcW w:w="3000" w:type="dxa"/>
            <w:vMerge w:val="restart"/>
            <w:vAlign w:val="bottom"/>
          </w:tcPr>
          <w:p w14:paraId="48EFECB9" w14:textId="77777777" w:rsidR="0015454A" w:rsidRPr="00CB2749" w:rsidRDefault="0015454A" w:rsidP="00CB2749">
            <w:pPr>
              <w:ind w:right="1357"/>
              <w:jc w:val="right"/>
            </w:pPr>
            <w:r w:rsidRPr="00CB2749">
              <w:rPr>
                <w:rFonts w:eastAsia="Times New Roman"/>
              </w:rPr>
              <w:t>27,0</w:t>
            </w:r>
          </w:p>
        </w:tc>
        <w:tc>
          <w:tcPr>
            <w:tcW w:w="3160" w:type="dxa"/>
            <w:vMerge w:val="restart"/>
            <w:vAlign w:val="bottom"/>
          </w:tcPr>
          <w:p w14:paraId="37595BDC" w14:textId="77777777" w:rsidR="0015454A" w:rsidRPr="00CB2749" w:rsidRDefault="0015454A" w:rsidP="00CB2749">
            <w:pPr>
              <w:jc w:val="center"/>
            </w:pPr>
            <w:r w:rsidRPr="00CB2749">
              <w:rPr>
                <w:rFonts w:eastAsia="Times New Roman"/>
                <w:w w:val="97"/>
              </w:rPr>
              <w:t>26,2</w:t>
            </w:r>
          </w:p>
        </w:tc>
        <w:tc>
          <w:tcPr>
            <w:tcW w:w="0" w:type="dxa"/>
            <w:vAlign w:val="bottom"/>
          </w:tcPr>
          <w:p w14:paraId="7A25DAEA" w14:textId="77777777" w:rsidR="0015454A" w:rsidRPr="00CB2749" w:rsidRDefault="0015454A" w:rsidP="00CB2749"/>
        </w:tc>
      </w:tr>
      <w:tr w:rsidR="0015454A" w:rsidRPr="00CB2749" w14:paraId="0920DF3F" w14:textId="77777777" w:rsidTr="00CB2749">
        <w:trPr>
          <w:trHeight w:val="158"/>
        </w:trPr>
        <w:tc>
          <w:tcPr>
            <w:tcW w:w="2560" w:type="dxa"/>
            <w:vMerge w:val="restart"/>
            <w:vAlign w:val="bottom"/>
          </w:tcPr>
          <w:p w14:paraId="1B8AB983" w14:textId="77777777" w:rsidR="0015454A" w:rsidRPr="00CB2749" w:rsidRDefault="0015454A" w:rsidP="00CB2749">
            <w:pPr>
              <w:spacing w:line="239" w:lineRule="exact"/>
              <w:ind w:left="260"/>
            </w:pPr>
            <w:r w:rsidRPr="00CB2749">
              <w:rPr>
                <w:rFonts w:eastAsia="Times New Roman"/>
              </w:rPr>
              <w:t>неутропения</w:t>
            </w:r>
          </w:p>
        </w:tc>
        <w:tc>
          <w:tcPr>
            <w:tcW w:w="3000" w:type="dxa"/>
            <w:vMerge/>
            <w:vAlign w:val="bottom"/>
          </w:tcPr>
          <w:p w14:paraId="33FB8798" w14:textId="77777777" w:rsidR="0015454A" w:rsidRPr="00CB2749" w:rsidRDefault="0015454A" w:rsidP="00CB2749"/>
        </w:tc>
        <w:tc>
          <w:tcPr>
            <w:tcW w:w="3160" w:type="dxa"/>
            <w:vMerge/>
            <w:vAlign w:val="bottom"/>
          </w:tcPr>
          <w:p w14:paraId="538DA41D" w14:textId="77777777" w:rsidR="0015454A" w:rsidRPr="00CB2749" w:rsidRDefault="0015454A" w:rsidP="00CB2749"/>
        </w:tc>
        <w:tc>
          <w:tcPr>
            <w:tcW w:w="0" w:type="dxa"/>
            <w:vAlign w:val="bottom"/>
          </w:tcPr>
          <w:p w14:paraId="7BDDDAD4" w14:textId="77777777" w:rsidR="0015454A" w:rsidRPr="00CB2749" w:rsidRDefault="0015454A" w:rsidP="00CB2749"/>
        </w:tc>
      </w:tr>
      <w:tr w:rsidR="0015454A" w:rsidRPr="00CB2749" w14:paraId="4D4B2928" w14:textId="77777777" w:rsidTr="00CB2749">
        <w:trPr>
          <w:trHeight w:val="81"/>
        </w:trPr>
        <w:tc>
          <w:tcPr>
            <w:tcW w:w="2560" w:type="dxa"/>
            <w:vMerge/>
            <w:vAlign w:val="bottom"/>
          </w:tcPr>
          <w:p w14:paraId="4D211A79" w14:textId="77777777" w:rsidR="0015454A" w:rsidRPr="00CB2749" w:rsidRDefault="0015454A" w:rsidP="00CB2749"/>
        </w:tc>
        <w:tc>
          <w:tcPr>
            <w:tcW w:w="3000" w:type="dxa"/>
            <w:vAlign w:val="bottom"/>
          </w:tcPr>
          <w:p w14:paraId="0A0182B4" w14:textId="77777777" w:rsidR="0015454A" w:rsidRPr="00CB2749" w:rsidRDefault="0015454A" w:rsidP="00CB2749"/>
        </w:tc>
        <w:tc>
          <w:tcPr>
            <w:tcW w:w="3160" w:type="dxa"/>
            <w:vAlign w:val="bottom"/>
          </w:tcPr>
          <w:p w14:paraId="76FFF8B2" w14:textId="77777777" w:rsidR="0015454A" w:rsidRPr="00CB2749" w:rsidRDefault="0015454A" w:rsidP="00CB2749"/>
        </w:tc>
        <w:tc>
          <w:tcPr>
            <w:tcW w:w="0" w:type="dxa"/>
            <w:vAlign w:val="bottom"/>
          </w:tcPr>
          <w:p w14:paraId="54F4C58A" w14:textId="77777777" w:rsidR="0015454A" w:rsidRPr="00CB2749" w:rsidRDefault="0015454A" w:rsidP="00CB2749"/>
        </w:tc>
      </w:tr>
      <w:tr w:rsidR="0015454A" w:rsidRPr="00CB2749" w14:paraId="5ABF6ED1" w14:textId="77777777" w:rsidTr="00CB2749">
        <w:trPr>
          <w:trHeight w:val="238"/>
        </w:trPr>
        <w:tc>
          <w:tcPr>
            <w:tcW w:w="2560" w:type="dxa"/>
            <w:vAlign w:val="bottom"/>
          </w:tcPr>
          <w:p w14:paraId="5776BE32" w14:textId="77777777" w:rsidR="0015454A" w:rsidRPr="00CB2749" w:rsidRDefault="0015454A" w:rsidP="00CB2749">
            <w:pPr>
              <w:spacing w:line="238" w:lineRule="exact"/>
              <w:ind w:left="260"/>
            </w:pPr>
            <w:r w:rsidRPr="00CB2749">
              <w:rPr>
                <w:rFonts w:eastAsia="Times New Roman"/>
              </w:rPr>
              <w:t>Гадене</w:t>
            </w:r>
          </w:p>
        </w:tc>
        <w:tc>
          <w:tcPr>
            <w:tcW w:w="3000" w:type="dxa"/>
            <w:vAlign w:val="bottom"/>
          </w:tcPr>
          <w:p w14:paraId="016B55C4" w14:textId="77777777" w:rsidR="0015454A" w:rsidRPr="00CB2749" w:rsidRDefault="0015454A" w:rsidP="00CB2749">
            <w:pPr>
              <w:spacing w:line="238" w:lineRule="exact"/>
              <w:ind w:right="1357"/>
              <w:jc w:val="right"/>
            </w:pPr>
            <w:r w:rsidRPr="00CB2749">
              <w:rPr>
                <w:rFonts w:eastAsia="Times New Roman"/>
              </w:rPr>
              <w:t>20,6</w:t>
            </w:r>
          </w:p>
        </w:tc>
        <w:tc>
          <w:tcPr>
            <w:tcW w:w="3160" w:type="dxa"/>
            <w:vAlign w:val="bottom"/>
          </w:tcPr>
          <w:p w14:paraId="0DC5EC44" w14:textId="77777777" w:rsidR="0015454A" w:rsidRPr="00CB2749" w:rsidRDefault="0015454A" w:rsidP="00CB2749">
            <w:pPr>
              <w:spacing w:line="238" w:lineRule="exact"/>
              <w:jc w:val="center"/>
            </w:pPr>
            <w:r w:rsidRPr="00CB2749">
              <w:rPr>
                <w:rFonts w:eastAsia="Times New Roman"/>
                <w:w w:val="98"/>
              </w:rPr>
              <w:t>5,6</w:t>
            </w:r>
          </w:p>
        </w:tc>
        <w:tc>
          <w:tcPr>
            <w:tcW w:w="0" w:type="dxa"/>
            <w:vAlign w:val="bottom"/>
          </w:tcPr>
          <w:p w14:paraId="7D0598AF" w14:textId="77777777" w:rsidR="0015454A" w:rsidRPr="00CB2749" w:rsidRDefault="0015454A" w:rsidP="00CB2749"/>
        </w:tc>
      </w:tr>
      <w:tr w:rsidR="0015454A" w:rsidRPr="00CB2749" w14:paraId="2BF1871E" w14:textId="77777777" w:rsidTr="00CB2749">
        <w:trPr>
          <w:trHeight w:val="239"/>
        </w:trPr>
        <w:tc>
          <w:tcPr>
            <w:tcW w:w="2560" w:type="dxa"/>
            <w:vAlign w:val="bottom"/>
          </w:tcPr>
          <w:p w14:paraId="7D0B261B" w14:textId="77777777" w:rsidR="0015454A" w:rsidRPr="00CB2749" w:rsidRDefault="0015454A" w:rsidP="00CB2749">
            <w:pPr>
              <w:spacing w:line="239" w:lineRule="exact"/>
              <w:ind w:left="260"/>
            </w:pPr>
            <w:r w:rsidRPr="00CB2749">
              <w:rPr>
                <w:rFonts w:eastAsia="Times New Roman"/>
              </w:rPr>
              <w:t>Повръщане</w:t>
            </w:r>
          </w:p>
        </w:tc>
        <w:tc>
          <w:tcPr>
            <w:tcW w:w="3000" w:type="dxa"/>
            <w:vAlign w:val="bottom"/>
          </w:tcPr>
          <w:p w14:paraId="2FC1E660" w14:textId="77777777" w:rsidR="0015454A" w:rsidRPr="00CB2749" w:rsidRDefault="0015454A" w:rsidP="00CB2749">
            <w:pPr>
              <w:spacing w:line="239" w:lineRule="exact"/>
              <w:ind w:right="1357"/>
              <w:jc w:val="right"/>
            </w:pPr>
            <w:r w:rsidRPr="00CB2749">
              <w:rPr>
                <w:rFonts w:eastAsia="Times New Roman"/>
              </w:rPr>
              <w:t>20,6</w:t>
            </w:r>
          </w:p>
        </w:tc>
        <w:tc>
          <w:tcPr>
            <w:tcW w:w="3160" w:type="dxa"/>
            <w:vAlign w:val="bottom"/>
          </w:tcPr>
          <w:p w14:paraId="3CAFC16C" w14:textId="77777777" w:rsidR="0015454A" w:rsidRPr="00CB2749" w:rsidRDefault="0015454A" w:rsidP="00CB2749">
            <w:pPr>
              <w:spacing w:line="239" w:lineRule="exact"/>
              <w:jc w:val="center"/>
            </w:pPr>
            <w:r w:rsidRPr="00CB2749">
              <w:rPr>
                <w:rFonts w:eastAsia="Times New Roman"/>
                <w:w w:val="91"/>
              </w:rPr>
              <w:t>4,8</w:t>
            </w:r>
          </w:p>
        </w:tc>
        <w:tc>
          <w:tcPr>
            <w:tcW w:w="0" w:type="dxa"/>
            <w:vAlign w:val="bottom"/>
          </w:tcPr>
          <w:p w14:paraId="3D9C3030" w14:textId="77777777" w:rsidR="0015454A" w:rsidRPr="00CB2749" w:rsidRDefault="0015454A" w:rsidP="00CB2749"/>
        </w:tc>
      </w:tr>
      <w:tr w:rsidR="0015454A" w:rsidRPr="00CB2749" w14:paraId="5118EED8" w14:textId="77777777" w:rsidTr="00CB2749">
        <w:trPr>
          <w:trHeight w:val="238"/>
        </w:trPr>
        <w:tc>
          <w:tcPr>
            <w:tcW w:w="2560" w:type="dxa"/>
            <w:vAlign w:val="bottom"/>
          </w:tcPr>
          <w:p w14:paraId="6BD95007" w14:textId="77777777" w:rsidR="0015454A" w:rsidRPr="00CB2749" w:rsidRDefault="0015454A" w:rsidP="00CB2749">
            <w:pPr>
              <w:spacing w:line="238" w:lineRule="exact"/>
              <w:ind w:left="260"/>
            </w:pPr>
            <w:r w:rsidRPr="00CB2749">
              <w:rPr>
                <w:rFonts w:eastAsia="Times New Roman"/>
              </w:rPr>
              <w:t>Абдоминална болка</w:t>
            </w:r>
          </w:p>
        </w:tc>
        <w:tc>
          <w:tcPr>
            <w:tcW w:w="3000" w:type="dxa"/>
            <w:vAlign w:val="bottom"/>
          </w:tcPr>
          <w:p w14:paraId="0AE01D59" w14:textId="77777777" w:rsidR="0015454A" w:rsidRPr="00CB2749" w:rsidRDefault="0015454A" w:rsidP="00CB2749">
            <w:pPr>
              <w:spacing w:line="238" w:lineRule="exact"/>
              <w:ind w:right="1357"/>
              <w:jc w:val="right"/>
            </w:pPr>
            <w:r w:rsidRPr="00CB2749">
              <w:rPr>
                <w:rFonts w:eastAsia="Times New Roman"/>
              </w:rPr>
              <w:t>14,3</w:t>
            </w:r>
          </w:p>
        </w:tc>
        <w:tc>
          <w:tcPr>
            <w:tcW w:w="3160" w:type="dxa"/>
            <w:vAlign w:val="bottom"/>
          </w:tcPr>
          <w:p w14:paraId="52D29C19" w14:textId="77777777" w:rsidR="0015454A" w:rsidRPr="00CB2749" w:rsidRDefault="0015454A" w:rsidP="00CB2749">
            <w:pPr>
              <w:spacing w:line="238" w:lineRule="exact"/>
              <w:jc w:val="center"/>
            </w:pPr>
            <w:r w:rsidRPr="00CB2749">
              <w:rPr>
                <w:rFonts w:eastAsia="Times New Roman"/>
                <w:w w:val="98"/>
              </w:rPr>
              <w:t>3,2</w:t>
            </w:r>
          </w:p>
        </w:tc>
        <w:tc>
          <w:tcPr>
            <w:tcW w:w="0" w:type="dxa"/>
            <w:vAlign w:val="bottom"/>
          </w:tcPr>
          <w:p w14:paraId="74BB50D5" w14:textId="77777777" w:rsidR="0015454A" w:rsidRPr="00CB2749" w:rsidRDefault="0015454A" w:rsidP="00CB2749"/>
        </w:tc>
      </w:tr>
      <w:tr w:rsidR="0015454A" w:rsidRPr="00CB2749" w14:paraId="113CB339" w14:textId="77777777" w:rsidTr="00CB2749">
        <w:trPr>
          <w:trHeight w:val="238"/>
        </w:trPr>
        <w:tc>
          <w:tcPr>
            <w:tcW w:w="2560" w:type="dxa"/>
            <w:vAlign w:val="bottom"/>
          </w:tcPr>
          <w:p w14:paraId="448FAADC" w14:textId="77777777" w:rsidR="0015454A" w:rsidRPr="00CB2749" w:rsidRDefault="0015454A" w:rsidP="00CB2749">
            <w:pPr>
              <w:spacing w:line="238" w:lineRule="exact"/>
              <w:ind w:left="260"/>
            </w:pPr>
            <w:r w:rsidRPr="00CB2749">
              <w:rPr>
                <w:rFonts w:eastAsia="Times New Roman"/>
              </w:rPr>
              <w:t>Диария</w:t>
            </w:r>
          </w:p>
        </w:tc>
        <w:tc>
          <w:tcPr>
            <w:tcW w:w="3000" w:type="dxa"/>
            <w:vAlign w:val="bottom"/>
          </w:tcPr>
          <w:p w14:paraId="569AA452" w14:textId="77777777" w:rsidR="0015454A" w:rsidRPr="00CB2749" w:rsidRDefault="0015454A" w:rsidP="00CB2749">
            <w:pPr>
              <w:spacing w:line="238" w:lineRule="exact"/>
              <w:ind w:right="1357"/>
              <w:jc w:val="right"/>
            </w:pPr>
            <w:r w:rsidRPr="00CB2749">
              <w:rPr>
                <w:rFonts w:eastAsia="Times New Roman"/>
              </w:rPr>
              <w:t>12,7</w:t>
            </w:r>
          </w:p>
        </w:tc>
        <w:tc>
          <w:tcPr>
            <w:tcW w:w="3160" w:type="dxa"/>
            <w:vAlign w:val="bottom"/>
          </w:tcPr>
          <w:p w14:paraId="059EB4EF" w14:textId="77777777" w:rsidR="0015454A" w:rsidRPr="00CB2749" w:rsidRDefault="0015454A" w:rsidP="00CB2749">
            <w:pPr>
              <w:spacing w:line="238" w:lineRule="exact"/>
              <w:jc w:val="center"/>
            </w:pPr>
            <w:r w:rsidRPr="00CB2749">
              <w:rPr>
                <w:rFonts w:eastAsia="Times New Roman"/>
                <w:w w:val="91"/>
              </w:rPr>
              <w:t>4,8</w:t>
            </w:r>
          </w:p>
        </w:tc>
        <w:tc>
          <w:tcPr>
            <w:tcW w:w="0" w:type="dxa"/>
            <w:vAlign w:val="bottom"/>
          </w:tcPr>
          <w:p w14:paraId="348FF1D1" w14:textId="77777777" w:rsidR="0015454A" w:rsidRPr="00CB2749" w:rsidRDefault="0015454A" w:rsidP="00CB2749"/>
        </w:tc>
      </w:tr>
      <w:tr w:rsidR="0015454A" w:rsidRPr="00CB2749" w14:paraId="55EBA6E2" w14:textId="77777777" w:rsidTr="00CB2749">
        <w:trPr>
          <w:trHeight w:val="238"/>
        </w:trPr>
        <w:tc>
          <w:tcPr>
            <w:tcW w:w="2560" w:type="dxa"/>
            <w:vAlign w:val="bottom"/>
          </w:tcPr>
          <w:p w14:paraId="60B45272" w14:textId="77777777" w:rsidR="0015454A" w:rsidRPr="00CB2749" w:rsidRDefault="0015454A" w:rsidP="00CB2749">
            <w:pPr>
              <w:spacing w:line="238" w:lineRule="exact"/>
              <w:ind w:left="260"/>
            </w:pPr>
            <w:r w:rsidRPr="00CB2749">
              <w:rPr>
                <w:rFonts w:eastAsia="Times New Roman"/>
              </w:rPr>
              <w:t>Пирексия</w:t>
            </w:r>
          </w:p>
        </w:tc>
        <w:tc>
          <w:tcPr>
            <w:tcW w:w="3000" w:type="dxa"/>
            <w:vAlign w:val="bottom"/>
          </w:tcPr>
          <w:p w14:paraId="00CBB6DC" w14:textId="77777777" w:rsidR="0015454A" w:rsidRPr="00CB2749" w:rsidRDefault="0015454A" w:rsidP="00CB2749">
            <w:pPr>
              <w:spacing w:line="238" w:lineRule="exact"/>
              <w:ind w:right="1357"/>
              <w:jc w:val="right"/>
            </w:pPr>
            <w:r w:rsidRPr="00CB2749">
              <w:rPr>
                <w:rFonts w:eastAsia="Times New Roman"/>
              </w:rPr>
              <w:t>12,7</w:t>
            </w:r>
          </w:p>
        </w:tc>
        <w:tc>
          <w:tcPr>
            <w:tcW w:w="3160" w:type="dxa"/>
            <w:vAlign w:val="bottom"/>
          </w:tcPr>
          <w:p w14:paraId="2232C86D" w14:textId="77777777" w:rsidR="0015454A" w:rsidRPr="00CB2749" w:rsidRDefault="0015454A" w:rsidP="00CB2749">
            <w:pPr>
              <w:spacing w:line="238" w:lineRule="exact"/>
              <w:jc w:val="center"/>
            </w:pPr>
            <w:r w:rsidRPr="00CB2749">
              <w:rPr>
                <w:rFonts w:eastAsia="Times New Roman"/>
                <w:w w:val="91"/>
              </w:rPr>
              <w:t>5,6</w:t>
            </w:r>
          </w:p>
        </w:tc>
        <w:tc>
          <w:tcPr>
            <w:tcW w:w="0" w:type="dxa"/>
            <w:vAlign w:val="bottom"/>
          </w:tcPr>
          <w:p w14:paraId="113FC16A" w14:textId="77777777" w:rsidR="0015454A" w:rsidRPr="00CB2749" w:rsidRDefault="0015454A" w:rsidP="00CB2749"/>
        </w:tc>
      </w:tr>
      <w:tr w:rsidR="0015454A" w:rsidRPr="00CB2749" w14:paraId="386CAB03" w14:textId="77777777" w:rsidTr="00CB2749">
        <w:trPr>
          <w:trHeight w:val="239"/>
        </w:trPr>
        <w:tc>
          <w:tcPr>
            <w:tcW w:w="2560" w:type="dxa"/>
            <w:vAlign w:val="bottom"/>
          </w:tcPr>
          <w:p w14:paraId="4C6E041B" w14:textId="77777777" w:rsidR="0015454A" w:rsidRPr="00CB2749" w:rsidRDefault="0015454A" w:rsidP="00CB2749">
            <w:pPr>
              <w:spacing w:line="239" w:lineRule="exact"/>
              <w:ind w:left="260"/>
            </w:pPr>
            <w:r w:rsidRPr="00CB2749">
              <w:rPr>
                <w:rFonts w:eastAsia="Times New Roman"/>
              </w:rPr>
              <w:t>Главоболие</w:t>
            </w:r>
          </w:p>
        </w:tc>
        <w:tc>
          <w:tcPr>
            <w:tcW w:w="3000" w:type="dxa"/>
            <w:vAlign w:val="bottom"/>
          </w:tcPr>
          <w:p w14:paraId="33A0536E" w14:textId="77777777" w:rsidR="0015454A" w:rsidRPr="00CB2749" w:rsidRDefault="0015454A" w:rsidP="00CB2749">
            <w:pPr>
              <w:spacing w:line="239" w:lineRule="exact"/>
              <w:ind w:right="1357"/>
              <w:jc w:val="right"/>
            </w:pPr>
            <w:r w:rsidRPr="00CB2749">
              <w:rPr>
                <w:rFonts w:eastAsia="Times New Roman"/>
              </w:rPr>
              <w:t>11,1</w:t>
            </w:r>
          </w:p>
        </w:tc>
        <w:tc>
          <w:tcPr>
            <w:tcW w:w="3160" w:type="dxa"/>
            <w:vAlign w:val="bottom"/>
          </w:tcPr>
          <w:p w14:paraId="28AD71B6" w14:textId="77777777" w:rsidR="0015454A" w:rsidRPr="00CB2749" w:rsidRDefault="0015454A" w:rsidP="00CB2749">
            <w:pPr>
              <w:spacing w:line="239" w:lineRule="exact"/>
              <w:jc w:val="center"/>
            </w:pPr>
            <w:r w:rsidRPr="00CB2749">
              <w:rPr>
                <w:rFonts w:eastAsia="Times New Roman"/>
                <w:w w:val="91"/>
              </w:rPr>
              <w:t>4,8</w:t>
            </w:r>
          </w:p>
        </w:tc>
        <w:tc>
          <w:tcPr>
            <w:tcW w:w="0" w:type="dxa"/>
            <w:vAlign w:val="bottom"/>
          </w:tcPr>
          <w:p w14:paraId="20F02949" w14:textId="77777777" w:rsidR="0015454A" w:rsidRPr="00CB2749" w:rsidRDefault="0015454A" w:rsidP="00CB2749"/>
        </w:tc>
      </w:tr>
      <w:tr w:rsidR="0015454A" w:rsidRPr="00CB2749" w14:paraId="101EB4AE" w14:textId="77777777" w:rsidTr="00CB2749">
        <w:trPr>
          <w:trHeight w:val="238"/>
        </w:trPr>
        <w:tc>
          <w:tcPr>
            <w:tcW w:w="2560" w:type="dxa"/>
            <w:vAlign w:val="bottom"/>
          </w:tcPr>
          <w:p w14:paraId="3BE97598" w14:textId="77777777" w:rsidR="0015454A" w:rsidRPr="00CB2749" w:rsidRDefault="0015454A" w:rsidP="00CB2749">
            <w:pPr>
              <w:spacing w:line="238" w:lineRule="exact"/>
              <w:ind w:left="260"/>
            </w:pPr>
            <w:r w:rsidRPr="00CB2749">
              <w:rPr>
                <w:rFonts w:eastAsia="Times New Roman"/>
              </w:rPr>
              <w:t>Намален апетит</w:t>
            </w:r>
          </w:p>
        </w:tc>
        <w:tc>
          <w:tcPr>
            <w:tcW w:w="3000" w:type="dxa"/>
            <w:vAlign w:val="bottom"/>
          </w:tcPr>
          <w:p w14:paraId="06512A74" w14:textId="77777777" w:rsidR="0015454A" w:rsidRPr="00CB2749" w:rsidRDefault="0015454A" w:rsidP="00CB2749">
            <w:pPr>
              <w:spacing w:line="238" w:lineRule="exact"/>
              <w:ind w:right="1357"/>
              <w:jc w:val="right"/>
            </w:pPr>
            <w:r w:rsidRPr="00CB2749">
              <w:rPr>
                <w:rFonts w:eastAsia="Times New Roman"/>
              </w:rPr>
              <w:t>10,3</w:t>
            </w:r>
          </w:p>
        </w:tc>
        <w:tc>
          <w:tcPr>
            <w:tcW w:w="3160" w:type="dxa"/>
            <w:vAlign w:val="bottom"/>
          </w:tcPr>
          <w:p w14:paraId="72D65CA2" w14:textId="77777777" w:rsidR="0015454A" w:rsidRPr="00CB2749" w:rsidRDefault="0015454A" w:rsidP="00CB2749">
            <w:pPr>
              <w:spacing w:line="238" w:lineRule="exact"/>
              <w:jc w:val="center"/>
            </w:pPr>
            <w:r w:rsidRPr="00CB2749">
              <w:rPr>
                <w:rFonts w:eastAsia="Times New Roman"/>
                <w:w w:val="98"/>
              </w:rPr>
              <w:t>4,8</w:t>
            </w:r>
          </w:p>
        </w:tc>
        <w:tc>
          <w:tcPr>
            <w:tcW w:w="0" w:type="dxa"/>
            <w:vAlign w:val="bottom"/>
          </w:tcPr>
          <w:p w14:paraId="24ACB168" w14:textId="77777777" w:rsidR="0015454A" w:rsidRPr="00CB2749" w:rsidRDefault="0015454A" w:rsidP="00CB2749"/>
        </w:tc>
      </w:tr>
      <w:tr w:rsidR="0015454A" w:rsidRPr="00CB2749" w14:paraId="750FA41E" w14:textId="77777777" w:rsidTr="00CB2749">
        <w:trPr>
          <w:trHeight w:val="253"/>
        </w:trPr>
        <w:tc>
          <w:tcPr>
            <w:tcW w:w="2560" w:type="dxa"/>
            <w:vAlign w:val="bottom"/>
          </w:tcPr>
          <w:p w14:paraId="05063F25" w14:textId="77777777" w:rsidR="0015454A" w:rsidRPr="00CB2749" w:rsidRDefault="0015454A" w:rsidP="00CB2749">
            <w:pPr>
              <w:ind w:left="260"/>
            </w:pPr>
            <w:r w:rsidRPr="00CB2749">
              <w:rPr>
                <w:rFonts w:eastAsia="Times New Roman"/>
              </w:rPr>
              <w:t>Слабост</w:t>
            </w:r>
          </w:p>
        </w:tc>
        <w:tc>
          <w:tcPr>
            <w:tcW w:w="3000" w:type="dxa"/>
            <w:vAlign w:val="bottom"/>
          </w:tcPr>
          <w:p w14:paraId="5BB1304D" w14:textId="77777777" w:rsidR="0015454A" w:rsidRPr="00CB2749" w:rsidRDefault="0015454A" w:rsidP="00CB2749">
            <w:pPr>
              <w:ind w:right="1357"/>
              <w:jc w:val="right"/>
            </w:pPr>
            <w:r w:rsidRPr="00CB2749">
              <w:rPr>
                <w:rFonts w:eastAsia="Times New Roman"/>
              </w:rPr>
              <w:t>10,3</w:t>
            </w:r>
          </w:p>
        </w:tc>
        <w:tc>
          <w:tcPr>
            <w:tcW w:w="3160" w:type="dxa"/>
            <w:vAlign w:val="bottom"/>
          </w:tcPr>
          <w:p w14:paraId="3796ED37" w14:textId="41F34479" w:rsidR="0015454A" w:rsidRPr="00CB2749" w:rsidRDefault="009C711A" w:rsidP="00CB2749">
            <w:pPr>
              <w:jc w:val="center"/>
            </w:pPr>
            <w:r w:rsidRPr="00CB2749">
              <w:rPr>
                <w:noProof/>
                <w:lang w:val="bg-BG" w:eastAsia="bg-BG"/>
              </w:rPr>
              <mc:AlternateContent>
                <mc:Choice Requires="wps">
                  <w:drawing>
                    <wp:anchor distT="0" distB="0" distL="114300" distR="114300" simplePos="0" relativeHeight="251714560" behindDoc="1" locked="0" layoutInCell="0" allowOverlap="1" wp14:anchorId="25D08008" wp14:editId="5CC81EB1">
                      <wp:simplePos x="0" y="0"/>
                      <wp:positionH relativeFrom="column">
                        <wp:posOffset>-3546475</wp:posOffset>
                      </wp:positionH>
                      <wp:positionV relativeFrom="paragraph">
                        <wp:posOffset>154940</wp:posOffset>
                      </wp:positionV>
                      <wp:extent cx="554672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6725"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09CA4AB8" id="Shape 55"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279.25pt,12.2pt" to="15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" o:allowincell="f" filled="t" strokeweight=".42pt">
                      <v:stroke joinstyle="miter"/>
                      <o:lock v:ext="edit" shapetype="f"/>
                    </v:line>
                  </w:pict>
                </mc:Fallback>
              </mc:AlternateContent>
            </w:r>
            <w:r w:rsidR="0015454A" w:rsidRPr="00CB2749">
              <w:rPr>
                <w:rFonts w:eastAsia="Times New Roman"/>
                <w:w w:val="94"/>
              </w:rPr>
              <w:t>0</w:t>
            </w:r>
          </w:p>
        </w:tc>
        <w:tc>
          <w:tcPr>
            <w:tcW w:w="0" w:type="dxa"/>
            <w:vAlign w:val="bottom"/>
          </w:tcPr>
          <w:p w14:paraId="34171865" w14:textId="77777777" w:rsidR="0015454A" w:rsidRPr="00CB2749" w:rsidRDefault="0015454A" w:rsidP="00CB2749"/>
        </w:tc>
      </w:tr>
    </w:tbl>
    <w:p w14:paraId="74181366" w14:textId="3ADD6F72" w:rsidR="0015454A" w:rsidRPr="003D7480" w:rsidRDefault="0015454A" w:rsidP="00712C61">
      <w:pPr>
        <w:numPr>
          <w:ilvl w:val="0"/>
          <w:numId w:val="33"/>
        </w:numPr>
        <w:tabs>
          <w:tab w:val="left" w:pos="580"/>
        </w:tabs>
        <w:spacing w:line="216" w:lineRule="auto"/>
        <w:ind w:left="580" w:right="4" w:hanging="200"/>
        <w:rPr>
          <w:rFonts w:eastAsia="Times New Roman"/>
          <w:sz w:val="20"/>
          <w:szCs w:val="20"/>
          <w:vertAlign w:val="superscript"/>
        </w:rPr>
      </w:pPr>
      <w:r w:rsidRPr="003D7480">
        <w:rPr>
          <w:rFonts w:eastAsia="Times New Roman"/>
          <w:sz w:val="20"/>
          <w:szCs w:val="20"/>
        </w:rPr>
        <w:t>В основното проучване от общо 106 пациенти, 24 пациенти са получили поне веднъж прах за перорална суспензия, 8 от които са получавали само прах за перорална суспензия.</w:t>
      </w:r>
    </w:p>
    <w:p w14:paraId="5AAD1DAC" w14:textId="42975060" w:rsidR="0015454A" w:rsidRPr="00CB2749" w:rsidRDefault="0015454A" w:rsidP="0015454A">
      <w:pPr>
        <w:spacing w:line="20" w:lineRule="exact"/>
      </w:pPr>
    </w:p>
    <w:p w14:paraId="3E5845CC" w14:textId="77777777" w:rsidR="0015454A" w:rsidRPr="00CB2749" w:rsidRDefault="0015454A" w:rsidP="0015454A">
      <w:pPr>
        <w:spacing w:line="192" w:lineRule="exact"/>
      </w:pPr>
    </w:p>
    <w:p w14:paraId="5B7A75AE" w14:textId="77777777" w:rsidR="0015454A" w:rsidRPr="00CB2749" w:rsidRDefault="0015454A" w:rsidP="0015454A">
      <w:pPr>
        <w:ind w:left="420"/>
      </w:pPr>
      <w:r w:rsidRPr="00CB2749">
        <w:rPr>
          <w:rFonts w:eastAsia="Times New Roman"/>
          <w:i/>
          <w:iCs/>
          <w:u w:val="single"/>
        </w:rPr>
        <w:t>Отклонения в лабораторните показатели</w:t>
      </w:r>
    </w:p>
    <w:p w14:paraId="0401747F" w14:textId="77777777" w:rsidR="0015454A" w:rsidRPr="00CB2749" w:rsidRDefault="0015454A" w:rsidP="0015454A">
      <w:pPr>
        <w:spacing w:line="237" w:lineRule="auto"/>
        <w:ind w:left="420"/>
      </w:pPr>
      <w:r w:rsidRPr="00CB2749">
        <w:rPr>
          <w:rFonts w:eastAsia="Times New Roman"/>
          <w:i/>
          <w:iCs/>
        </w:rPr>
        <w:t>Хематология</w:t>
      </w:r>
    </w:p>
    <w:p w14:paraId="46DEEF46" w14:textId="0FC45862" w:rsidR="0015454A" w:rsidRPr="00CB2749" w:rsidRDefault="0015454A" w:rsidP="00712C61">
      <w:pPr>
        <w:numPr>
          <w:ilvl w:val="0"/>
          <w:numId w:val="34"/>
        </w:numPr>
        <w:tabs>
          <w:tab w:val="left" w:pos="609"/>
        </w:tabs>
        <w:spacing w:line="243" w:lineRule="auto"/>
        <w:ind w:left="420" w:right="146" w:hanging="6"/>
        <w:rPr>
          <w:rFonts w:eastAsia="Times New Roman"/>
        </w:rPr>
      </w:pPr>
      <w:proofErr w:type="gramStart"/>
      <w:r w:rsidRPr="00CB2749">
        <w:rPr>
          <w:rFonts w:eastAsia="Times New Roman"/>
        </w:rPr>
        <w:t>изпитване</w:t>
      </w:r>
      <w:proofErr w:type="gramEnd"/>
      <w:r w:rsidRPr="00CB2749">
        <w:rPr>
          <w:rFonts w:eastAsia="Times New Roman"/>
        </w:rPr>
        <w:t xml:space="preserve"> фаза ІІІ при новодиагностицирана хронична фаза на ХМЛ след минимум 12-месечно проследяване са съобщени следните отклонения степен 3 и 4 в лабораторните показател</w:t>
      </w:r>
      <w:r w:rsidR="009C711A">
        <w:rPr>
          <w:rFonts w:eastAsia="Times New Roman"/>
        </w:rPr>
        <w:t>и при пациенти, приемащи дазатиниб</w:t>
      </w:r>
      <w:r w:rsidRPr="00CB2749">
        <w:rPr>
          <w:rFonts w:eastAsia="Times New Roman"/>
        </w:rPr>
        <w:t>: неутропения (21%), тромбоцитопения (19%) и анемия (10%). След минимум 60-месечно проследяване кумулативните честоти на неутропения, тромбоцитопения и анемия са били съответно 29%, 22% и 13%.</w:t>
      </w:r>
    </w:p>
    <w:p w14:paraId="718E20AD" w14:textId="77777777" w:rsidR="0015454A" w:rsidRPr="00CB2749" w:rsidRDefault="0015454A" w:rsidP="00712C61">
      <w:pPr>
        <w:spacing w:line="197" w:lineRule="exact"/>
        <w:ind w:right="146"/>
      </w:pPr>
    </w:p>
    <w:p w14:paraId="74887B4A" w14:textId="48467897" w:rsidR="0015454A" w:rsidRPr="00CB2749" w:rsidRDefault="009C711A" w:rsidP="00712C61">
      <w:pPr>
        <w:spacing w:line="243" w:lineRule="auto"/>
        <w:ind w:left="420" w:right="146"/>
      </w:pPr>
      <w:r>
        <w:rPr>
          <w:rFonts w:eastAsia="Times New Roman"/>
        </w:rPr>
        <w:t>При лекувани със дазатиниб</w:t>
      </w:r>
      <w:r w:rsidR="0015454A" w:rsidRPr="00CB2749">
        <w:rPr>
          <w:rFonts w:eastAsia="Times New Roman"/>
        </w:rPr>
        <w:t xml:space="preserve"> пациенти с новодиагностицирана хронична фаза на ХМЛ с миелосупресия степен 3 или 4, възстановяването обикновено настъпва след краткотрайно преустановяване на лечението и/или намаляване на дозата, като окончателно преустановяване на лечението настъпва при 1,6% от пациентите след минимум 12-месечно проследяване. След минимум 60-месечно проследяване кумулативната честота на окончателно преустановяване поради степен 3 или 4 миелосупресия е било 2</w:t>
      </w:r>
      <w:proofErr w:type="gramStart"/>
      <w:r w:rsidR="0015454A" w:rsidRPr="00CB2749">
        <w:rPr>
          <w:rFonts w:eastAsia="Times New Roman"/>
        </w:rPr>
        <w:t>,3</w:t>
      </w:r>
      <w:proofErr w:type="gramEnd"/>
      <w:r w:rsidR="0015454A" w:rsidRPr="00CB2749">
        <w:rPr>
          <w:rFonts w:eastAsia="Times New Roman"/>
        </w:rPr>
        <w:t>%.</w:t>
      </w:r>
    </w:p>
    <w:p w14:paraId="32EEBC32" w14:textId="77777777" w:rsidR="0015454A" w:rsidRPr="00CB2749" w:rsidRDefault="0015454A" w:rsidP="00712C61">
      <w:pPr>
        <w:spacing w:line="199" w:lineRule="exact"/>
        <w:ind w:right="146"/>
      </w:pPr>
    </w:p>
    <w:p w14:paraId="0BB69CD0" w14:textId="77777777" w:rsidR="0015454A" w:rsidRPr="00CB2749" w:rsidRDefault="0015454A" w:rsidP="00712C61">
      <w:pPr>
        <w:ind w:left="420" w:right="146"/>
      </w:pPr>
      <w:r w:rsidRPr="00CB2749">
        <w:rPr>
          <w:rFonts w:eastAsia="Times New Roman"/>
        </w:rPr>
        <w:t>При пациенти с ХМЛ с резистентност или непоносимост към иматиниб, цитопениите</w:t>
      </w:r>
    </w:p>
    <w:p w14:paraId="77AA9873" w14:textId="77777777" w:rsidR="0015454A" w:rsidRPr="00CB2749" w:rsidRDefault="0015454A" w:rsidP="00712C61">
      <w:pPr>
        <w:spacing w:line="5" w:lineRule="exact"/>
        <w:ind w:right="146"/>
      </w:pPr>
    </w:p>
    <w:p w14:paraId="11F31DB9" w14:textId="764CABE3" w:rsidR="0015454A" w:rsidRPr="00CB2749" w:rsidRDefault="0015454A" w:rsidP="00C24F1A">
      <w:pPr>
        <w:spacing w:line="249" w:lineRule="auto"/>
        <w:ind w:left="420" w:right="146"/>
      </w:pPr>
      <w:r w:rsidRPr="00CB2749">
        <w:rPr>
          <w:rFonts w:eastAsia="Times New Roman"/>
        </w:rPr>
        <w:t>(</w:t>
      </w:r>
      <w:proofErr w:type="gramStart"/>
      <w:r w:rsidRPr="00CB2749">
        <w:rPr>
          <w:rFonts w:eastAsia="Times New Roman"/>
        </w:rPr>
        <w:t>тромбоцитопения</w:t>
      </w:r>
      <w:proofErr w:type="gramEnd"/>
      <w:r w:rsidRPr="00CB2749">
        <w:rPr>
          <w:rFonts w:eastAsia="Times New Roman"/>
        </w:rPr>
        <w:t xml:space="preserve">, неутропения и анемия) са постоянна находка. Въпреки това появата на цитопениите има ясна зависимост от етапа на заболяването. Честотата на отклонения в хематологичните показатели степен 3 и 4 е представена в Таблица </w:t>
      </w:r>
      <w:r w:rsidR="00604783">
        <w:rPr>
          <w:rFonts w:eastAsia="Times New Roman"/>
        </w:rPr>
        <w:t>8</w:t>
      </w:r>
      <w:r w:rsidRPr="00CB2749">
        <w:rPr>
          <w:rFonts w:eastAsia="Times New Roman"/>
        </w:rPr>
        <w:t>.</w:t>
      </w:r>
    </w:p>
    <w:p w14:paraId="7548D2D8" w14:textId="3E2D71A4" w:rsidR="00C24F1A" w:rsidRPr="00CB2749" w:rsidRDefault="00C24F1A" w:rsidP="0015454A">
      <w:pPr>
        <w:spacing w:line="207" w:lineRule="exact"/>
      </w:pPr>
    </w:p>
    <w:p w14:paraId="379FCE95" w14:textId="766B1B1F" w:rsidR="0015454A" w:rsidRPr="00CB2749" w:rsidRDefault="0015454A" w:rsidP="0015454A">
      <w:pPr>
        <w:spacing w:line="225" w:lineRule="auto"/>
        <w:ind w:left="1420" w:right="720" w:hanging="1006"/>
        <w:jc w:val="both"/>
      </w:pPr>
      <w:bookmarkStart w:id="17" w:name="page22"/>
      <w:bookmarkEnd w:id="17"/>
      <w:r w:rsidRPr="00CB2749">
        <w:rPr>
          <w:rFonts w:eastAsia="Times New Roman"/>
          <w:b/>
          <w:bCs/>
        </w:rPr>
        <w:t xml:space="preserve">Таблица </w:t>
      </w:r>
      <w:r w:rsidR="00604783">
        <w:rPr>
          <w:rFonts w:eastAsia="Times New Roman"/>
          <w:b/>
          <w:bCs/>
        </w:rPr>
        <w:t>8</w:t>
      </w:r>
      <w:r w:rsidRPr="00CB2749">
        <w:rPr>
          <w:rFonts w:eastAsia="Times New Roman"/>
          <w:b/>
          <w:bCs/>
        </w:rPr>
        <w:t>: CTC степени 3/4 лабораторни отклонения в хематологичните показатели от клинични проучвания при пациенти с резистентност или непоносимост към предишно лечение с иматиниб</w:t>
      </w:r>
      <w:r w:rsidRPr="00CB2749">
        <w:rPr>
          <w:rFonts w:eastAsia="Times New Roman"/>
          <w:b/>
          <w:bCs/>
          <w:vertAlign w:val="superscript"/>
        </w:rPr>
        <w:t>a</w:t>
      </w:r>
    </w:p>
    <w:tbl>
      <w:tblPr>
        <w:tblW w:w="0" w:type="auto"/>
        <w:tblInd w:w="380" w:type="dxa"/>
        <w:tblLayout w:type="fixed"/>
        <w:tblCellMar>
          <w:left w:w="0" w:type="dxa"/>
          <w:right w:w="0" w:type="dxa"/>
        </w:tblCellMar>
        <w:tblLook w:val="04A0" w:firstRow="1" w:lastRow="0" w:firstColumn="1" w:lastColumn="0" w:noHBand="0" w:noVBand="1"/>
      </w:tblPr>
      <w:tblGrid>
        <w:gridCol w:w="2340"/>
        <w:gridCol w:w="1580"/>
        <w:gridCol w:w="1520"/>
        <w:gridCol w:w="1340"/>
        <w:gridCol w:w="1820"/>
      </w:tblGrid>
      <w:tr w:rsidR="0015454A" w:rsidRPr="00CB2749" w14:paraId="648F823D" w14:textId="77777777" w:rsidTr="00CB2749">
        <w:trPr>
          <w:trHeight w:val="208"/>
        </w:trPr>
        <w:tc>
          <w:tcPr>
            <w:tcW w:w="2340" w:type="dxa"/>
            <w:tcBorders>
              <w:top w:val="single" w:sz="8" w:space="0" w:color="auto"/>
            </w:tcBorders>
            <w:vAlign w:val="bottom"/>
          </w:tcPr>
          <w:p w14:paraId="08C4F1D7" w14:textId="77777777" w:rsidR="0015454A" w:rsidRPr="00CB2749" w:rsidRDefault="0015454A" w:rsidP="00CB2749"/>
        </w:tc>
        <w:tc>
          <w:tcPr>
            <w:tcW w:w="1580" w:type="dxa"/>
            <w:tcBorders>
              <w:top w:val="single" w:sz="8" w:space="0" w:color="auto"/>
            </w:tcBorders>
            <w:vAlign w:val="bottom"/>
          </w:tcPr>
          <w:p w14:paraId="067E7211" w14:textId="77777777" w:rsidR="0015454A" w:rsidRPr="00CB2749" w:rsidRDefault="0015454A" w:rsidP="00CB2749"/>
        </w:tc>
        <w:tc>
          <w:tcPr>
            <w:tcW w:w="1520" w:type="dxa"/>
            <w:tcBorders>
              <w:top w:val="single" w:sz="8" w:space="0" w:color="auto"/>
            </w:tcBorders>
            <w:vAlign w:val="bottom"/>
          </w:tcPr>
          <w:p w14:paraId="3BEAA90D" w14:textId="77777777" w:rsidR="0015454A" w:rsidRPr="00CB2749" w:rsidRDefault="0015454A" w:rsidP="00CB2749"/>
        </w:tc>
        <w:tc>
          <w:tcPr>
            <w:tcW w:w="1340" w:type="dxa"/>
            <w:tcBorders>
              <w:top w:val="single" w:sz="8" w:space="0" w:color="auto"/>
            </w:tcBorders>
            <w:vAlign w:val="bottom"/>
          </w:tcPr>
          <w:p w14:paraId="34643E60" w14:textId="77777777" w:rsidR="0015454A" w:rsidRPr="00CB2749" w:rsidRDefault="0015454A" w:rsidP="00CB2749">
            <w:pPr>
              <w:spacing w:line="208" w:lineRule="exact"/>
              <w:jc w:val="center"/>
            </w:pPr>
            <w:r w:rsidRPr="00CB2749">
              <w:rPr>
                <w:rFonts w:eastAsia="Times New Roman"/>
                <w:b/>
                <w:bCs/>
                <w:w w:val="97"/>
              </w:rPr>
              <w:t>Миелоидна</w:t>
            </w:r>
          </w:p>
        </w:tc>
        <w:tc>
          <w:tcPr>
            <w:tcW w:w="1820" w:type="dxa"/>
            <w:tcBorders>
              <w:top w:val="single" w:sz="8" w:space="0" w:color="auto"/>
            </w:tcBorders>
            <w:vAlign w:val="bottom"/>
          </w:tcPr>
          <w:p w14:paraId="04B9BCE0" w14:textId="77777777" w:rsidR="0015454A" w:rsidRPr="00CB2749" w:rsidRDefault="0015454A" w:rsidP="00CB2749">
            <w:pPr>
              <w:spacing w:line="208" w:lineRule="exact"/>
              <w:jc w:val="center"/>
            </w:pPr>
            <w:r w:rsidRPr="00CB2749">
              <w:rPr>
                <w:rFonts w:eastAsia="Times New Roman"/>
                <w:b/>
                <w:bCs/>
                <w:w w:val="97"/>
              </w:rPr>
              <w:t>Лимфоидна</w:t>
            </w:r>
          </w:p>
        </w:tc>
      </w:tr>
      <w:tr w:rsidR="0015454A" w:rsidRPr="00CB2749" w14:paraId="62958FD2" w14:textId="77777777" w:rsidTr="00CB2749">
        <w:trPr>
          <w:trHeight w:val="238"/>
        </w:trPr>
        <w:tc>
          <w:tcPr>
            <w:tcW w:w="2340" w:type="dxa"/>
            <w:vAlign w:val="bottom"/>
          </w:tcPr>
          <w:p w14:paraId="70844615" w14:textId="77777777" w:rsidR="0015454A" w:rsidRPr="00CB2749" w:rsidRDefault="0015454A" w:rsidP="00CB2749"/>
        </w:tc>
        <w:tc>
          <w:tcPr>
            <w:tcW w:w="1580" w:type="dxa"/>
            <w:vAlign w:val="bottom"/>
          </w:tcPr>
          <w:p w14:paraId="1D81915C" w14:textId="77777777" w:rsidR="0015454A" w:rsidRPr="00CB2749" w:rsidRDefault="0015454A" w:rsidP="00CB2749"/>
        </w:tc>
        <w:tc>
          <w:tcPr>
            <w:tcW w:w="1520" w:type="dxa"/>
            <w:vAlign w:val="bottom"/>
          </w:tcPr>
          <w:p w14:paraId="0EB24879" w14:textId="77777777" w:rsidR="0015454A" w:rsidRPr="00CB2749" w:rsidRDefault="0015454A" w:rsidP="00CB2749"/>
        </w:tc>
        <w:tc>
          <w:tcPr>
            <w:tcW w:w="1340" w:type="dxa"/>
            <w:vAlign w:val="bottom"/>
          </w:tcPr>
          <w:p w14:paraId="6892F976" w14:textId="77777777" w:rsidR="0015454A" w:rsidRPr="00CB2749" w:rsidRDefault="0015454A" w:rsidP="00CB2749">
            <w:pPr>
              <w:spacing w:line="238" w:lineRule="exact"/>
              <w:jc w:val="center"/>
            </w:pPr>
            <w:r w:rsidRPr="00CB2749">
              <w:rPr>
                <w:rFonts w:eastAsia="Times New Roman"/>
                <w:b/>
                <w:bCs/>
                <w:w w:val="98"/>
              </w:rPr>
              <w:t>бластна</w:t>
            </w:r>
          </w:p>
        </w:tc>
        <w:tc>
          <w:tcPr>
            <w:tcW w:w="1820" w:type="dxa"/>
            <w:vAlign w:val="bottom"/>
          </w:tcPr>
          <w:p w14:paraId="697903D9" w14:textId="77777777" w:rsidR="0015454A" w:rsidRPr="00CB2749" w:rsidRDefault="0015454A" w:rsidP="00CB2749">
            <w:pPr>
              <w:spacing w:line="238" w:lineRule="exact"/>
              <w:jc w:val="center"/>
            </w:pPr>
            <w:r w:rsidRPr="00CB2749">
              <w:rPr>
                <w:rFonts w:eastAsia="Times New Roman"/>
                <w:b/>
                <w:bCs/>
                <w:w w:val="97"/>
              </w:rPr>
              <w:t>бластна фаза и</w:t>
            </w:r>
          </w:p>
        </w:tc>
      </w:tr>
      <w:tr w:rsidR="0015454A" w:rsidRPr="00CB2749" w14:paraId="39AD3C06" w14:textId="77777777" w:rsidTr="00CB2749">
        <w:trPr>
          <w:trHeight w:val="239"/>
        </w:trPr>
        <w:tc>
          <w:tcPr>
            <w:tcW w:w="2340" w:type="dxa"/>
            <w:vAlign w:val="bottom"/>
          </w:tcPr>
          <w:p w14:paraId="1EBB4C06" w14:textId="77777777" w:rsidR="0015454A" w:rsidRPr="00CB2749" w:rsidRDefault="0015454A" w:rsidP="00CB2749"/>
        </w:tc>
        <w:tc>
          <w:tcPr>
            <w:tcW w:w="1580" w:type="dxa"/>
            <w:vAlign w:val="bottom"/>
          </w:tcPr>
          <w:p w14:paraId="126048C4" w14:textId="77777777" w:rsidR="0015454A" w:rsidRPr="00CB2749" w:rsidRDefault="0015454A" w:rsidP="00CB2749">
            <w:pPr>
              <w:spacing w:line="239" w:lineRule="exact"/>
              <w:jc w:val="center"/>
            </w:pPr>
            <w:r w:rsidRPr="00CB2749">
              <w:rPr>
                <w:rFonts w:eastAsia="Times New Roman"/>
                <w:b/>
                <w:bCs/>
                <w:w w:val="99"/>
              </w:rPr>
              <w:t>Хронична фаза</w:t>
            </w:r>
          </w:p>
        </w:tc>
        <w:tc>
          <w:tcPr>
            <w:tcW w:w="1520" w:type="dxa"/>
            <w:vAlign w:val="bottom"/>
          </w:tcPr>
          <w:p w14:paraId="12D43EBA" w14:textId="77777777" w:rsidR="0015454A" w:rsidRPr="00CB2749" w:rsidRDefault="0015454A" w:rsidP="00CB2749">
            <w:pPr>
              <w:spacing w:line="239" w:lineRule="exact"/>
              <w:ind w:right="97"/>
              <w:jc w:val="right"/>
            </w:pPr>
            <w:r w:rsidRPr="00CB2749">
              <w:rPr>
                <w:rFonts w:eastAsia="Times New Roman"/>
                <w:b/>
                <w:bCs/>
              </w:rPr>
              <w:t>Напреднала</w:t>
            </w:r>
          </w:p>
        </w:tc>
        <w:tc>
          <w:tcPr>
            <w:tcW w:w="1340" w:type="dxa"/>
            <w:vAlign w:val="bottom"/>
          </w:tcPr>
          <w:p w14:paraId="73772FE5" w14:textId="77777777" w:rsidR="0015454A" w:rsidRPr="00CB2749" w:rsidRDefault="0015454A" w:rsidP="00CB2749">
            <w:pPr>
              <w:spacing w:line="239" w:lineRule="exact"/>
              <w:jc w:val="center"/>
            </w:pPr>
            <w:r w:rsidRPr="00CB2749">
              <w:rPr>
                <w:rFonts w:eastAsia="Times New Roman"/>
                <w:b/>
                <w:bCs/>
                <w:w w:val="95"/>
              </w:rPr>
              <w:t>фаза</w:t>
            </w:r>
          </w:p>
        </w:tc>
        <w:tc>
          <w:tcPr>
            <w:tcW w:w="1820" w:type="dxa"/>
            <w:vAlign w:val="bottom"/>
          </w:tcPr>
          <w:p w14:paraId="3E756B96" w14:textId="77777777" w:rsidR="0015454A" w:rsidRPr="00CB2749" w:rsidRDefault="0015454A" w:rsidP="00CB2749">
            <w:pPr>
              <w:spacing w:line="239" w:lineRule="exact"/>
              <w:ind w:right="397"/>
              <w:jc w:val="right"/>
            </w:pPr>
            <w:r w:rsidRPr="00CB2749">
              <w:rPr>
                <w:rFonts w:eastAsia="Times New Roman"/>
                <w:b/>
                <w:bCs/>
              </w:rPr>
              <w:t>Ph+ ОЛЛ</w:t>
            </w:r>
          </w:p>
        </w:tc>
      </w:tr>
      <w:tr w:rsidR="0015454A" w:rsidRPr="00CB2749" w14:paraId="34022D9D" w14:textId="77777777" w:rsidTr="00CB2749">
        <w:trPr>
          <w:trHeight w:val="260"/>
        </w:trPr>
        <w:tc>
          <w:tcPr>
            <w:tcW w:w="2340" w:type="dxa"/>
            <w:vAlign w:val="bottom"/>
          </w:tcPr>
          <w:p w14:paraId="45E4868D" w14:textId="77777777" w:rsidR="0015454A" w:rsidRPr="00CB2749" w:rsidRDefault="0015454A" w:rsidP="00CB2749"/>
        </w:tc>
        <w:tc>
          <w:tcPr>
            <w:tcW w:w="1580" w:type="dxa"/>
            <w:tcBorders>
              <w:bottom w:val="single" w:sz="8" w:space="0" w:color="auto"/>
            </w:tcBorders>
            <w:vAlign w:val="bottom"/>
          </w:tcPr>
          <w:p w14:paraId="6B0A96ED" w14:textId="77777777" w:rsidR="0015454A" w:rsidRPr="00CB2749" w:rsidRDefault="0015454A" w:rsidP="00CB2749">
            <w:pPr>
              <w:spacing w:line="260" w:lineRule="exact"/>
              <w:jc w:val="center"/>
            </w:pPr>
            <w:r w:rsidRPr="00CB2749">
              <w:rPr>
                <w:rFonts w:eastAsia="Times New Roman"/>
                <w:b/>
                <w:bCs/>
                <w:w w:val="96"/>
              </w:rPr>
              <w:t>(n= 165)</w:t>
            </w:r>
            <w:r w:rsidRPr="00CB2749">
              <w:rPr>
                <w:rFonts w:eastAsia="Times New Roman"/>
                <w:b/>
                <w:bCs/>
                <w:w w:val="96"/>
                <w:vertAlign w:val="superscript"/>
              </w:rPr>
              <w:t>б</w:t>
            </w:r>
          </w:p>
        </w:tc>
        <w:tc>
          <w:tcPr>
            <w:tcW w:w="1520" w:type="dxa"/>
            <w:tcBorders>
              <w:bottom w:val="single" w:sz="8" w:space="0" w:color="auto"/>
            </w:tcBorders>
            <w:vAlign w:val="bottom"/>
          </w:tcPr>
          <w:p w14:paraId="104CFBC9" w14:textId="77777777" w:rsidR="0015454A" w:rsidRPr="00CB2749" w:rsidRDefault="0015454A" w:rsidP="00CB2749">
            <w:pPr>
              <w:spacing w:line="260" w:lineRule="exact"/>
              <w:ind w:right="17"/>
              <w:jc w:val="right"/>
            </w:pPr>
            <w:r w:rsidRPr="00CB2749">
              <w:rPr>
                <w:rFonts w:eastAsia="Times New Roman"/>
                <w:b/>
                <w:bCs/>
              </w:rPr>
              <w:t>фаза (n= 157)</w:t>
            </w:r>
            <w:r w:rsidRPr="00CB2749">
              <w:rPr>
                <w:rFonts w:eastAsia="Times New Roman"/>
                <w:b/>
                <w:bCs/>
                <w:vertAlign w:val="superscript"/>
              </w:rPr>
              <w:t>в</w:t>
            </w:r>
          </w:p>
        </w:tc>
        <w:tc>
          <w:tcPr>
            <w:tcW w:w="1340" w:type="dxa"/>
            <w:tcBorders>
              <w:bottom w:val="single" w:sz="8" w:space="0" w:color="auto"/>
            </w:tcBorders>
            <w:vAlign w:val="bottom"/>
          </w:tcPr>
          <w:p w14:paraId="746400E5" w14:textId="77777777" w:rsidR="0015454A" w:rsidRPr="00CB2749" w:rsidRDefault="0015454A" w:rsidP="00CB2749">
            <w:pPr>
              <w:spacing w:line="260" w:lineRule="exact"/>
              <w:ind w:right="237"/>
              <w:jc w:val="right"/>
            </w:pPr>
            <w:r w:rsidRPr="00CB2749">
              <w:rPr>
                <w:rFonts w:eastAsia="Times New Roman"/>
                <w:b/>
                <w:bCs/>
              </w:rPr>
              <w:t>(n= 74)</w:t>
            </w:r>
            <w:r w:rsidRPr="00CB2749">
              <w:rPr>
                <w:rFonts w:eastAsia="Times New Roman"/>
                <w:b/>
                <w:bCs/>
                <w:vertAlign w:val="superscript"/>
              </w:rPr>
              <w:t>в</w:t>
            </w:r>
          </w:p>
        </w:tc>
        <w:tc>
          <w:tcPr>
            <w:tcW w:w="1820" w:type="dxa"/>
            <w:tcBorders>
              <w:bottom w:val="single" w:sz="8" w:space="0" w:color="auto"/>
            </w:tcBorders>
            <w:vAlign w:val="bottom"/>
          </w:tcPr>
          <w:p w14:paraId="3B8337D8" w14:textId="77777777" w:rsidR="0015454A" w:rsidRPr="00CB2749" w:rsidRDefault="0015454A" w:rsidP="00CB2749">
            <w:pPr>
              <w:spacing w:line="260" w:lineRule="exact"/>
              <w:ind w:right="437"/>
              <w:jc w:val="right"/>
            </w:pPr>
            <w:r w:rsidRPr="00CB2749">
              <w:rPr>
                <w:rFonts w:eastAsia="Times New Roman"/>
                <w:b/>
                <w:bCs/>
              </w:rPr>
              <w:t>(n= 168)</w:t>
            </w:r>
            <w:r w:rsidRPr="00CB2749">
              <w:rPr>
                <w:rFonts w:eastAsia="Times New Roman"/>
                <w:b/>
                <w:bCs/>
                <w:vertAlign w:val="superscript"/>
              </w:rPr>
              <w:t>в</w:t>
            </w:r>
          </w:p>
        </w:tc>
      </w:tr>
      <w:tr w:rsidR="0015454A" w:rsidRPr="00CB2749" w14:paraId="11699C41" w14:textId="77777777" w:rsidTr="00CB2749">
        <w:trPr>
          <w:trHeight w:val="232"/>
        </w:trPr>
        <w:tc>
          <w:tcPr>
            <w:tcW w:w="2340" w:type="dxa"/>
            <w:tcBorders>
              <w:bottom w:val="single" w:sz="8" w:space="0" w:color="auto"/>
            </w:tcBorders>
            <w:vAlign w:val="bottom"/>
          </w:tcPr>
          <w:p w14:paraId="529CB933" w14:textId="77777777" w:rsidR="0015454A" w:rsidRPr="00CB2749" w:rsidRDefault="0015454A" w:rsidP="00CB2749"/>
        </w:tc>
        <w:tc>
          <w:tcPr>
            <w:tcW w:w="1580" w:type="dxa"/>
            <w:tcBorders>
              <w:bottom w:val="single" w:sz="8" w:space="0" w:color="auto"/>
            </w:tcBorders>
            <w:vAlign w:val="bottom"/>
          </w:tcPr>
          <w:p w14:paraId="6179B936" w14:textId="77777777" w:rsidR="0015454A" w:rsidRPr="00CB2749" w:rsidRDefault="0015454A" w:rsidP="00CB2749"/>
        </w:tc>
        <w:tc>
          <w:tcPr>
            <w:tcW w:w="2860" w:type="dxa"/>
            <w:gridSpan w:val="2"/>
            <w:tcBorders>
              <w:bottom w:val="single" w:sz="8" w:space="0" w:color="auto"/>
            </w:tcBorders>
            <w:vAlign w:val="bottom"/>
          </w:tcPr>
          <w:p w14:paraId="15C324BC" w14:textId="77777777" w:rsidR="0015454A" w:rsidRPr="00CB2749" w:rsidRDefault="0015454A" w:rsidP="00CB2749">
            <w:pPr>
              <w:spacing w:line="232" w:lineRule="exact"/>
              <w:ind w:right="117"/>
              <w:jc w:val="right"/>
            </w:pPr>
            <w:r w:rsidRPr="00CB2749">
              <w:rPr>
                <w:rFonts w:eastAsia="Times New Roman"/>
                <w:b/>
                <w:bCs/>
              </w:rPr>
              <w:t>Процент (%) пациенти</w:t>
            </w:r>
          </w:p>
        </w:tc>
        <w:tc>
          <w:tcPr>
            <w:tcW w:w="1820" w:type="dxa"/>
            <w:tcBorders>
              <w:bottom w:val="single" w:sz="8" w:space="0" w:color="auto"/>
            </w:tcBorders>
            <w:vAlign w:val="bottom"/>
          </w:tcPr>
          <w:p w14:paraId="7A650B26" w14:textId="77777777" w:rsidR="0015454A" w:rsidRPr="00CB2749" w:rsidRDefault="0015454A" w:rsidP="00CB2749"/>
        </w:tc>
      </w:tr>
      <w:tr w:rsidR="0015454A" w:rsidRPr="00CB2749" w14:paraId="30598C78" w14:textId="77777777" w:rsidTr="00CB2749">
        <w:trPr>
          <w:trHeight w:val="210"/>
        </w:trPr>
        <w:tc>
          <w:tcPr>
            <w:tcW w:w="2340" w:type="dxa"/>
            <w:vAlign w:val="bottom"/>
          </w:tcPr>
          <w:p w14:paraId="1B9C2F60" w14:textId="77777777" w:rsidR="0015454A" w:rsidRPr="00CB2749" w:rsidRDefault="0015454A" w:rsidP="00CB2749">
            <w:pPr>
              <w:spacing w:line="210" w:lineRule="exact"/>
              <w:ind w:left="40"/>
            </w:pPr>
            <w:r w:rsidRPr="00CB2749">
              <w:rPr>
                <w:rFonts w:eastAsia="Times New Roman"/>
                <w:b/>
                <w:bCs/>
              </w:rPr>
              <w:t>Хематологични</w:t>
            </w:r>
          </w:p>
        </w:tc>
        <w:tc>
          <w:tcPr>
            <w:tcW w:w="1580" w:type="dxa"/>
            <w:vAlign w:val="bottom"/>
          </w:tcPr>
          <w:p w14:paraId="51D22D79" w14:textId="77777777" w:rsidR="0015454A" w:rsidRPr="00CB2749" w:rsidRDefault="0015454A" w:rsidP="00CB2749"/>
        </w:tc>
        <w:tc>
          <w:tcPr>
            <w:tcW w:w="1520" w:type="dxa"/>
            <w:vAlign w:val="bottom"/>
          </w:tcPr>
          <w:p w14:paraId="07274C42" w14:textId="77777777" w:rsidR="0015454A" w:rsidRPr="00CB2749" w:rsidRDefault="0015454A" w:rsidP="00CB2749"/>
        </w:tc>
        <w:tc>
          <w:tcPr>
            <w:tcW w:w="1340" w:type="dxa"/>
            <w:vAlign w:val="bottom"/>
          </w:tcPr>
          <w:p w14:paraId="09A53687" w14:textId="77777777" w:rsidR="0015454A" w:rsidRPr="00CB2749" w:rsidRDefault="0015454A" w:rsidP="00CB2749"/>
        </w:tc>
        <w:tc>
          <w:tcPr>
            <w:tcW w:w="1820" w:type="dxa"/>
            <w:vAlign w:val="bottom"/>
          </w:tcPr>
          <w:p w14:paraId="22299583" w14:textId="77777777" w:rsidR="0015454A" w:rsidRPr="00CB2749" w:rsidRDefault="0015454A" w:rsidP="00CB2749"/>
        </w:tc>
      </w:tr>
      <w:tr w:rsidR="0015454A" w:rsidRPr="00CB2749" w14:paraId="388ECE17" w14:textId="77777777" w:rsidTr="00CB2749">
        <w:trPr>
          <w:trHeight w:val="238"/>
        </w:trPr>
        <w:tc>
          <w:tcPr>
            <w:tcW w:w="2340" w:type="dxa"/>
            <w:vAlign w:val="bottom"/>
          </w:tcPr>
          <w:p w14:paraId="766EB52D" w14:textId="77777777" w:rsidR="0015454A" w:rsidRPr="00CB2749" w:rsidRDefault="0015454A" w:rsidP="00CB2749">
            <w:pPr>
              <w:spacing w:line="238" w:lineRule="exact"/>
              <w:ind w:left="40"/>
            </w:pPr>
            <w:r w:rsidRPr="00CB2749">
              <w:rPr>
                <w:rFonts w:eastAsia="Times New Roman"/>
                <w:b/>
                <w:bCs/>
              </w:rPr>
              <w:t>показатели</w:t>
            </w:r>
          </w:p>
        </w:tc>
        <w:tc>
          <w:tcPr>
            <w:tcW w:w="1580" w:type="dxa"/>
            <w:vAlign w:val="bottom"/>
          </w:tcPr>
          <w:p w14:paraId="10297A88" w14:textId="77777777" w:rsidR="0015454A" w:rsidRPr="00CB2749" w:rsidRDefault="0015454A" w:rsidP="00CB2749"/>
        </w:tc>
        <w:tc>
          <w:tcPr>
            <w:tcW w:w="1520" w:type="dxa"/>
            <w:vAlign w:val="bottom"/>
          </w:tcPr>
          <w:p w14:paraId="224E7E90" w14:textId="77777777" w:rsidR="0015454A" w:rsidRPr="00CB2749" w:rsidRDefault="0015454A" w:rsidP="00CB2749"/>
        </w:tc>
        <w:tc>
          <w:tcPr>
            <w:tcW w:w="1340" w:type="dxa"/>
            <w:vAlign w:val="bottom"/>
          </w:tcPr>
          <w:p w14:paraId="385A14E8" w14:textId="77777777" w:rsidR="0015454A" w:rsidRPr="00CB2749" w:rsidRDefault="0015454A" w:rsidP="00CB2749"/>
        </w:tc>
        <w:tc>
          <w:tcPr>
            <w:tcW w:w="1820" w:type="dxa"/>
            <w:vAlign w:val="bottom"/>
          </w:tcPr>
          <w:p w14:paraId="72E0E3C4" w14:textId="77777777" w:rsidR="0015454A" w:rsidRPr="00CB2749" w:rsidRDefault="0015454A" w:rsidP="00CB2749"/>
        </w:tc>
      </w:tr>
      <w:tr w:rsidR="0015454A" w:rsidRPr="00CB2749" w14:paraId="26032742" w14:textId="77777777" w:rsidTr="00CB2749">
        <w:trPr>
          <w:trHeight w:val="274"/>
        </w:trPr>
        <w:tc>
          <w:tcPr>
            <w:tcW w:w="2340" w:type="dxa"/>
            <w:vAlign w:val="bottom"/>
          </w:tcPr>
          <w:p w14:paraId="598513CF" w14:textId="77777777" w:rsidR="0015454A" w:rsidRPr="00CB2749" w:rsidRDefault="0015454A" w:rsidP="00CB2749">
            <w:pPr>
              <w:ind w:left="380"/>
            </w:pPr>
            <w:r w:rsidRPr="00CB2749">
              <w:rPr>
                <w:rFonts w:eastAsia="Times New Roman"/>
              </w:rPr>
              <w:t>Неутропения</w:t>
            </w:r>
          </w:p>
        </w:tc>
        <w:tc>
          <w:tcPr>
            <w:tcW w:w="1580" w:type="dxa"/>
            <w:vAlign w:val="bottom"/>
          </w:tcPr>
          <w:p w14:paraId="6155C2AA" w14:textId="77777777" w:rsidR="0015454A" w:rsidRPr="00CB2749" w:rsidRDefault="0015454A" w:rsidP="00CB2749">
            <w:pPr>
              <w:jc w:val="center"/>
            </w:pPr>
            <w:r w:rsidRPr="00CB2749">
              <w:rPr>
                <w:rFonts w:eastAsia="Times New Roman"/>
                <w:w w:val="95"/>
              </w:rPr>
              <w:t>36</w:t>
            </w:r>
          </w:p>
        </w:tc>
        <w:tc>
          <w:tcPr>
            <w:tcW w:w="1520" w:type="dxa"/>
            <w:vAlign w:val="bottom"/>
          </w:tcPr>
          <w:p w14:paraId="3219E520" w14:textId="77777777" w:rsidR="0015454A" w:rsidRPr="00CB2749" w:rsidRDefault="0015454A" w:rsidP="00CB2749">
            <w:pPr>
              <w:ind w:right="637"/>
              <w:jc w:val="right"/>
            </w:pPr>
            <w:r w:rsidRPr="00CB2749">
              <w:rPr>
                <w:rFonts w:eastAsia="Times New Roman"/>
              </w:rPr>
              <w:t>58</w:t>
            </w:r>
          </w:p>
        </w:tc>
        <w:tc>
          <w:tcPr>
            <w:tcW w:w="1340" w:type="dxa"/>
            <w:vAlign w:val="bottom"/>
          </w:tcPr>
          <w:p w14:paraId="2677CFA6" w14:textId="77777777" w:rsidR="0015454A" w:rsidRPr="00CB2749" w:rsidRDefault="0015454A" w:rsidP="00CB2749">
            <w:pPr>
              <w:ind w:right="357"/>
              <w:jc w:val="right"/>
            </w:pPr>
            <w:r w:rsidRPr="00CB2749">
              <w:rPr>
                <w:rFonts w:eastAsia="Times New Roman"/>
              </w:rPr>
              <w:t>77</w:t>
            </w:r>
          </w:p>
        </w:tc>
        <w:tc>
          <w:tcPr>
            <w:tcW w:w="1820" w:type="dxa"/>
            <w:vAlign w:val="bottom"/>
          </w:tcPr>
          <w:p w14:paraId="5D65D0AB" w14:textId="77777777" w:rsidR="0015454A" w:rsidRPr="00CB2749" w:rsidRDefault="0015454A" w:rsidP="00CB2749">
            <w:pPr>
              <w:ind w:right="957"/>
              <w:jc w:val="right"/>
            </w:pPr>
            <w:r w:rsidRPr="00CB2749">
              <w:rPr>
                <w:rFonts w:eastAsia="Times New Roman"/>
              </w:rPr>
              <w:t>76</w:t>
            </w:r>
          </w:p>
        </w:tc>
      </w:tr>
      <w:tr w:rsidR="0015454A" w:rsidRPr="00CB2749" w14:paraId="0BB65DAA" w14:textId="77777777" w:rsidTr="00CB2749">
        <w:trPr>
          <w:trHeight w:val="274"/>
        </w:trPr>
        <w:tc>
          <w:tcPr>
            <w:tcW w:w="2340" w:type="dxa"/>
            <w:vAlign w:val="bottom"/>
          </w:tcPr>
          <w:p w14:paraId="6205E179" w14:textId="77777777" w:rsidR="0015454A" w:rsidRPr="00CB2749" w:rsidRDefault="0015454A" w:rsidP="00CB2749">
            <w:pPr>
              <w:ind w:left="380"/>
            </w:pPr>
            <w:r w:rsidRPr="00CB2749">
              <w:rPr>
                <w:rFonts w:eastAsia="Times New Roman"/>
              </w:rPr>
              <w:t>Тромбоцитопения</w:t>
            </w:r>
          </w:p>
        </w:tc>
        <w:tc>
          <w:tcPr>
            <w:tcW w:w="1580" w:type="dxa"/>
            <w:vAlign w:val="bottom"/>
          </w:tcPr>
          <w:p w14:paraId="16A7B846" w14:textId="77777777" w:rsidR="0015454A" w:rsidRPr="00CB2749" w:rsidRDefault="0015454A" w:rsidP="00CB2749">
            <w:pPr>
              <w:jc w:val="center"/>
            </w:pPr>
            <w:r w:rsidRPr="00CB2749">
              <w:rPr>
                <w:rFonts w:eastAsia="Times New Roman"/>
                <w:w w:val="95"/>
              </w:rPr>
              <w:t>23</w:t>
            </w:r>
          </w:p>
        </w:tc>
        <w:tc>
          <w:tcPr>
            <w:tcW w:w="1520" w:type="dxa"/>
            <w:vAlign w:val="bottom"/>
          </w:tcPr>
          <w:p w14:paraId="3B551CB0" w14:textId="77777777" w:rsidR="0015454A" w:rsidRPr="00CB2749" w:rsidRDefault="0015454A" w:rsidP="00CB2749">
            <w:pPr>
              <w:ind w:right="637"/>
              <w:jc w:val="right"/>
            </w:pPr>
            <w:r w:rsidRPr="00CB2749">
              <w:rPr>
                <w:rFonts w:eastAsia="Times New Roman"/>
              </w:rPr>
              <w:t>63</w:t>
            </w:r>
          </w:p>
        </w:tc>
        <w:tc>
          <w:tcPr>
            <w:tcW w:w="1340" w:type="dxa"/>
            <w:vAlign w:val="bottom"/>
          </w:tcPr>
          <w:p w14:paraId="4B3A5BD0" w14:textId="77777777" w:rsidR="0015454A" w:rsidRPr="00CB2749" w:rsidRDefault="0015454A" w:rsidP="00CB2749">
            <w:pPr>
              <w:ind w:right="357"/>
              <w:jc w:val="right"/>
            </w:pPr>
            <w:r w:rsidRPr="00CB2749">
              <w:rPr>
                <w:rFonts w:eastAsia="Times New Roman"/>
              </w:rPr>
              <w:t>78</w:t>
            </w:r>
          </w:p>
        </w:tc>
        <w:tc>
          <w:tcPr>
            <w:tcW w:w="1820" w:type="dxa"/>
            <w:vAlign w:val="bottom"/>
          </w:tcPr>
          <w:p w14:paraId="18E1062B" w14:textId="77777777" w:rsidR="0015454A" w:rsidRPr="00CB2749" w:rsidRDefault="0015454A" w:rsidP="00CB2749">
            <w:pPr>
              <w:ind w:right="957"/>
              <w:jc w:val="right"/>
            </w:pPr>
            <w:r w:rsidRPr="00CB2749">
              <w:rPr>
                <w:rFonts w:eastAsia="Times New Roman"/>
              </w:rPr>
              <w:t>74</w:t>
            </w:r>
          </w:p>
        </w:tc>
      </w:tr>
      <w:tr w:rsidR="0015454A" w:rsidRPr="00CB2749" w14:paraId="5D2EABB0" w14:textId="77777777" w:rsidTr="00CB2749">
        <w:trPr>
          <w:trHeight w:val="253"/>
        </w:trPr>
        <w:tc>
          <w:tcPr>
            <w:tcW w:w="2340" w:type="dxa"/>
            <w:vAlign w:val="bottom"/>
          </w:tcPr>
          <w:p w14:paraId="6E340584" w14:textId="77777777" w:rsidR="0015454A" w:rsidRPr="00CB2749" w:rsidRDefault="0015454A" w:rsidP="00CB2749">
            <w:pPr>
              <w:ind w:left="380"/>
            </w:pPr>
            <w:r w:rsidRPr="00CB2749">
              <w:rPr>
                <w:rFonts w:eastAsia="Times New Roman"/>
              </w:rPr>
              <w:t>Анемия</w:t>
            </w:r>
          </w:p>
        </w:tc>
        <w:tc>
          <w:tcPr>
            <w:tcW w:w="1580" w:type="dxa"/>
            <w:vAlign w:val="bottom"/>
          </w:tcPr>
          <w:p w14:paraId="5CC49316" w14:textId="77777777" w:rsidR="0015454A" w:rsidRPr="00CB2749" w:rsidRDefault="0015454A" w:rsidP="00CB2749">
            <w:pPr>
              <w:jc w:val="center"/>
            </w:pPr>
            <w:r w:rsidRPr="00CB2749">
              <w:rPr>
                <w:rFonts w:eastAsia="Times New Roman"/>
                <w:w w:val="95"/>
              </w:rPr>
              <w:t>13</w:t>
            </w:r>
          </w:p>
        </w:tc>
        <w:tc>
          <w:tcPr>
            <w:tcW w:w="1520" w:type="dxa"/>
            <w:vAlign w:val="bottom"/>
          </w:tcPr>
          <w:p w14:paraId="7C4B8FD3" w14:textId="77777777" w:rsidR="0015454A" w:rsidRPr="00CB2749" w:rsidRDefault="0015454A" w:rsidP="00CB2749">
            <w:pPr>
              <w:ind w:right="637"/>
              <w:jc w:val="right"/>
            </w:pPr>
            <w:r w:rsidRPr="00CB2749">
              <w:rPr>
                <w:rFonts w:eastAsia="Times New Roman"/>
              </w:rPr>
              <w:t>47</w:t>
            </w:r>
          </w:p>
        </w:tc>
        <w:tc>
          <w:tcPr>
            <w:tcW w:w="1340" w:type="dxa"/>
            <w:vAlign w:val="bottom"/>
          </w:tcPr>
          <w:p w14:paraId="79D993E0" w14:textId="77777777" w:rsidR="0015454A" w:rsidRPr="00CB2749" w:rsidRDefault="0015454A" w:rsidP="00CB2749">
            <w:pPr>
              <w:ind w:right="357"/>
              <w:jc w:val="right"/>
            </w:pPr>
            <w:r w:rsidRPr="00CB2749">
              <w:rPr>
                <w:rFonts w:eastAsia="Times New Roman"/>
              </w:rPr>
              <w:t>74</w:t>
            </w:r>
          </w:p>
        </w:tc>
        <w:tc>
          <w:tcPr>
            <w:tcW w:w="1820" w:type="dxa"/>
            <w:vAlign w:val="bottom"/>
          </w:tcPr>
          <w:p w14:paraId="2B0AECE4" w14:textId="77777777" w:rsidR="0015454A" w:rsidRPr="00CB2749" w:rsidRDefault="0015454A" w:rsidP="00CB2749">
            <w:pPr>
              <w:ind w:right="957"/>
              <w:jc w:val="right"/>
            </w:pPr>
            <w:r w:rsidRPr="00CB2749">
              <w:rPr>
                <w:rFonts w:eastAsia="Times New Roman"/>
              </w:rPr>
              <w:t>44</w:t>
            </w:r>
          </w:p>
        </w:tc>
      </w:tr>
    </w:tbl>
    <w:p w14:paraId="00A8E3BB" w14:textId="7B2A58FE" w:rsidR="009C711A" w:rsidRPr="009C711A" w:rsidRDefault="009C711A" w:rsidP="009C711A">
      <w:pPr>
        <w:tabs>
          <w:tab w:val="left" w:pos="620"/>
        </w:tabs>
        <w:spacing w:line="202" w:lineRule="auto"/>
        <w:ind w:right="400"/>
        <w:rPr>
          <w:rFonts w:eastAsia="Times New Roman"/>
          <w:vertAlign w:val="superscript"/>
        </w:rPr>
      </w:pPr>
      <w:r w:rsidRPr="00CB2749">
        <w:rPr>
          <w:noProof/>
          <w:lang w:val="bg-BG" w:eastAsia="bg-BG"/>
        </w:rPr>
        <mc:AlternateContent>
          <mc:Choice Requires="wps">
            <w:drawing>
              <wp:anchor distT="0" distB="0" distL="114300" distR="114300" simplePos="0" relativeHeight="251715584" behindDoc="1" locked="0" layoutInCell="0" allowOverlap="1" wp14:anchorId="22ADDF2B" wp14:editId="644EAC22">
                <wp:simplePos x="0" y="0"/>
                <wp:positionH relativeFrom="column">
                  <wp:posOffset>147955</wp:posOffset>
                </wp:positionH>
                <wp:positionV relativeFrom="paragraph">
                  <wp:posOffset>54610</wp:posOffset>
                </wp:positionV>
                <wp:extent cx="547560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5605"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064500" id="Shape 56"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11.65pt,4.3pt" to="44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" o:allowincell="f" filled="t" strokeweight=".48pt">
                <v:stroke joinstyle="miter"/>
                <o:lock v:ext="edit" shapetype="f"/>
              </v:line>
            </w:pict>
          </mc:Fallback>
        </mc:AlternateContent>
      </w:r>
    </w:p>
    <w:p w14:paraId="627D5601" w14:textId="009EA1F3" w:rsidR="0015454A" w:rsidRPr="009C711A" w:rsidRDefault="0015454A" w:rsidP="0074482B">
      <w:pPr>
        <w:numPr>
          <w:ilvl w:val="0"/>
          <w:numId w:val="35"/>
        </w:numPr>
        <w:tabs>
          <w:tab w:val="left" w:pos="620"/>
        </w:tabs>
        <w:spacing w:line="202" w:lineRule="auto"/>
        <w:ind w:left="620" w:right="400" w:hanging="206"/>
        <w:rPr>
          <w:rFonts w:eastAsia="Times New Roman"/>
          <w:sz w:val="20"/>
          <w:szCs w:val="20"/>
          <w:vertAlign w:val="superscript"/>
        </w:rPr>
      </w:pPr>
      <w:r w:rsidRPr="009C711A">
        <w:rPr>
          <w:rFonts w:eastAsia="Times New Roman"/>
          <w:sz w:val="20"/>
          <w:szCs w:val="20"/>
        </w:rPr>
        <w:t>Резултати от проучване фаза III за оптимизиране на дозата, отчетени след 2-годишно проследяване в рамките на проучването.</w:t>
      </w:r>
    </w:p>
    <w:p w14:paraId="7D5940BF" w14:textId="05660EBD" w:rsidR="0015454A" w:rsidRPr="009C711A" w:rsidRDefault="0015454A" w:rsidP="0015454A">
      <w:pPr>
        <w:spacing w:line="20" w:lineRule="exact"/>
        <w:rPr>
          <w:sz w:val="20"/>
          <w:szCs w:val="20"/>
        </w:rPr>
      </w:pPr>
    </w:p>
    <w:p w14:paraId="6415DE2A" w14:textId="77777777" w:rsidR="0015454A" w:rsidRPr="009C711A" w:rsidRDefault="0015454A" w:rsidP="0074482B">
      <w:pPr>
        <w:numPr>
          <w:ilvl w:val="0"/>
          <w:numId w:val="36"/>
        </w:numPr>
        <w:tabs>
          <w:tab w:val="left" w:pos="620"/>
        </w:tabs>
        <w:spacing w:line="186" w:lineRule="auto"/>
        <w:ind w:left="620" w:hanging="206"/>
        <w:rPr>
          <w:rFonts w:eastAsia="Times New Roman"/>
          <w:sz w:val="20"/>
          <w:szCs w:val="20"/>
          <w:vertAlign w:val="superscript"/>
        </w:rPr>
      </w:pPr>
      <w:r w:rsidRPr="009C711A">
        <w:rPr>
          <w:rFonts w:eastAsia="Times New Roman"/>
          <w:sz w:val="20"/>
          <w:szCs w:val="20"/>
        </w:rPr>
        <w:t>Резултати от проучване CA180-034 при препоръчителна начална доза 100 mg веднъж дневно.</w:t>
      </w:r>
    </w:p>
    <w:p w14:paraId="35F8D7FC" w14:textId="77777777" w:rsidR="0015454A" w:rsidRPr="009C711A" w:rsidRDefault="0015454A" w:rsidP="0074482B">
      <w:pPr>
        <w:numPr>
          <w:ilvl w:val="0"/>
          <w:numId w:val="37"/>
        </w:numPr>
        <w:tabs>
          <w:tab w:val="left" w:pos="620"/>
        </w:tabs>
        <w:spacing w:line="185" w:lineRule="auto"/>
        <w:ind w:left="620" w:hanging="206"/>
        <w:rPr>
          <w:rFonts w:eastAsia="Times New Roman"/>
          <w:sz w:val="20"/>
          <w:szCs w:val="20"/>
          <w:vertAlign w:val="superscript"/>
        </w:rPr>
      </w:pPr>
      <w:r w:rsidRPr="009C711A">
        <w:rPr>
          <w:rFonts w:eastAsia="Times New Roman"/>
          <w:sz w:val="20"/>
          <w:szCs w:val="20"/>
        </w:rPr>
        <w:t>Резултати от проучване CA180-035 при препоръчителна начална доза 140 mg веднъж дневно.</w:t>
      </w:r>
    </w:p>
    <w:p w14:paraId="2682B983" w14:textId="77777777" w:rsidR="0015454A" w:rsidRPr="00CB2749" w:rsidRDefault="0015454A" w:rsidP="0015454A">
      <w:pPr>
        <w:spacing w:line="1" w:lineRule="exact"/>
      </w:pPr>
    </w:p>
    <w:p w14:paraId="00139DB3" w14:textId="0AE0B55E" w:rsidR="0015454A" w:rsidRPr="009C711A" w:rsidRDefault="0015454A" w:rsidP="0015454A">
      <w:pPr>
        <w:spacing w:line="244" w:lineRule="auto"/>
        <w:ind w:left="420" w:right="460"/>
        <w:rPr>
          <w:sz w:val="20"/>
          <w:szCs w:val="20"/>
        </w:rPr>
      </w:pPr>
      <w:r w:rsidRPr="009C711A">
        <w:rPr>
          <w:rFonts w:eastAsia="Times New Roman"/>
          <w:sz w:val="20"/>
          <w:szCs w:val="20"/>
        </w:rPr>
        <w:t>СТС степени: неутропения (степен 3 ≥ 0,5-&lt; 1,0 х 10</w:t>
      </w:r>
      <w:r w:rsidRPr="009C711A">
        <w:rPr>
          <w:rFonts w:eastAsia="Times New Roman"/>
          <w:sz w:val="20"/>
          <w:szCs w:val="20"/>
          <w:vertAlign w:val="superscript"/>
        </w:rPr>
        <w:t>9</w:t>
      </w:r>
      <w:r w:rsidRPr="009C711A">
        <w:rPr>
          <w:rFonts w:eastAsia="Times New Roman"/>
          <w:sz w:val="20"/>
          <w:szCs w:val="20"/>
        </w:rPr>
        <w:t>/</w:t>
      </w:r>
      <w:r w:rsidR="00C822C8" w:rsidRPr="009C711A">
        <w:rPr>
          <w:rFonts w:eastAsia="Times New Roman"/>
          <w:sz w:val="20"/>
          <w:szCs w:val="20"/>
        </w:rPr>
        <w:t>L</w:t>
      </w:r>
      <w:r w:rsidRPr="009C711A">
        <w:rPr>
          <w:rFonts w:eastAsia="Times New Roman"/>
          <w:sz w:val="20"/>
          <w:szCs w:val="20"/>
        </w:rPr>
        <w:t>, степен 4 &lt; 0,5 х 10</w:t>
      </w:r>
      <w:r w:rsidRPr="009C711A">
        <w:rPr>
          <w:rFonts w:eastAsia="Times New Roman"/>
          <w:sz w:val="20"/>
          <w:szCs w:val="20"/>
          <w:vertAlign w:val="superscript"/>
        </w:rPr>
        <w:t>9</w:t>
      </w:r>
      <w:r w:rsidRPr="009C711A">
        <w:rPr>
          <w:rFonts w:eastAsia="Times New Roman"/>
          <w:sz w:val="20"/>
          <w:szCs w:val="20"/>
        </w:rPr>
        <w:t>/</w:t>
      </w:r>
      <w:r w:rsidR="00C822C8" w:rsidRPr="009C711A">
        <w:rPr>
          <w:rFonts w:eastAsia="Times New Roman"/>
          <w:sz w:val="20"/>
          <w:szCs w:val="20"/>
        </w:rPr>
        <w:t>L</w:t>
      </w:r>
      <w:r w:rsidRPr="009C711A">
        <w:rPr>
          <w:rFonts w:eastAsia="Times New Roman"/>
          <w:sz w:val="20"/>
          <w:szCs w:val="20"/>
        </w:rPr>
        <w:t>); тромбоцитопения (степен 3 ≥ 25-&lt; 50 х 10</w:t>
      </w:r>
      <w:r w:rsidRPr="009C711A">
        <w:rPr>
          <w:rFonts w:eastAsia="Times New Roman"/>
          <w:sz w:val="20"/>
          <w:szCs w:val="20"/>
          <w:vertAlign w:val="superscript"/>
        </w:rPr>
        <w:t>9</w:t>
      </w:r>
      <w:r w:rsidRPr="009C711A">
        <w:rPr>
          <w:rFonts w:eastAsia="Times New Roman"/>
          <w:sz w:val="20"/>
          <w:szCs w:val="20"/>
        </w:rPr>
        <w:t>/</w:t>
      </w:r>
      <w:r w:rsidR="00C822C8" w:rsidRPr="009C711A">
        <w:rPr>
          <w:rFonts w:eastAsia="Times New Roman"/>
          <w:sz w:val="20"/>
          <w:szCs w:val="20"/>
        </w:rPr>
        <w:t>L</w:t>
      </w:r>
      <w:r w:rsidRPr="009C711A">
        <w:rPr>
          <w:rFonts w:eastAsia="Times New Roman"/>
          <w:sz w:val="20"/>
          <w:szCs w:val="20"/>
        </w:rPr>
        <w:t>, степен 4 &lt; 25 х 10</w:t>
      </w:r>
      <w:r w:rsidRPr="009C711A">
        <w:rPr>
          <w:rFonts w:eastAsia="Times New Roman"/>
          <w:sz w:val="20"/>
          <w:szCs w:val="20"/>
          <w:vertAlign w:val="superscript"/>
        </w:rPr>
        <w:t>9</w:t>
      </w:r>
      <w:r w:rsidRPr="009C711A">
        <w:rPr>
          <w:rFonts w:eastAsia="Times New Roman"/>
          <w:sz w:val="20"/>
          <w:szCs w:val="20"/>
        </w:rPr>
        <w:t>/</w:t>
      </w:r>
      <w:r w:rsidR="00C822C8" w:rsidRPr="009C711A">
        <w:rPr>
          <w:rFonts w:eastAsia="Times New Roman"/>
          <w:sz w:val="20"/>
          <w:szCs w:val="20"/>
        </w:rPr>
        <w:t>L</w:t>
      </w:r>
      <w:r w:rsidRPr="009C711A">
        <w:rPr>
          <w:rFonts w:eastAsia="Times New Roman"/>
          <w:sz w:val="20"/>
          <w:szCs w:val="20"/>
        </w:rPr>
        <w:t>); анемия (хемоглобин степен 3 ≥ 65-&lt; 80 g/</w:t>
      </w:r>
      <w:r w:rsidR="00C822C8" w:rsidRPr="009C711A">
        <w:rPr>
          <w:rFonts w:eastAsia="Times New Roman"/>
          <w:sz w:val="20"/>
          <w:szCs w:val="20"/>
        </w:rPr>
        <w:t>L</w:t>
      </w:r>
      <w:r w:rsidRPr="009C711A">
        <w:rPr>
          <w:rFonts w:eastAsia="Times New Roman"/>
          <w:sz w:val="20"/>
          <w:szCs w:val="20"/>
        </w:rPr>
        <w:t>, степен 4 &lt; 65 g/</w:t>
      </w:r>
      <w:r w:rsidR="00C822C8" w:rsidRPr="009C711A">
        <w:rPr>
          <w:rFonts w:eastAsia="Times New Roman"/>
          <w:sz w:val="20"/>
          <w:szCs w:val="20"/>
        </w:rPr>
        <w:t>L</w:t>
      </w:r>
      <w:r w:rsidRPr="009C711A">
        <w:rPr>
          <w:rFonts w:eastAsia="Times New Roman"/>
          <w:sz w:val="20"/>
          <w:szCs w:val="20"/>
        </w:rPr>
        <w:t>).</w:t>
      </w:r>
    </w:p>
    <w:p w14:paraId="0B959DF8" w14:textId="77777777" w:rsidR="0015454A" w:rsidRPr="00CB2749" w:rsidRDefault="0015454A" w:rsidP="0015454A">
      <w:pPr>
        <w:spacing w:line="106" w:lineRule="exact"/>
      </w:pPr>
    </w:p>
    <w:p w14:paraId="05D9E095" w14:textId="77777777" w:rsidR="0015454A" w:rsidRPr="00CB2749" w:rsidRDefault="0015454A" w:rsidP="00712C61">
      <w:pPr>
        <w:spacing w:line="239" w:lineRule="auto"/>
        <w:ind w:left="420" w:right="4"/>
        <w:jc w:val="both"/>
      </w:pPr>
      <w:r w:rsidRPr="00CB2749">
        <w:rPr>
          <w:rFonts w:eastAsia="Times New Roman"/>
        </w:rPr>
        <w:t>Кумулативната степен 3 или 4 цитопении при пациенти, лекувани със 100 mg веднъж дневно, е подобна на 2-та и 5-та година, включително: неутропения (35% срещу 36%), тромбоцитопения (23% срещу 24%) и анемия (13% срещу 13%).</w:t>
      </w:r>
    </w:p>
    <w:p w14:paraId="128958B7" w14:textId="77777777" w:rsidR="0015454A" w:rsidRPr="00CB2749" w:rsidRDefault="0015454A" w:rsidP="00712C61">
      <w:pPr>
        <w:spacing w:line="2" w:lineRule="exact"/>
        <w:ind w:right="4"/>
      </w:pPr>
    </w:p>
    <w:p w14:paraId="3A1D28AF" w14:textId="77777777" w:rsidR="0015454A" w:rsidRPr="00CB2749" w:rsidRDefault="0015454A" w:rsidP="00712C61">
      <w:pPr>
        <w:spacing w:line="245" w:lineRule="auto"/>
        <w:ind w:left="420" w:right="4"/>
      </w:pPr>
      <w:r w:rsidRPr="00CB2749">
        <w:rPr>
          <w:rFonts w:eastAsia="Times New Roman"/>
        </w:rPr>
        <w:t>При пациентите с миелосупресия степен 3 или 4, възстановяването обикновено настъпва след краткотрайно преустановяване на лечението и/или намаляване на дозата, като окончателно преустановяване на лечението е съобщавано при 5% от пациентите. Повече от пациентите продължават лечението без по-нататъшни данни за миелосупресия.</w:t>
      </w:r>
    </w:p>
    <w:p w14:paraId="0BAE9ECF" w14:textId="77777777" w:rsidR="0015454A" w:rsidRPr="00CB2749" w:rsidRDefault="0015454A" w:rsidP="0015454A">
      <w:pPr>
        <w:spacing w:line="199" w:lineRule="exact"/>
      </w:pPr>
    </w:p>
    <w:p w14:paraId="450F154F" w14:textId="77777777" w:rsidR="0015454A" w:rsidRPr="00CB2749" w:rsidRDefault="0015454A" w:rsidP="0015454A">
      <w:pPr>
        <w:ind w:left="420"/>
      </w:pPr>
      <w:r w:rsidRPr="00CB2749">
        <w:rPr>
          <w:rFonts w:eastAsia="Times New Roman"/>
          <w:i/>
          <w:iCs/>
        </w:rPr>
        <w:t>Биохимия</w:t>
      </w:r>
    </w:p>
    <w:p w14:paraId="6EB154AF" w14:textId="77777777" w:rsidR="0015454A" w:rsidRPr="00CB2749" w:rsidRDefault="0015454A" w:rsidP="0015454A">
      <w:pPr>
        <w:spacing w:line="1" w:lineRule="exact"/>
      </w:pPr>
    </w:p>
    <w:p w14:paraId="3E9ACBD0" w14:textId="613C24E6" w:rsidR="0015454A" w:rsidRPr="003D7480" w:rsidRDefault="0015454A" w:rsidP="003D7480">
      <w:pPr>
        <w:numPr>
          <w:ilvl w:val="0"/>
          <w:numId w:val="38"/>
        </w:numPr>
        <w:tabs>
          <w:tab w:val="left" w:pos="609"/>
        </w:tabs>
        <w:spacing w:line="247" w:lineRule="auto"/>
        <w:ind w:left="420" w:right="4" w:hanging="6"/>
        <w:rPr>
          <w:rFonts w:eastAsia="Times New Roman"/>
        </w:rPr>
      </w:pPr>
      <w:r w:rsidRPr="00CB2749">
        <w:rPr>
          <w:rFonts w:eastAsia="Times New Roman"/>
        </w:rPr>
        <w:t>изпитване при новодиагностицирана хронична фаза на ХМЛ, степен 3 или 4 хипофосфатемия е докладвана при 4 % от пациентите, приемащи</w:t>
      </w:r>
      <w:r w:rsidR="009C711A">
        <w:rPr>
          <w:rFonts w:eastAsia="Times New Roman"/>
        </w:rPr>
        <w:t xml:space="preserve"> дазатиниб</w:t>
      </w:r>
      <w:r w:rsidRPr="00CB2749">
        <w:rPr>
          <w:rFonts w:eastAsia="Times New Roman"/>
        </w:rPr>
        <w:t xml:space="preserve"> и степен 3 или 4 повишаване на трансаминазите, креатинин и билирубин са съобщени при ≤ 1% от пациентите след минимум</w:t>
      </w:r>
      <w:r w:rsidR="003D7480">
        <w:rPr>
          <w:rFonts w:eastAsia="Times New Roman"/>
          <w:lang w:val="bg-BG"/>
        </w:rPr>
        <w:t xml:space="preserve"> </w:t>
      </w:r>
      <w:r w:rsidRPr="003D7480">
        <w:rPr>
          <w:rFonts w:eastAsia="Times New Roman"/>
        </w:rPr>
        <w:t>12-месечно проследяване. След минимум 60-месечно проследяване кумулативната честота на хипофосфатемия степен 3 или 4 е била 7%, на повишение на креатинина и билирубина степен 3 или 4 - 1%, а на повишение на трансаминазите степен 3 или 4 остава 1%. Няма случаи на преустан</w:t>
      </w:r>
      <w:r w:rsidR="009C711A" w:rsidRPr="003D7480">
        <w:rPr>
          <w:rFonts w:eastAsia="Times New Roman"/>
        </w:rPr>
        <w:t>овяване на лечението със дазатиниб</w:t>
      </w:r>
      <w:r w:rsidRPr="003D7480">
        <w:rPr>
          <w:rFonts w:eastAsia="Times New Roman"/>
        </w:rPr>
        <w:t xml:space="preserve"> поради тези биохимични лабораторни показатели.</w:t>
      </w:r>
    </w:p>
    <w:p w14:paraId="5389BBDC" w14:textId="77777777" w:rsidR="0015454A" w:rsidRPr="00CB2749" w:rsidRDefault="0015454A" w:rsidP="0015454A">
      <w:pPr>
        <w:spacing w:line="203" w:lineRule="exact"/>
      </w:pPr>
    </w:p>
    <w:p w14:paraId="65F8C3D5" w14:textId="77777777" w:rsidR="0015454A" w:rsidRPr="00CB2749" w:rsidRDefault="0015454A" w:rsidP="0015454A">
      <w:pPr>
        <w:ind w:left="420"/>
      </w:pPr>
      <w:r w:rsidRPr="00CB2749">
        <w:rPr>
          <w:rFonts w:eastAsia="Times New Roman"/>
          <w:i/>
          <w:iCs/>
        </w:rPr>
        <w:t>2-годишно проследяване</w:t>
      </w:r>
    </w:p>
    <w:p w14:paraId="137DA536" w14:textId="77777777" w:rsidR="0015454A" w:rsidRPr="00CB2749" w:rsidRDefault="0015454A" w:rsidP="00712C61">
      <w:pPr>
        <w:spacing w:line="239" w:lineRule="auto"/>
        <w:ind w:left="420" w:right="4"/>
      </w:pPr>
      <w:r w:rsidRPr="00CB2749">
        <w:rPr>
          <w:rFonts w:eastAsia="Times New Roman"/>
        </w:rPr>
        <w:t>Степен 3 или 4 повишение на трансаминазите или билирубина е съобщавано при 1% от пациентите в хронична фаза на ХМЛ (с резистентност или непоносимост към иматиниб), като оценката на данните показва повишение на честотата от порядъка на 1 до 7% от пациентите с напреднала фаза на ХМЛ и Ph+ ОЛЛ. Тези състояния обикновено се овладяват чрез понижение на дозата и прекъсване на лечението. В проучване фаза III за оптимизиране на дозата, при пациенти с хронична фаза ХМЛ, степен 3 или 4 повишение на трансаминазите или билирубина се събщава при ≤ 1% от пациентите с подобна ниска честота в четирите лекувани групи. В проучване фаза III за оптимизиране на дозата при напреднала фаза на ХМЛ и Ph+ ОЛЛ степен 3 или 4 повишение на трансаминазите или билирубина се събщава при 1 до 5% от пациентите в терапевтичните групи.</w:t>
      </w:r>
    </w:p>
    <w:p w14:paraId="5637D27F" w14:textId="77777777" w:rsidR="0015454A" w:rsidRPr="00CB2749" w:rsidRDefault="0015454A" w:rsidP="00712C61">
      <w:pPr>
        <w:spacing w:line="206" w:lineRule="exact"/>
        <w:ind w:right="4"/>
      </w:pPr>
    </w:p>
    <w:p w14:paraId="2EDFDB41" w14:textId="17E6D80C" w:rsidR="0015454A" w:rsidRPr="00CB2749" w:rsidRDefault="0015454A" w:rsidP="003D7480">
      <w:pPr>
        <w:spacing w:line="256" w:lineRule="auto"/>
        <w:ind w:left="420" w:right="4"/>
      </w:pPr>
      <w:r w:rsidRPr="00CB2749">
        <w:rPr>
          <w:rFonts w:eastAsia="Times New Roman"/>
        </w:rPr>
        <w:t>Приблизите</w:t>
      </w:r>
      <w:r w:rsidR="009C711A">
        <w:rPr>
          <w:rFonts w:eastAsia="Times New Roman"/>
        </w:rPr>
        <w:t>лно 5% от лекуваните със дазатиниб</w:t>
      </w:r>
      <w:r w:rsidRPr="00CB2749">
        <w:rPr>
          <w:rFonts w:eastAsia="Times New Roman"/>
        </w:rPr>
        <w:t xml:space="preserve"> пациенти, които са били с нормални изходни нива, са имали преходна хипокалциемия степен 3 или 4 в даден момент от проучването. Като цяло, няма връзка между понижението на калция и клиничните симптоми. Пациентите, развиващи хипокалциемия степен 3 или 4, често се възстановяват с помощта на перорално добавяне на калций. Степен 3 или 4 хипокалцемия, хипокалиемия и хипофосфатемия са били съобщени при пациенти с всички фази на ХМЛ, но са били съобщени с повишена честота при пациенти с миелоидна или лимфоидна бластна фаза на ХМЛ и Ph+ ОЛЛ. Повишаване на нивата</w:t>
      </w:r>
      <w:bookmarkStart w:id="18" w:name="page23"/>
      <w:bookmarkEnd w:id="18"/>
      <w:r w:rsidR="003D7480">
        <w:rPr>
          <w:rFonts w:eastAsia="Times New Roman"/>
          <w:lang w:val="bg-BG"/>
        </w:rPr>
        <w:t xml:space="preserve"> </w:t>
      </w:r>
      <w:r w:rsidRPr="00CB2749">
        <w:rPr>
          <w:rFonts w:eastAsia="Times New Roman"/>
        </w:rPr>
        <w:t xml:space="preserve">на креатинина от степен 3 или 4 са съобщени при &lt; 1% от пациентите с хронична фаза </w:t>
      </w:r>
      <w:r w:rsidRPr="00CB2749">
        <w:rPr>
          <w:rFonts w:eastAsia="Times New Roman"/>
        </w:rPr>
        <w:lastRenderedPageBreak/>
        <w:t>на ХМЛ и са съобщени с повишена честота при 1 до 4% от пациентите с напреднала фаза на ХМЛ.</w:t>
      </w:r>
    </w:p>
    <w:p w14:paraId="5CEB1EF5" w14:textId="77777777" w:rsidR="0015454A" w:rsidRPr="00CB2749" w:rsidRDefault="0015454A" w:rsidP="0015454A">
      <w:pPr>
        <w:spacing w:line="145" w:lineRule="exact"/>
      </w:pPr>
    </w:p>
    <w:p w14:paraId="430F8EBF" w14:textId="77777777" w:rsidR="0015454A" w:rsidRPr="00CB2749" w:rsidRDefault="0015454A" w:rsidP="0015454A">
      <w:pPr>
        <w:ind w:left="420"/>
      </w:pPr>
      <w:r w:rsidRPr="00CB2749">
        <w:rPr>
          <w:rFonts w:eastAsia="Times New Roman"/>
          <w:u w:val="single"/>
        </w:rPr>
        <w:t>Педиатрична популация</w:t>
      </w:r>
    </w:p>
    <w:p w14:paraId="46E404E3" w14:textId="77777777" w:rsidR="0015454A" w:rsidRPr="00CB2749" w:rsidRDefault="0015454A" w:rsidP="0015454A">
      <w:pPr>
        <w:spacing w:line="4" w:lineRule="exact"/>
      </w:pPr>
    </w:p>
    <w:p w14:paraId="349C4797" w14:textId="27A9A21A" w:rsidR="0015454A" w:rsidRPr="00CB2749" w:rsidRDefault="0015454A" w:rsidP="00712C61">
      <w:pPr>
        <w:spacing w:line="242" w:lineRule="auto"/>
        <w:ind w:left="420" w:right="4"/>
      </w:pPr>
      <w:r w:rsidRPr="00CB2749">
        <w:rPr>
          <w:rFonts w:eastAsia="Times New Roman"/>
        </w:rPr>
        <w:t>Пр</w:t>
      </w:r>
      <w:r w:rsidR="009C711A">
        <w:rPr>
          <w:rFonts w:eastAsia="Times New Roman"/>
        </w:rPr>
        <w:t>офилът на безопасност на дазатиниб</w:t>
      </w:r>
      <w:r w:rsidRPr="00CB2749">
        <w:rPr>
          <w:rFonts w:eastAsia="Times New Roman"/>
        </w:rPr>
        <w:t xml:space="preserve">, приложен като монотерапия при педиатрични пациенти с Ph+ CML-CP е сравним с този при </w:t>
      </w:r>
      <w:proofErr w:type="gramStart"/>
      <w:r w:rsidRPr="00CB2749">
        <w:rPr>
          <w:rFonts w:eastAsia="Times New Roman"/>
        </w:rPr>
        <w:t>възрастни .</w:t>
      </w:r>
      <w:proofErr w:type="gramEnd"/>
      <w:r w:rsidRPr="00CB2749">
        <w:rPr>
          <w:rFonts w:eastAsia="Times New Roman"/>
        </w:rPr>
        <w:t xml:space="preserve"> Пр</w:t>
      </w:r>
      <w:r w:rsidR="009C711A">
        <w:rPr>
          <w:rFonts w:eastAsia="Times New Roman"/>
        </w:rPr>
        <w:t>офилът на безопасност на дазатиниб</w:t>
      </w:r>
      <w:r w:rsidRPr="00CB2749">
        <w:rPr>
          <w:rFonts w:eastAsia="Times New Roman"/>
        </w:rPr>
        <w:t xml:space="preserve">, приложен в комбинация с химиотерапия при педиатрични пациенти с Ph+ ОЛЛ е в съответствие с известния </w:t>
      </w:r>
      <w:r w:rsidR="009C711A">
        <w:rPr>
          <w:rFonts w:eastAsia="Times New Roman"/>
        </w:rPr>
        <w:t>профил на безопасност на дазатиниб</w:t>
      </w:r>
      <w:r w:rsidRPr="00CB2749">
        <w:rPr>
          <w:rFonts w:eastAsia="Times New Roman"/>
        </w:rPr>
        <w:t xml:space="preserve"> при възрастни и очакваните ефекти от химиотерапията, с изключение на по-ниската честота на плеврален излив при педиатричните пациенти в сравнение с възрастните.</w:t>
      </w:r>
    </w:p>
    <w:p w14:paraId="6A733E80" w14:textId="77777777" w:rsidR="0015454A" w:rsidRPr="00CB2749" w:rsidRDefault="0015454A" w:rsidP="00712C61">
      <w:pPr>
        <w:spacing w:line="198" w:lineRule="exact"/>
        <w:ind w:right="4"/>
      </w:pPr>
    </w:p>
    <w:p w14:paraId="62319BC0" w14:textId="77777777" w:rsidR="0015454A" w:rsidRPr="00CB2749" w:rsidRDefault="0015454A" w:rsidP="00480849">
      <w:pPr>
        <w:numPr>
          <w:ilvl w:val="0"/>
          <w:numId w:val="39"/>
        </w:numPr>
        <w:ind w:left="420" w:right="6" w:hanging="6"/>
        <w:rPr>
          <w:rFonts w:eastAsia="Times New Roman"/>
        </w:rPr>
      </w:pPr>
      <w:proofErr w:type="gramStart"/>
      <w:r w:rsidRPr="00CB2749">
        <w:rPr>
          <w:rFonts w:eastAsia="Times New Roman"/>
        </w:rPr>
        <w:t>педиатричните</w:t>
      </w:r>
      <w:proofErr w:type="gramEnd"/>
      <w:r w:rsidRPr="00CB2749">
        <w:rPr>
          <w:rFonts w:eastAsia="Times New Roman"/>
        </w:rPr>
        <w:t xml:space="preserve"> ХМЛ проучвания, честотата на отклоненията в лабораторните показатели съответства на известния профил на лабораторните показатели при възрастни.</w:t>
      </w:r>
    </w:p>
    <w:p w14:paraId="2430FA21" w14:textId="77777777" w:rsidR="0015454A" w:rsidRPr="00CB2749" w:rsidRDefault="0015454A" w:rsidP="0015454A">
      <w:pPr>
        <w:spacing w:line="167" w:lineRule="exact"/>
      </w:pPr>
    </w:p>
    <w:p w14:paraId="05F8949D" w14:textId="77777777" w:rsidR="0015454A" w:rsidRPr="00CB2749" w:rsidRDefault="0015454A" w:rsidP="00712C61">
      <w:pPr>
        <w:spacing w:line="254" w:lineRule="auto"/>
        <w:ind w:left="420" w:right="4"/>
      </w:pPr>
      <w:r w:rsidRPr="00CB2749">
        <w:rPr>
          <w:rFonts w:eastAsia="Times New Roman"/>
        </w:rPr>
        <w:t>При педиатричните ОЛЛ проучвания, честотата на отклоненията в лабораторните показатели съответства на известния профил на лабораторните показатели при възрастни за пациент с остра левкемия, който получава основна химиотерапевтична схема на прилагане.</w:t>
      </w:r>
    </w:p>
    <w:p w14:paraId="2C6A0F99" w14:textId="77777777" w:rsidR="0015454A" w:rsidRPr="00CB2749" w:rsidRDefault="0015454A" w:rsidP="00712C61">
      <w:pPr>
        <w:spacing w:line="186" w:lineRule="exact"/>
        <w:ind w:right="4"/>
      </w:pPr>
    </w:p>
    <w:p w14:paraId="7BE51BC6" w14:textId="77777777" w:rsidR="0015454A" w:rsidRPr="00CB2749" w:rsidRDefault="0015454A" w:rsidP="00712C61">
      <w:pPr>
        <w:ind w:left="420" w:right="4"/>
      </w:pPr>
      <w:r w:rsidRPr="00CB2749">
        <w:rPr>
          <w:rFonts w:eastAsia="Times New Roman"/>
          <w:u w:val="single"/>
        </w:rPr>
        <w:t>Специални популации</w:t>
      </w:r>
    </w:p>
    <w:p w14:paraId="1F6767CE" w14:textId="77777777" w:rsidR="0015454A" w:rsidRPr="00CB2749" w:rsidRDefault="0015454A" w:rsidP="00712C61">
      <w:pPr>
        <w:spacing w:line="4" w:lineRule="exact"/>
        <w:ind w:right="4"/>
      </w:pPr>
    </w:p>
    <w:p w14:paraId="5D05FA77" w14:textId="0A920F4C" w:rsidR="0015454A" w:rsidRPr="00CB2749" w:rsidRDefault="0015454A" w:rsidP="00712C61">
      <w:pPr>
        <w:spacing w:line="241" w:lineRule="auto"/>
        <w:ind w:left="420" w:right="4"/>
      </w:pPr>
      <w:r w:rsidRPr="00CB2749">
        <w:rPr>
          <w:rFonts w:eastAsia="Times New Roman"/>
        </w:rPr>
        <w:t>Макар че пр</w:t>
      </w:r>
      <w:r w:rsidR="009C711A">
        <w:rPr>
          <w:rFonts w:eastAsia="Times New Roman"/>
        </w:rPr>
        <w:t>офилът на безопасност на дазатиниб</w:t>
      </w:r>
      <w:r w:rsidRPr="00CB2749">
        <w:rPr>
          <w:rFonts w:eastAsia="Times New Roman"/>
        </w:rPr>
        <w:t xml:space="preserve"> при пациенти в старческа възраст е сходен с този при по-младата популация, при пациентите на и над 65 години съществува по-голяма вероятност за развитие на често съобщаваните нежелани реакции като умора, плеврален излив, диспнея, кашлица, кървене от долната част на стомашно-чревния тракт и смущения в апетита, по-вероятно е да получат по-рядко съобщавани нежелани реакции като раздуване на корема, замаяност, перикарден излив, конгестивна сърдечна недостатъчност и намаляване на теглото и трябва да бъдат наблюдавани внимателно (вж. точка 4.4).</w:t>
      </w:r>
    </w:p>
    <w:p w14:paraId="49667CA6" w14:textId="77777777" w:rsidR="0015454A" w:rsidRPr="00CB2749" w:rsidRDefault="0015454A" w:rsidP="00712C61">
      <w:pPr>
        <w:spacing w:line="199" w:lineRule="exact"/>
        <w:ind w:right="4"/>
      </w:pPr>
    </w:p>
    <w:p w14:paraId="7BC8C8D6" w14:textId="77777777" w:rsidR="0015454A" w:rsidRPr="00CB2749" w:rsidRDefault="0015454A" w:rsidP="00712C61">
      <w:pPr>
        <w:ind w:left="420" w:right="4"/>
      </w:pPr>
      <w:r w:rsidRPr="00CB2749">
        <w:rPr>
          <w:rFonts w:eastAsia="Times New Roman"/>
          <w:u w:val="single"/>
        </w:rPr>
        <w:t>Съобщаване на подозирани нежелани реакции</w:t>
      </w:r>
    </w:p>
    <w:p w14:paraId="60CDC675" w14:textId="77777777" w:rsidR="0015454A" w:rsidRPr="00CB2749" w:rsidRDefault="0015454A" w:rsidP="00712C61">
      <w:pPr>
        <w:spacing w:line="5" w:lineRule="exact"/>
        <w:ind w:right="4"/>
      </w:pPr>
    </w:p>
    <w:p w14:paraId="1224AD05" w14:textId="77777777" w:rsidR="009C711A" w:rsidRDefault="0015454A" w:rsidP="00712C61">
      <w:pPr>
        <w:spacing w:line="243" w:lineRule="auto"/>
        <w:ind w:left="420" w:right="4"/>
        <w:rPr>
          <w:rFonts w:eastAsia="Times New Roman"/>
          <w:lang w:val="bg-BG"/>
        </w:rPr>
      </w:pPr>
      <w:r w:rsidRPr="00CB2749">
        <w:rPr>
          <w:rFonts w:eastAsia="Times New Roman"/>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sidR="009C711A">
        <w:rPr>
          <w:rFonts w:eastAsia="Times New Roman"/>
          <w:lang w:val="bg-BG"/>
        </w:rPr>
        <w:t>:</w:t>
      </w:r>
    </w:p>
    <w:p w14:paraId="1C49198C" w14:textId="77777777" w:rsidR="009C711A" w:rsidRDefault="009C711A" w:rsidP="00712C61">
      <w:pPr>
        <w:spacing w:line="243" w:lineRule="auto"/>
        <w:ind w:left="420" w:right="4"/>
      </w:pPr>
      <w:r>
        <w:t>Изпълнителна агенция по лекарствата</w:t>
      </w:r>
    </w:p>
    <w:p w14:paraId="3B65C5BC" w14:textId="77777777" w:rsidR="009C711A" w:rsidRDefault="009C711A" w:rsidP="00712C61">
      <w:pPr>
        <w:spacing w:line="243" w:lineRule="auto"/>
        <w:ind w:left="420" w:right="4"/>
      </w:pPr>
      <w:proofErr w:type="gramStart"/>
      <w:r>
        <w:t>ул</w:t>
      </w:r>
      <w:proofErr w:type="gramEnd"/>
      <w:r>
        <w:t xml:space="preserve">. „Дамян Груев” № 8 </w:t>
      </w:r>
    </w:p>
    <w:p w14:paraId="4A5F87C6" w14:textId="77777777" w:rsidR="009C711A" w:rsidRDefault="009C711A" w:rsidP="00712C61">
      <w:pPr>
        <w:spacing w:line="243" w:lineRule="auto"/>
        <w:ind w:left="420" w:right="4"/>
      </w:pPr>
      <w:r>
        <w:t xml:space="preserve">1303 София </w:t>
      </w:r>
    </w:p>
    <w:p w14:paraId="4DE8A5E6" w14:textId="33A1B2B3" w:rsidR="009C711A" w:rsidRDefault="009C711A" w:rsidP="00712C61">
      <w:pPr>
        <w:spacing w:line="243" w:lineRule="auto"/>
        <w:ind w:left="420" w:right="4"/>
      </w:pPr>
      <w:proofErr w:type="gramStart"/>
      <w:r>
        <w:t>тeл</w:t>
      </w:r>
      <w:proofErr w:type="gramEnd"/>
      <w:r>
        <w:t>: 02 8903417</w:t>
      </w:r>
    </w:p>
    <w:p w14:paraId="51435523" w14:textId="713142C4" w:rsidR="0015454A" w:rsidRPr="00CB2749" w:rsidRDefault="009C711A" w:rsidP="00712C61">
      <w:pPr>
        <w:spacing w:line="243" w:lineRule="auto"/>
        <w:ind w:left="420" w:right="4"/>
      </w:pPr>
      <w:proofErr w:type="gramStart"/>
      <w:r>
        <w:t>уебсайт</w:t>
      </w:r>
      <w:proofErr w:type="gramEnd"/>
      <w:r>
        <w:t>: www.bda.bg</w:t>
      </w:r>
    </w:p>
    <w:p w14:paraId="1F26095E" w14:textId="77777777" w:rsidR="0015454A" w:rsidRPr="00CB2749" w:rsidRDefault="0015454A" w:rsidP="00712C61">
      <w:pPr>
        <w:spacing w:line="197" w:lineRule="exact"/>
        <w:ind w:right="4"/>
      </w:pPr>
    </w:p>
    <w:p w14:paraId="114212F9" w14:textId="77777777" w:rsidR="0015454A" w:rsidRPr="00CB2749" w:rsidRDefault="0015454A" w:rsidP="00712C61">
      <w:pPr>
        <w:tabs>
          <w:tab w:val="left" w:pos="920"/>
        </w:tabs>
        <w:ind w:left="420" w:right="4"/>
      </w:pPr>
      <w:r w:rsidRPr="00CB2749">
        <w:rPr>
          <w:rFonts w:eastAsia="Times New Roman"/>
          <w:b/>
          <w:bCs/>
        </w:rPr>
        <w:t>4.9</w:t>
      </w:r>
      <w:r w:rsidRPr="00CB2749">
        <w:tab/>
      </w:r>
      <w:r w:rsidRPr="00CB2749">
        <w:rPr>
          <w:rFonts w:eastAsia="Times New Roman"/>
          <w:b/>
          <w:bCs/>
        </w:rPr>
        <w:t>Предозиране</w:t>
      </w:r>
    </w:p>
    <w:p w14:paraId="2EDE9A4C" w14:textId="77777777" w:rsidR="0015454A" w:rsidRPr="00CB2749" w:rsidRDefault="0015454A" w:rsidP="00712C61">
      <w:pPr>
        <w:spacing w:line="235" w:lineRule="exact"/>
        <w:ind w:right="4"/>
      </w:pPr>
    </w:p>
    <w:p w14:paraId="2CD22629" w14:textId="3E446515" w:rsidR="0015454A" w:rsidRPr="00CB2749" w:rsidRDefault="009C711A" w:rsidP="00712C61">
      <w:pPr>
        <w:spacing w:line="243" w:lineRule="auto"/>
        <w:ind w:left="420" w:right="4"/>
      </w:pPr>
      <w:r>
        <w:rPr>
          <w:rFonts w:eastAsia="Times New Roman"/>
        </w:rPr>
        <w:t>Опитът с предозиране на дазатиниб</w:t>
      </w:r>
      <w:r w:rsidR="0015454A" w:rsidRPr="00CB2749">
        <w:rPr>
          <w:rFonts w:eastAsia="Times New Roman"/>
        </w:rPr>
        <w:t xml:space="preserve"> в клинични проучвания е ограничен до единични случаи. Най-високото предозиране с 280 mg на ден за една седмица е докладвано при двама пациенти, като и при двамата се наблюдава значително понижаване на броя на тромбоцитите. Тъй като дазатиниб е свързан с миелосупресия степен 3 или 4 (вж. точка 4.4), пациентите които приемат повече от препоръчваната доза, трябва да бъдат внимателно наблюдавани за миелосупресия, като им бъде проведено подходящо поддържащо лечение.</w:t>
      </w:r>
    </w:p>
    <w:p w14:paraId="150EB07D" w14:textId="77777777" w:rsidR="0015454A" w:rsidRPr="00CB2749" w:rsidRDefault="0015454A" w:rsidP="00712C61">
      <w:pPr>
        <w:spacing w:line="199" w:lineRule="exact"/>
        <w:ind w:right="4"/>
      </w:pPr>
    </w:p>
    <w:p w14:paraId="6F956AB9" w14:textId="77777777" w:rsidR="0015454A" w:rsidRPr="00CB2749" w:rsidRDefault="0015454A" w:rsidP="0074482B">
      <w:pPr>
        <w:numPr>
          <w:ilvl w:val="0"/>
          <w:numId w:val="40"/>
        </w:numPr>
        <w:tabs>
          <w:tab w:val="left" w:pos="940"/>
        </w:tabs>
        <w:ind w:left="940" w:hanging="526"/>
        <w:rPr>
          <w:rFonts w:eastAsia="Times New Roman"/>
          <w:b/>
          <w:bCs/>
        </w:rPr>
      </w:pPr>
      <w:r w:rsidRPr="00CB2749">
        <w:rPr>
          <w:rFonts w:eastAsia="Times New Roman"/>
          <w:b/>
          <w:bCs/>
        </w:rPr>
        <w:t>ФАРМАКОЛОГИЧНИ СВОЙСТВА</w:t>
      </w:r>
    </w:p>
    <w:p w14:paraId="522C27B4" w14:textId="77777777" w:rsidR="0015454A" w:rsidRPr="00CB2749" w:rsidRDefault="0015454A" w:rsidP="0015454A">
      <w:pPr>
        <w:spacing w:line="235" w:lineRule="exact"/>
      </w:pPr>
    </w:p>
    <w:p w14:paraId="02FBFED5" w14:textId="77777777" w:rsidR="0015454A" w:rsidRPr="00CB2749" w:rsidRDefault="0015454A" w:rsidP="0015454A">
      <w:pPr>
        <w:tabs>
          <w:tab w:val="left" w:pos="920"/>
        </w:tabs>
        <w:ind w:left="420"/>
      </w:pPr>
      <w:r w:rsidRPr="00CB2749">
        <w:rPr>
          <w:rFonts w:eastAsia="Times New Roman"/>
          <w:b/>
          <w:bCs/>
        </w:rPr>
        <w:t>5.1</w:t>
      </w:r>
      <w:r w:rsidRPr="00CB2749">
        <w:tab/>
      </w:r>
      <w:r w:rsidRPr="00CB2749">
        <w:rPr>
          <w:rFonts w:eastAsia="Times New Roman"/>
          <w:b/>
          <w:bCs/>
        </w:rPr>
        <w:t>Фармакодинамични свойства</w:t>
      </w:r>
    </w:p>
    <w:p w14:paraId="186BEE13" w14:textId="77777777" w:rsidR="0015454A" w:rsidRPr="00CB2749" w:rsidRDefault="0015454A" w:rsidP="0015454A">
      <w:pPr>
        <w:spacing w:line="235" w:lineRule="exact"/>
      </w:pPr>
    </w:p>
    <w:p w14:paraId="7F990752" w14:textId="77777777" w:rsidR="0015454A" w:rsidRPr="00CB2749" w:rsidRDefault="0015454A" w:rsidP="0015454A">
      <w:pPr>
        <w:ind w:left="420"/>
      </w:pPr>
      <w:r w:rsidRPr="00CB2749">
        <w:rPr>
          <w:rFonts w:eastAsia="Times New Roman"/>
        </w:rPr>
        <w:t>Фармакотерапевтична група: антинеопластични средства, протеин киназни инхибитори, ATC</w:t>
      </w:r>
    </w:p>
    <w:p w14:paraId="2CBAE361" w14:textId="77777777" w:rsidR="0015454A" w:rsidRPr="00CB2749" w:rsidRDefault="0015454A" w:rsidP="00712C61">
      <w:pPr>
        <w:spacing w:line="4" w:lineRule="exact"/>
      </w:pPr>
    </w:p>
    <w:p w14:paraId="18B1CD31" w14:textId="2B28C5BB" w:rsidR="0015454A" w:rsidRPr="00CB2749" w:rsidRDefault="0015454A" w:rsidP="00712C61">
      <w:pPr>
        <w:ind w:left="420"/>
      </w:pPr>
      <w:proofErr w:type="gramStart"/>
      <w:r w:rsidRPr="00CB2749">
        <w:rPr>
          <w:rFonts w:eastAsia="Times New Roman"/>
        </w:rPr>
        <w:t>код</w:t>
      </w:r>
      <w:proofErr w:type="gramEnd"/>
      <w:r w:rsidRPr="00CB2749">
        <w:rPr>
          <w:rFonts w:eastAsia="Times New Roman"/>
        </w:rPr>
        <w:t xml:space="preserve">: </w:t>
      </w:r>
      <w:r w:rsidR="009D0A87" w:rsidRPr="00E40A45">
        <w:rPr>
          <w:rFonts w:eastAsia="Times New Roman"/>
          <w:spacing w:val="-1"/>
        </w:rPr>
        <w:t>L01EA02</w:t>
      </w:r>
      <w:r w:rsidRPr="00CB2749">
        <w:rPr>
          <w:rFonts w:eastAsia="Times New Roman"/>
        </w:rPr>
        <w:t>.</w:t>
      </w:r>
    </w:p>
    <w:p w14:paraId="7819992E" w14:textId="77777777" w:rsidR="0015454A" w:rsidRPr="00CB2749" w:rsidRDefault="0015454A" w:rsidP="00712C61">
      <w:pPr>
        <w:spacing w:line="227" w:lineRule="exact"/>
      </w:pPr>
    </w:p>
    <w:p w14:paraId="09166563" w14:textId="77777777" w:rsidR="0015454A" w:rsidRPr="00CB2749" w:rsidRDefault="0015454A" w:rsidP="00712C61">
      <w:pPr>
        <w:ind w:left="420"/>
      </w:pPr>
      <w:r w:rsidRPr="00CB2749">
        <w:rPr>
          <w:rFonts w:eastAsia="Times New Roman"/>
          <w:u w:val="single"/>
        </w:rPr>
        <w:t>Фармакодинамика</w:t>
      </w:r>
    </w:p>
    <w:p w14:paraId="3B3C3B31" w14:textId="77777777" w:rsidR="0015454A" w:rsidRPr="00CB2749" w:rsidRDefault="0015454A" w:rsidP="00712C61">
      <w:pPr>
        <w:spacing w:line="4" w:lineRule="exact"/>
      </w:pPr>
    </w:p>
    <w:p w14:paraId="10B7916F" w14:textId="5BE257E1" w:rsidR="0015454A" w:rsidRDefault="0015454A" w:rsidP="00712C61">
      <w:pPr>
        <w:spacing w:line="243" w:lineRule="auto"/>
        <w:ind w:left="420"/>
        <w:rPr>
          <w:rFonts w:eastAsia="Times New Roman"/>
        </w:rPr>
      </w:pPr>
      <w:r w:rsidRPr="00CB2749">
        <w:rPr>
          <w:rFonts w:eastAsia="Times New Roman"/>
        </w:rPr>
        <w:t xml:space="preserve">Дазатиниб инхибира активността на BCR-ABL киназата и принадлежащите към семейството на SRC кинази, заедно с множество други определени онкогенни кинази, включително c-KIT, ефрин (EPH) рецепторните кинази и PDGFβ рецептора. Дазатиниб е мощен, субнаномоларен </w:t>
      </w:r>
      <w:r w:rsidRPr="00CB2749">
        <w:rPr>
          <w:rFonts w:eastAsia="Times New Roman"/>
        </w:rPr>
        <w:lastRenderedPageBreak/>
        <w:t>инхибитор на BCR-ABL киназата с активност при концентрация 0</w:t>
      </w:r>
      <w:proofErr w:type="gramStart"/>
      <w:r w:rsidRPr="00CB2749">
        <w:rPr>
          <w:rFonts w:eastAsia="Times New Roman"/>
        </w:rPr>
        <w:t>,6</w:t>
      </w:r>
      <w:proofErr w:type="gramEnd"/>
      <w:r w:rsidRPr="00CB2749">
        <w:rPr>
          <w:rFonts w:eastAsia="Times New Roman"/>
        </w:rPr>
        <w:t>-0,8 nM. Той се свързва, както с неактивираната, така и с активираната форма на BCR-ABL ензима.</w:t>
      </w:r>
    </w:p>
    <w:p w14:paraId="15524083" w14:textId="77777777" w:rsidR="00592044" w:rsidRPr="00CB2749" w:rsidRDefault="00592044" w:rsidP="00712C61">
      <w:pPr>
        <w:spacing w:line="243" w:lineRule="auto"/>
        <w:ind w:left="420"/>
      </w:pPr>
    </w:p>
    <w:p w14:paraId="129F3951" w14:textId="77777777" w:rsidR="0015454A" w:rsidRPr="00CB2749" w:rsidRDefault="0015454A" w:rsidP="00712C61">
      <w:pPr>
        <w:ind w:left="420"/>
      </w:pPr>
      <w:bookmarkStart w:id="19" w:name="page24"/>
      <w:bookmarkEnd w:id="19"/>
      <w:r w:rsidRPr="00CB2749">
        <w:rPr>
          <w:rFonts w:eastAsia="Times New Roman"/>
          <w:u w:val="single"/>
        </w:rPr>
        <w:t>Механизъм на действие</w:t>
      </w:r>
    </w:p>
    <w:p w14:paraId="01668636" w14:textId="77777777" w:rsidR="0015454A" w:rsidRPr="00CB2749" w:rsidRDefault="0015454A" w:rsidP="00712C61">
      <w:pPr>
        <w:spacing w:line="5" w:lineRule="exact"/>
      </w:pPr>
    </w:p>
    <w:p w14:paraId="5537786B" w14:textId="154F7EE3" w:rsidR="0015454A" w:rsidRDefault="0015454A" w:rsidP="00712C61">
      <w:pPr>
        <w:spacing w:line="255" w:lineRule="auto"/>
        <w:ind w:left="420"/>
        <w:rPr>
          <w:rFonts w:eastAsia="Times New Roman"/>
        </w:rPr>
      </w:pPr>
      <w:r w:rsidRPr="00CB2749">
        <w:rPr>
          <w:rFonts w:eastAsia="Times New Roman"/>
          <w:i/>
          <w:iCs/>
        </w:rPr>
        <w:t>In vitro</w:t>
      </w:r>
      <w:r w:rsidRPr="00CB2749">
        <w:rPr>
          <w:rFonts w:eastAsia="Times New Roman"/>
        </w:rPr>
        <w:t>,</w:t>
      </w:r>
      <w:r w:rsidRPr="00CB2749">
        <w:rPr>
          <w:rFonts w:eastAsia="Times New Roman"/>
          <w:i/>
          <w:iCs/>
        </w:rPr>
        <w:t xml:space="preserve"> </w:t>
      </w:r>
      <w:r w:rsidRPr="00CB2749">
        <w:rPr>
          <w:rFonts w:eastAsia="Times New Roman"/>
        </w:rPr>
        <w:t>дазатиниб е активен при левкемични клетъчни линии,</w:t>
      </w:r>
      <w:r w:rsidRPr="00CB2749">
        <w:rPr>
          <w:rFonts w:eastAsia="Times New Roman"/>
          <w:i/>
          <w:iCs/>
        </w:rPr>
        <w:t xml:space="preserve"> </w:t>
      </w:r>
      <w:r w:rsidRPr="00CB2749">
        <w:rPr>
          <w:rFonts w:eastAsia="Times New Roman"/>
        </w:rPr>
        <w:t>представляващи варианти на</w:t>
      </w:r>
      <w:r w:rsidRPr="00CB2749">
        <w:rPr>
          <w:rFonts w:eastAsia="Times New Roman"/>
          <w:i/>
          <w:iCs/>
        </w:rPr>
        <w:t xml:space="preserve"> </w:t>
      </w:r>
      <w:r w:rsidRPr="00CB2749">
        <w:rPr>
          <w:rFonts w:eastAsia="Times New Roman"/>
        </w:rPr>
        <w:t>иматиниб-чувствителни или резистентни заболявания. Тези неклинични проучвания показват, че дазатиниб може да преодолее резистентността към иматиниб, получена в резултат на BCR-ABL свръхекспресия, BCR-ABL киназа доминантни мутации, активиране на алтернативни сигнални пътища, включително семейството на SRC киназите (LYN, HCK) и множествена (лекарствена) резистентност с помощта на генна свръхекспресия. В допълнение на това, дазатиниб инхибира семейството на SRC киназите при субнаномоларни концентрации.</w:t>
      </w:r>
    </w:p>
    <w:p w14:paraId="603B5AFB" w14:textId="77777777" w:rsidR="00604783" w:rsidRDefault="00604783" w:rsidP="00604783">
      <w:pPr>
        <w:spacing w:line="255" w:lineRule="auto"/>
        <w:ind w:left="420"/>
        <w:rPr>
          <w:rFonts w:eastAsia="Times New Roman"/>
          <w:i/>
          <w:iCs/>
        </w:rPr>
      </w:pPr>
    </w:p>
    <w:p w14:paraId="07C976CD" w14:textId="017AD49E" w:rsidR="00604783" w:rsidRPr="00604783" w:rsidRDefault="00604783" w:rsidP="00604783">
      <w:pPr>
        <w:spacing w:line="255" w:lineRule="auto"/>
        <w:ind w:left="420"/>
        <w:rPr>
          <w:rFonts w:eastAsia="Times New Roman"/>
          <w:iCs/>
        </w:rPr>
      </w:pPr>
      <w:r w:rsidRPr="00604783">
        <w:rPr>
          <w:rFonts w:eastAsia="Times New Roman"/>
          <w:i/>
          <w:iCs/>
        </w:rPr>
        <w:t>In vivo</w:t>
      </w:r>
      <w:r w:rsidRPr="00604783">
        <w:rPr>
          <w:rFonts w:eastAsia="Times New Roman"/>
          <w:iCs/>
        </w:rPr>
        <w:t>,</w:t>
      </w:r>
      <w:r w:rsidRPr="00604783">
        <w:rPr>
          <w:rFonts w:eastAsia="Times New Roman"/>
          <w:i/>
          <w:iCs/>
        </w:rPr>
        <w:t xml:space="preserve"> </w:t>
      </w:r>
      <w:r w:rsidRPr="00604783">
        <w:rPr>
          <w:rFonts w:eastAsia="Times New Roman"/>
          <w:iCs/>
        </w:rPr>
        <w:t>по време на отделни експериментални проучвания с помощта на миши модели на ХМЛ,</w:t>
      </w:r>
      <w:r w:rsidRPr="00604783">
        <w:rPr>
          <w:rFonts w:eastAsia="Times New Roman"/>
          <w:i/>
          <w:iCs/>
        </w:rPr>
        <w:t xml:space="preserve"> </w:t>
      </w:r>
      <w:r w:rsidRPr="00604783">
        <w:rPr>
          <w:rFonts w:eastAsia="Times New Roman"/>
          <w:iCs/>
        </w:rPr>
        <w:t>дазатиниб предотвратява обострянето на хроничната ХМЛ до бластна фаза и удължава преживяемостта на мишки, носещи клетъчни линии, получени от пациенти с ХМЛ, развивали се на различни места, включително в централната нервна система.</w:t>
      </w:r>
    </w:p>
    <w:p w14:paraId="25C38D87" w14:textId="77777777" w:rsidR="00604783" w:rsidRPr="00604783" w:rsidRDefault="00604783" w:rsidP="00712C61">
      <w:pPr>
        <w:spacing w:line="255" w:lineRule="auto"/>
        <w:ind w:left="420"/>
      </w:pPr>
    </w:p>
    <w:p w14:paraId="4C13808E" w14:textId="77777777" w:rsidR="0015454A" w:rsidRPr="00CB2749" w:rsidRDefault="0015454A" w:rsidP="00712C61">
      <w:pPr>
        <w:spacing w:line="185" w:lineRule="exact"/>
      </w:pPr>
    </w:p>
    <w:p w14:paraId="29AE5375" w14:textId="77777777" w:rsidR="0015454A" w:rsidRPr="00CB2749" w:rsidRDefault="0015454A" w:rsidP="00712C61">
      <w:pPr>
        <w:spacing w:line="191" w:lineRule="exact"/>
      </w:pPr>
    </w:p>
    <w:p w14:paraId="1FC48A3F" w14:textId="77777777" w:rsidR="0015454A" w:rsidRPr="00CB2749" w:rsidRDefault="0015454A" w:rsidP="00712C61">
      <w:pPr>
        <w:ind w:left="420"/>
      </w:pPr>
      <w:r w:rsidRPr="00CB2749">
        <w:rPr>
          <w:rFonts w:eastAsia="Times New Roman"/>
          <w:u w:val="single"/>
        </w:rPr>
        <w:t>Клинични ефикасност и безопасност</w:t>
      </w:r>
    </w:p>
    <w:p w14:paraId="51F84517" w14:textId="77777777" w:rsidR="0015454A" w:rsidRPr="00CB2749" w:rsidRDefault="0015454A" w:rsidP="00712C61">
      <w:pPr>
        <w:spacing w:line="5" w:lineRule="exact"/>
      </w:pPr>
    </w:p>
    <w:p w14:paraId="3C7F51A8" w14:textId="1AEA935E" w:rsidR="0015454A" w:rsidRDefault="0015454A" w:rsidP="00712C61">
      <w:pPr>
        <w:spacing w:line="250" w:lineRule="auto"/>
        <w:ind w:left="420"/>
        <w:rPr>
          <w:rFonts w:eastAsia="Times New Roman"/>
        </w:rPr>
      </w:pPr>
      <w:r w:rsidRPr="00CB2749">
        <w:rPr>
          <w:rFonts w:eastAsia="Times New Roman"/>
        </w:rPr>
        <w:t xml:space="preserve">По време на изпитване фаза I, хематологичен и цитогенетичен отговор е наблюдаван при всички фази на ХМЛ и Ph+ ОЛЛ при първоначалното лечение при </w:t>
      </w:r>
      <w:r w:rsidR="00604783">
        <w:rPr>
          <w:rFonts w:eastAsia="Times New Roman"/>
        </w:rPr>
        <w:t>84</w:t>
      </w:r>
      <w:r w:rsidRPr="00CB2749">
        <w:rPr>
          <w:rFonts w:eastAsia="Times New Roman"/>
        </w:rPr>
        <w:t xml:space="preserve"> пациенти, продължило до 27 месеца. Отговорите са били устойчиви при всички фази на </w:t>
      </w:r>
      <w:r w:rsidR="00604783" w:rsidRPr="00CB2749">
        <w:rPr>
          <w:rFonts w:eastAsia="Times New Roman"/>
        </w:rPr>
        <w:t>ХМЛ и</w:t>
      </w:r>
      <w:r w:rsidRPr="00CB2749">
        <w:rPr>
          <w:rFonts w:eastAsia="Times New Roman"/>
        </w:rPr>
        <w:t xml:space="preserve"> Ph+ ОЛЛ.</w:t>
      </w:r>
    </w:p>
    <w:p w14:paraId="342442FC" w14:textId="74907EAD" w:rsidR="00604783" w:rsidRDefault="00604783" w:rsidP="00712C61">
      <w:pPr>
        <w:spacing w:line="250" w:lineRule="auto"/>
        <w:ind w:left="420"/>
        <w:rPr>
          <w:rFonts w:eastAsia="Times New Roman"/>
        </w:rPr>
      </w:pPr>
    </w:p>
    <w:p w14:paraId="3FD2BD43" w14:textId="77777777" w:rsidR="00604783" w:rsidRPr="00604783" w:rsidRDefault="00604783" w:rsidP="00604783">
      <w:pPr>
        <w:spacing w:line="250" w:lineRule="auto"/>
        <w:ind w:left="420"/>
        <w:rPr>
          <w:rFonts w:eastAsia="Times New Roman"/>
        </w:rPr>
      </w:pPr>
      <w:r w:rsidRPr="00604783">
        <w:rPr>
          <w:rFonts w:eastAsia="Times New Roman"/>
        </w:rPr>
        <w:t>За определяне на безопасността и ефикасността на дазатиниб при пациенти с ХМЛ в хронична, напреднала или миелоидна бластна фаза, резистентни или с непоносимост към иматиниб, са проведени четири неконтролирани, отворени клинични изпитвания фаза II с едно рамо. Едно рандомизирано, несравнително изпитване е било проведено при пациенти в хронична фаза, при които е бил налице неуспех от първоначалното лечение с 400 или 600 mg иматиниб. Началната доза е била 70 mg дазатиниб два пъти дневно. Промяна на дозата е била разрешена с цел подобряване на активността или овладяване на токсичността (вж. точка 4.2).</w:t>
      </w:r>
    </w:p>
    <w:p w14:paraId="12B39C05" w14:textId="77777777" w:rsidR="00604783" w:rsidRPr="00604783" w:rsidRDefault="00604783" w:rsidP="00604783">
      <w:pPr>
        <w:spacing w:line="250" w:lineRule="auto"/>
        <w:ind w:left="420"/>
        <w:rPr>
          <w:rFonts w:eastAsia="Times New Roman"/>
        </w:rPr>
      </w:pPr>
    </w:p>
    <w:p w14:paraId="6658B3CC" w14:textId="058AB9C7" w:rsidR="00604783" w:rsidRPr="00E33B94" w:rsidRDefault="00604783" w:rsidP="00604783">
      <w:pPr>
        <w:spacing w:line="250" w:lineRule="auto"/>
        <w:ind w:left="420"/>
        <w:rPr>
          <w:rFonts w:eastAsia="Times New Roman"/>
        </w:rPr>
      </w:pPr>
      <w:r w:rsidRPr="00604783">
        <w:rPr>
          <w:rFonts w:eastAsia="Times New Roman"/>
        </w:rPr>
        <w:t>Проведени са две рандомизирани, отворени, фаза ІІІ изпитвания за оценка на ефикасността на дазатиниб, прилаган веднъж дневно, в сравнение с дазатиниб, прилаган два пъти дневно. Освен това е проведено едно открито, рандомизирано, сравнително фаза ІІІ изпитване при възрастни пациенти с новодиагностицирана хронична фаза на ХМЛ.</w:t>
      </w:r>
    </w:p>
    <w:p w14:paraId="52741E97" w14:textId="1E266023" w:rsidR="0015454A" w:rsidRPr="00CB2749" w:rsidRDefault="0015454A" w:rsidP="00480849"/>
    <w:p w14:paraId="185811B9" w14:textId="5666551B" w:rsidR="0015454A" w:rsidRPr="00CB2749" w:rsidRDefault="0015454A" w:rsidP="00480849">
      <w:pPr>
        <w:ind w:left="420"/>
      </w:pPr>
      <w:r w:rsidRPr="00CB2749">
        <w:rPr>
          <w:rFonts w:eastAsia="Times New Roman"/>
        </w:rPr>
        <w:t>Ефикасността на дазатиниб се базира на степента на хематологичния и цитогенетичния отговор.</w:t>
      </w:r>
    </w:p>
    <w:p w14:paraId="05AC96EA" w14:textId="54139A83" w:rsidR="0015454A" w:rsidRPr="00CB2749" w:rsidRDefault="0015454A" w:rsidP="00480849">
      <w:pPr>
        <w:ind w:left="420"/>
      </w:pPr>
      <w:r w:rsidRPr="00CB2749">
        <w:rPr>
          <w:rFonts w:eastAsia="Times New Roman"/>
        </w:rPr>
        <w:t>Продължителността на отговора и изчислената степен на преж</w:t>
      </w:r>
      <w:r w:rsidR="001F3C3F">
        <w:rPr>
          <w:rFonts w:eastAsia="Times New Roman"/>
        </w:rPr>
        <w:t xml:space="preserve">ивяемост </w:t>
      </w:r>
      <w:r w:rsidRPr="00CB2749">
        <w:rPr>
          <w:rFonts w:eastAsia="Times New Roman"/>
        </w:rPr>
        <w:t>предоставят допълнителни доказателства за клиничната полза от дазатиниб.</w:t>
      </w:r>
    </w:p>
    <w:p w14:paraId="49264508" w14:textId="77777777" w:rsidR="0015454A" w:rsidRPr="00CB2749" w:rsidRDefault="0015454A" w:rsidP="00712C61">
      <w:pPr>
        <w:spacing w:line="175" w:lineRule="exact"/>
      </w:pPr>
    </w:p>
    <w:p w14:paraId="5C331C52" w14:textId="558E9FE2" w:rsidR="0015454A" w:rsidRPr="00CB2749" w:rsidRDefault="001F3C3F" w:rsidP="00712C61">
      <w:pPr>
        <w:jc w:val="center"/>
      </w:pPr>
      <w:r>
        <w:rPr>
          <w:rFonts w:eastAsia="Times New Roman"/>
          <w:lang w:val="bg-BG"/>
        </w:rPr>
        <w:t xml:space="preserve">     </w:t>
      </w:r>
      <w:r w:rsidR="0015454A" w:rsidRPr="00CB2749">
        <w:rPr>
          <w:rFonts w:eastAsia="Times New Roman"/>
        </w:rPr>
        <w:t>Общо 2 712 пациенти са били подложени на оценка в клинични изпитвания; от тях 23% са били</w:t>
      </w:r>
    </w:p>
    <w:p w14:paraId="2FD25C84" w14:textId="77777777" w:rsidR="0015454A" w:rsidRPr="00CB2749" w:rsidRDefault="0015454A" w:rsidP="00712C61">
      <w:pPr>
        <w:spacing w:line="17" w:lineRule="exact"/>
      </w:pPr>
    </w:p>
    <w:p w14:paraId="34340EEB" w14:textId="77777777" w:rsidR="0015454A" w:rsidRPr="00CB2749" w:rsidRDefault="0015454A" w:rsidP="00712C61">
      <w:pPr>
        <w:numPr>
          <w:ilvl w:val="0"/>
          <w:numId w:val="41"/>
        </w:numPr>
        <w:ind w:left="567" w:hanging="283"/>
        <w:rPr>
          <w:rFonts w:eastAsia="Times New Roman"/>
        </w:rPr>
      </w:pPr>
      <w:r w:rsidRPr="00CB2749">
        <w:rPr>
          <w:rFonts w:eastAsia="Times New Roman"/>
        </w:rPr>
        <w:t>65 годишна възраст, а 5% са били ≥ 75 години.</w:t>
      </w:r>
    </w:p>
    <w:p w14:paraId="4C2D147A" w14:textId="77777777" w:rsidR="0015454A" w:rsidRPr="00CB2749" w:rsidRDefault="0015454A" w:rsidP="00712C61">
      <w:pPr>
        <w:spacing w:line="230" w:lineRule="exact"/>
      </w:pPr>
    </w:p>
    <w:p w14:paraId="333A5FD5" w14:textId="77777777" w:rsidR="009C1FDA" w:rsidRPr="009C1FDA" w:rsidRDefault="009C1FDA" w:rsidP="009C1FDA">
      <w:pPr>
        <w:ind w:left="420"/>
      </w:pPr>
      <w:bookmarkStart w:id="20" w:name="page25"/>
      <w:bookmarkEnd w:id="20"/>
      <w:r w:rsidRPr="009C1FDA">
        <w:rPr>
          <w:rFonts w:eastAsia="Times New Roman"/>
          <w:i/>
          <w:iCs/>
          <w:u w:val="single"/>
        </w:rPr>
        <w:t>Хронична фаза ХМЛ - новодиагностицирана</w:t>
      </w:r>
    </w:p>
    <w:p w14:paraId="617B3B41" w14:textId="77777777" w:rsidR="009C1FDA" w:rsidRPr="009C1FDA" w:rsidRDefault="009C1FDA" w:rsidP="009C1FDA">
      <w:pPr>
        <w:spacing w:line="239" w:lineRule="auto"/>
        <w:ind w:left="420"/>
      </w:pPr>
      <w:r w:rsidRPr="009C1FDA">
        <w:rPr>
          <w:rFonts w:eastAsia="Times New Roman"/>
        </w:rPr>
        <w:t xml:space="preserve">Проведено е международно отворено, многоцентрово, рандомизирано, сравнително фаза ІІІ изпитване при възрастни пациенти с новодиагностицирана хронична фаза на ХМЛ. Пациентите са били рандомизирани да получават или дазатиниб 100 mg веднъж дневно или иматиниб 400 mg веднъж дневно. Първичната крайна точка е била степента на потвърдения пълен цитогенетичен отговор (complete cytogenetic response (cCCyR)) в рамките на 12 месеца. Вторичните крайни точки включват времето на cCCyR (мярка за продължителност на отговора), времето до cCCyR, степента на голям молекулярен отговор (MMR), времето до MMR, преживяемост без прогресия (PFS) и обща преживяемост (OS). Други резултати за </w:t>
      </w:r>
      <w:r w:rsidRPr="009C1FDA">
        <w:rPr>
          <w:rFonts w:eastAsia="Times New Roman"/>
        </w:rPr>
        <w:lastRenderedPageBreak/>
        <w:t>ефикасност включват CCyR и пълен молекулярен отговор (complete molecular response (CMR)). Проучването продължава.</w:t>
      </w:r>
    </w:p>
    <w:p w14:paraId="4F9D1463" w14:textId="77777777" w:rsidR="009C1FDA" w:rsidRPr="009C1FDA" w:rsidRDefault="009C1FDA" w:rsidP="009C1FDA">
      <w:pPr>
        <w:spacing w:line="206" w:lineRule="exact"/>
      </w:pPr>
    </w:p>
    <w:p w14:paraId="582409C2" w14:textId="77777777" w:rsidR="009C1FDA" w:rsidRPr="009C1FDA" w:rsidRDefault="009C1FDA" w:rsidP="009C1FDA">
      <w:pPr>
        <w:spacing w:line="243" w:lineRule="auto"/>
        <w:ind w:left="420"/>
      </w:pPr>
      <w:r w:rsidRPr="009C1FDA">
        <w:rPr>
          <w:rFonts w:eastAsia="Times New Roman"/>
        </w:rPr>
        <w:t>Общо 519 пациенти са били рандомизирани в групи на лечение: 259 на лечение със дазатиниб и 260 с иматиниб. Изходните данни са били балансирани между двете групи на лечение по отношение на възрастта (медианата на възрастта е била 46 години за групата на дазатиниб и 49 години за групата на иматиниб със съответно 10% и 11% пациенти на и над 65 годишна възраст), пол (жени съответно 44% и 37%), и раса (съответно бяла 51% и 55%; монголоидна 42% и 37%). На изходно ниво разпределението на Hasford Scores е било сходно в групата за</w:t>
      </w:r>
      <w:r w:rsidRPr="009C1FDA">
        <w:rPr>
          <w:rFonts w:eastAsia="Times New Roman"/>
          <w:lang w:val="bg-BG"/>
        </w:rPr>
        <w:t xml:space="preserve"> </w:t>
      </w:r>
      <w:r w:rsidRPr="009C1FDA">
        <w:rPr>
          <w:rFonts w:eastAsia="Times New Roman"/>
        </w:rPr>
        <w:t>лечение със дазатиниб и групата на иматиниб (нисък риск: 33% и 34%; среден риск 48% и 47%;</w:t>
      </w:r>
      <w:r w:rsidRPr="009C1FDA">
        <w:rPr>
          <w:rFonts w:eastAsia="Times New Roman"/>
          <w:lang w:val="bg-BG"/>
        </w:rPr>
        <w:t xml:space="preserve"> </w:t>
      </w:r>
      <w:r w:rsidRPr="009C1FDA">
        <w:rPr>
          <w:rFonts w:eastAsia="Times New Roman"/>
        </w:rPr>
        <w:t>висок риск: съответно 19% и 19%).</w:t>
      </w:r>
    </w:p>
    <w:p w14:paraId="7997319D" w14:textId="77777777" w:rsidR="009C1FDA" w:rsidRPr="009C1FDA" w:rsidRDefault="009C1FDA" w:rsidP="009C1FDA">
      <w:pPr>
        <w:spacing w:line="243" w:lineRule="auto"/>
        <w:ind w:left="420"/>
      </w:pPr>
      <w:r w:rsidRPr="009C1FDA">
        <w:rPr>
          <w:rFonts w:eastAsia="Times New Roman"/>
        </w:rPr>
        <w:t>При проследяване най-малко 12 месеца, 85% от пациентите рандомизирани в групата за лечение със дазатиниб и 81% от пациентите рандомизирани на лечение с иматиниб, все още са били на лечение от първа линия. 3% от лекуваните със дазатиниб и 5% от лекуваните с иматиниб пациенти са преустановили лечението в рамките на 12 месеца поради прогресиране на заболяването.</w:t>
      </w:r>
    </w:p>
    <w:p w14:paraId="38574195" w14:textId="77777777" w:rsidR="009C1FDA" w:rsidRPr="009C1FDA" w:rsidRDefault="009C1FDA" w:rsidP="009C1FDA">
      <w:pPr>
        <w:spacing w:line="197" w:lineRule="exact"/>
      </w:pPr>
    </w:p>
    <w:p w14:paraId="067BBA30" w14:textId="77777777" w:rsidR="009C1FDA" w:rsidRPr="009C1FDA" w:rsidRDefault="009C1FDA" w:rsidP="009C1FDA">
      <w:pPr>
        <w:spacing w:line="245" w:lineRule="auto"/>
        <w:ind w:left="420"/>
      </w:pPr>
      <w:r w:rsidRPr="009C1FDA">
        <w:rPr>
          <w:rFonts w:eastAsia="Times New Roman"/>
        </w:rPr>
        <w:t xml:space="preserve">При проследяване най-малко 60 месеца, 60% от пациентите, рандомизирани в групата на лечение със дазатиниб, и 63% от пациентите, рандомизирани на лечение с иматиниб, са продължавали лечението от първа линия. 11% от лекуваните със дазатиниб и 14% от лекуваните с иматиниб пациенти са преустановили лечението в рамките на 60 месеца поради прогресиране на </w:t>
      </w:r>
      <w:r w:rsidRPr="009C1FDA">
        <w:rPr>
          <w:rFonts w:eastAsia="Times New Roman"/>
          <w:lang w:val="bg-BG"/>
        </w:rPr>
        <w:t>заб</w:t>
      </w:r>
      <w:r w:rsidRPr="009C1FDA">
        <w:rPr>
          <w:rFonts w:eastAsia="Times New Roman"/>
        </w:rPr>
        <w:t>оляването.</w:t>
      </w:r>
    </w:p>
    <w:p w14:paraId="53A27ABC" w14:textId="77777777" w:rsidR="009C1FDA" w:rsidRPr="009C1FDA" w:rsidRDefault="009C1FDA" w:rsidP="009C1FDA">
      <w:pPr>
        <w:spacing w:line="195" w:lineRule="exact"/>
      </w:pPr>
    </w:p>
    <w:p w14:paraId="1B4B5A16" w14:textId="77777777" w:rsidR="009C1FDA" w:rsidRPr="009C1FDA" w:rsidRDefault="009C1FDA" w:rsidP="009C1FDA">
      <w:pPr>
        <w:spacing w:line="245" w:lineRule="auto"/>
        <w:ind w:left="420"/>
      </w:pPr>
      <w:r w:rsidRPr="009C1FDA">
        <w:rPr>
          <w:rFonts w:eastAsia="Times New Roman"/>
        </w:rPr>
        <w:t>Резултатите за ефикасност са представени в Таблица 9. Статистически значимо по-голям процент пациенти в групата със дазатиниб са постигнали CCyR в сравнение с пациентите в групата на иматиниб през първите 12 месеца от лечението. Ефикасността на дазатиниб се доказва последователно при различни подгрупи, формирани по отношение на възраст, пол и изходно ниво за Hasford скор.</w:t>
      </w:r>
    </w:p>
    <w:p w14:paraId="02CDD2E8" w14:textId="3F3A848D" w:rsidR="009C1FDA" w:rsidRDefault="009C1FDA" w:rsidP="00372294">
      <w:pPr>
        <w:ind w:left="420" w:right="-421"/>
        <w:rPr>
          <w:rFonts w:eastAsia="Times New Roman"/>
          <w:i/>
          <w:iCs/>
          <w:u w:val="single"/>
        </w:rPr>
      </w:pPr>
    </w:p>
    <w:p w14:paraId="3BE83079" w14:textId="50EEED52" w:rsidR="009C1FDA" w:rsidRPr="00E33B94" w:rsidRDefault="009C1FDA" w:rsidP="009C1FDA">
      <w:pPr>
        <w:ind w:left="420"/>
        <w:rPr>
          <w:lang w:val="mk-MK"/>
        </w:rPr>
      </w:pPr>
      <w:r w:rsidRPr="009C1FDA">
        <w:rPr>
          <w:rFonts w:eastAsia="Times New Roman"/>
          <w:b/>
          <w:bCs/>
        </w:rPr>
        <w:t>Таблица 9: Резултати за ефикасност от проучване фаза III на новодиагностицирани</w:t>
      </w:r>
      <w:r w:rsidR="002F6FA3">
        <w:rPr>
          <w:rFonts w:eastAsia="Times New Roman"/>
          <w:b/>
          <w:bCs/>
          <w:lang w:val="mk-MK"/>
        </w:rPr>
        <w:t xml:space="preserve"> </w:t>
      </w:r>
      <w:r w:rsidR="002F6FA3" w:rsidRPr="009C1FDA">
        <w:rPr>
          <w:rFonts w:eastAsia="Times New Roman"/>
          <w:b/>
          <w:bCs/>
        </w:rPr>
        <w:t>пациенти с ХМЛ в хронична фаза</w:t>
      </w:r>
    </w:p>
    <w:p w14:paraId="55985AF0" w14:textId="77777777" w:rsidR="009C1FDA" w:rsidRPr="009C1FDA" w:rsidRDefault="009C1FDA" w:rsidP="009C1FDA">
      <w:pPr>
        <w:spacing w:line="6" w:lineRule="exact"/>
      </w:pPr>
    </w:p>
    <w:tbl>
      <w:tblPr>
        <w:tblW w:w="0" w:type="auto"/>
        <w:tblInd w:w="320" w:type="dxa"/>
        <w:tblLayout w:type="fixed"/>
        <w:tblCellMar>
          <w:left w:w="0" w:type="dxa"/>
          <w:right w:w="0" w:type="dxa"/>
        </w:tblCellMar>
        <w:tblLook w:val="04A0" w:firstRow="1" w:lastRow="0" w:firstColumn="1" w:lastColumn="0" w:noHBand="0" w:noVBand="1"/>
      </w:tblPr>
      <w:tblGrid>
        <w:gridCol w:w="3200"/>
        <w:gridCol w:w="2020"/>
        <w:gridCol w:w="1960"/>
        <w:gridCol w:w="1560"/>
        <w:gridCol w:w="20"/>
      </w:tblGrid>
      <w:tr w:rsidR="009C1FDA" w:rsidRPr="009C1FDA" w14:paraId="45151A92" w14:textId="77777777" w:rsidTr="00E33B94">
        <w:trPr>
          <w:trHeight w:val="205"/>
        </w:trPr>
        <w:tc>
          <w:tcPr>
            <w:tcW w:w="3200" w:type="dxa"/>
            <w:vAlign w:val="bottom"/>
          </w:tcPr>
          <w:p w14:paraId="430A6C6A" w14:textId="77777777" w:rsidR="009C1FDA" w:rsidRPr="009C1FDA" w:rsidRDefault="009C1FDA" w:rsidP="009C1FDA"/>
        </w:tc>
        <w:tc>
          <w:tcPr>
            <w:tcW w:w="2020" w:type="dxa"/>
            <w:vAlign w:val="bottom"/>
          </w:tcPr>
          <w:p w14:paraId="01EE08FC" w14:textId="77777777" w:rsidR="009C1FDA" w:rsidRPr="009C1FDA" w:rsidRDefault="009C1FDA" w:rsidP="009C1FDA">
            <w:pPr>
              <w:spacing w:line="205" w:lineRule="exact"/>
              <w:jc w:val="center"/>
            </w:pPr>
            <w:r w:rsidRPr="009C1FDA">
              <w:rPr>
                <w:rFonts w:eastAsia="Times New Roman"/>
                <w:b/>
                <w:bCs/>
                <w:w w:val="97"/>
              </w:rPr>
              <w:t>Дазатиниб</w:t>
            </w:r>
          </w:p>
        </w:tc>
        <w:tc>
          <w:tcPr>
            <w:tcW w:w="1960" w:type="dxa"/>
            <w:vAlign w:val="bottom"/>
          </w:tcPr>
          <w:p w14:paraId="23DB634C" w14:textId="77777777" w:rsidR="009C1FDA" w:rsidRPr="009C1FDA" w:rsidRDefault="009C1FDA" w:rsidP="009C1FDA">
            <w:pPr>
              <w:spacing w:line="205" w:lineRule="exact"/>
              <w:jc w:val="center"/>
            </w:pPr>
            <w:r w:rsidRPr="009C1FDA">
              <w:rPr>
                <w:rFonts w:eastAsia="Times New Roman"/>
                <w:b/>
                <w:bCs/>
                <w:w w:val="97"/>
                <w:lang w:val="mk-MK"/>
              </w:rPr>
              <w:t>И</w:t>
            </w:r>
            <w:r w:rsidRPr="009C1FDA">
              <w:rPr>
                <w:rFonts w:eastAsia="Times New Roman"/>
                <w:b/>
                <w:bCs/>
                <w:w w:val="97"/>
              </w:rPr>
              <w:t>матиниб</w:t>
            </w:r>
          </w:p>
        </w:tc>
        <w:tc>
          <w:tcPr>
            <w:tcW w:w="1560" w:type="dxa"/>
            <w:vAlign w:val="bottom"/>
          </w:tcPr>
          <w:p w14:paraId="327D137C" w14:textId="77777777" w:rsidR="009C1FDA" w:rsidRPr="009C1FDA" w:rsidRDefault="009C1FDA" w:rsidP="009C1FDA">
            <w:pPr>
              <w:spacing w:line="205" w:lineRule="exact"/>
              <w:jc w:val="center"/>
            </w:pPr>
            <w:r w:rsidRPr="009C1FDA">
              <w:rPr>
                <w:rFonts w:eastAsia="Times New Roman"/>
                <w:b/>
                <w:bCs/>
                <w:w w:val="98"/>
              </w:rPr>
              <w:t>p-стойност</w:t>
            </w:r>
          </w:p>
        </w:tc>
        <w:tc>
          <w:tcPr>
            <w:tcW w:w="20" w:type="dxa"/>
            <w:vAlign w:val="bottom"/>
          </w:tcPr>
          <w:p w14:paraId="0361415C" w14:textId="77777777" w:rsidR="009C1FDA" w:rsidRPr="009C1FDA" w:rsidRDefault="009C1FDA" w:rsidP="009C1FDA"/>
        </w:tc>
      </w:tr>
      <w:tr w:rsidR="009C1FDA" w:rsidRPr="009C1FDA" w14:paraId="2026312C" w14:textId="77777777" w:rsidTr="00E33B94">
        <w:trPr>
          <w:trHeight w:val="261"/>
        </w:trPr>
        <w:tc>
          <w:tcPr>
            <w:tcW w:w="3200" w:type="dxa"/>
            <w:tcBorders>
              <w:bottom w:val="single" w:sz="8" w:space="0" w:color="auto"/>
            </w:tcBorders>
            <w:vAlign w:val="bottom"/>
          </w:tcPr>
          <w:p w14:paraId="55A93D10" w14:textId="77777777" w:rsidR="009C1FDA" w:rsidRPr="009C1FDA" w:rsidRDefault="009C1FDA" w:rsidP="009C1FDA"/>
        </w:tc>
        <w:tc>
          <w:tcPr>
            <w:tcW w:w="2020" w:type="dxa"/>
            <w:tcBorders>
              <w:bottom w:val="single" w:sz="8" w:space="0" w:color="auto"/>
            </w:tcBorders>
            <w:vAlign w:val="bottom"/>
          </w:tcPr>
          <w:p w14:paraId="58986979" w14:textId="05FC779D" w:rsidR="009C1FDA" w:rsidRPr="009C1FDA" w:rsidRDefault="00DE2888" w:rsidP="009C1FDA">
            <w:pPr>
              <w:jc w:val="center"/>
            </w:pPr>
            <w:r>
              <w:rPr>
                <w:rFonts w:eastAsia="Times New Roman"/>
                <w:b/>
                <w:bCs/>
                <w:w w:val="95"/>
              </w:rPr>
              <w:t>N</w:t>
            </w:r>
            <w:r w:rsidR="009C1FDA" w:rsidRPr="009C1FDA">
              <w:rPr>
                <w:rFonts w:eastAsia="Times New Roman"/>
                <w:b/>
                <w:bCs/>
                <w:w w:val="95"/>
              </w:rPr>
              <w:t>= 259</w:t>
            </w:r>
          </w:p>
        </w:tc>
        <w:tc>
          <w:tcPr>
            <w:tcW w:w="1960" w:type="dxa"/>
            <w:tcBorders>
              <w:bottom w:val="single" w:sz="8" w:space="0" w:color="auto"/>
            </w:tcBorders>
            <w:vAlign w:val="bottom"/>
          </w:tcPr>
          <w:p w14:paraId="6A133EEA" w14:textId="77777777" w:rsidR="009C1FDA" w:rsidRPr="009C1FDA" w:rsidRDefault="009C1FDA" w:rsidP="009C1FDA">
            <w:pPr>
              <w:ind w:left="660"/>
            </w:pPr>
            <w:r w:rsidRPr="009C1FDA">
              <w:rPr>
                <w:rFonts w:eastAsia="Times New Roman"/>
                <w:b/>
                <w:bCs/>
              </w:rPr>
              <w:t>n= 260</w:t>
            </w:r>
          </w:p>
        </w:tc>
        <w:tc>
          <w:tcPr>
            <w:tcW w:w="1560" w:type="dxa"/>
            <w:tcBorders>
              <w:bottom w:val="single" w:sz="8" w:space="0" w:color="auto"/>
            </w:tcBorders>
            <w:vAlign w:val="bottom"/>
          </w:tcPr>
          <w:p w14:paraId="7F618FCA" w14:textId="77777777" w:rsidR="009C1FDA" w:rsidRPr="009C1FDA" w:rsidRDefault="009C1FDA" w:rsidP="009C1FDA"/>
        </w:tc>
        <w:tc>
          <w:tcPr>
            <w:tcW w:w="20" w:type="dxa"/>
            <w:vAlign w:val="bottom"/>
          </w:tcPr>
          <w:p w14:paraId="5CD63117" w14:textId="77777777" w:rsidR="009C1FDA" w:rsidRPr="009C1FDA" w:rsidRDefault="009C1FDA" w:rsidP="009C1FDA"/>
        </w:tc>
      </w:tr>
      <w:tr w:rsidR="009C1FDA" w:rsidRPr="009C1FDA" w14:paraId="5B380C3E" w14:textId="77777777" w:rsidTr="00E33B94">
        <w:trPr>
          <w:trHeight w:val="227"/>
        </w:trPr>
        <w:tc>
          <w:tcPr>
            <w:tcW w:w="3200" w:type="dxa"/>
            <w:tcBorders>
              <w:bottom w:val="single" w:sz="8" w:space="0" w:color="auto"/>
            </w:tcBorders>
            <w:vAlign w:val="bottom"/>
          </w:tcPr>
          <w:p w14:paraId="74393B73" w14:textId="77777777" w:rsidR="009C1FDA" w:rsidRPr="009C1FDA" w:rsidRDefault="009C1FDA" w:rsidP="009C1FDA"/>
        </w:tc>
        <w:tc>
          <w:tcPr>
            <w:tcW w:w="3980" w:type="dxa"/>
            <w:gridSpan w:val="2"/>
            <w:tcBorders>
              <w:bottom w:val="single" w:sz="8" w:space="0" w:color="auto"/>
            </w:tcBorders>
            <w:vAlign w:val="bottom"/>
          </w:tcPr>
          <w:p w14:paraId="52AA9C25" w14:textId="77777777" w:rsidR="009C1FDA" w:rsidRPr="009C1FDA" w:rsidRDefault="009C1FDA" w:rsidP="009C1FDA">
            <w:pPr>
              <w:spacing w:line="227" w:lineRule="exact"/>
              <w:jc w:val="center"/>
            </w:pPr>
            <w:r w:rsidRPr="009C1FDA">
              <w:rPr>
                <w:rFonts w:eastAsia="Times New Roman"/>
                <w:b/>
                <w:bCs/>
                <w:w w:val="98"/>
              </w:rPr>
              <w:t>Отговор (95% доверителен интервал)</w:t>
            </w:r>
          </w:p>
        </w:tc>
        <w:tc>
          <w:tcPr>
            <w:tcW w:w="1560" w:type="dxa"/>
            <w:tcBorders>
              <w:bottom w:val="single" w:sz="8" w:space="0" w:color="auto"/>
            </w:tcBorders>
            <w:vAlign w:val="bottom"/>
          </w:tcPr>
          <w:p w14:paraId="76350A89" w14:textId="77777777" w:rsidR="009C1FDA" w:rsidRPr="009C1FDA" w:rsidRDefault="009C1FDA" w:rsidP="009C1FDA"/>
        </w:tc>
        <w:tc>
          <w:tcPr>
            <w:tcW w:w="20" w:type="dxa"/>
            <w:vAlign w:val="bottom"/>
          </w:tcPr>
          <w:p w14:paraId="6BE21477" w14:textId="77777777" w:rsidR="009C1FDA" w:rsidRPr="009C1FDA" w:rsidRDefault="009C1FDA" w:rsidP="009C1FDA"/>
        </w:tc>
      </w:tr>
      <w:tr w:rsidR="009C1FDA" w:rsidRPr="009C1FDA" w14:paraId="7DC4DBE1" w14:textId="77777777" w:rsidTr="00E33B94">
        <w:trPr>
          <w:trHeight w:val="205"/>
        </w:trPr>
        <w:tc>
          <w:tcPr>
            <w:tcW w:w="3200" w:type="dxa"/>
            <w:vAlign w:val="bottom"/>
          </w:tcPr>
          <w:p w14:paraId="103A9FD6" w14:textId="77777777" w:rsidR="009C1FDA" w:rsidRPr="009C1FDA" w:rsidRDefault="009C1FDA" w:rsidP="009C1FDA">
            <w:pPr>
              <w:spacing w:line="205" w:lineRule="exact"/>
              <w:jc w:val="center"/>
            </w:pPr>
            <w:r w:rsidRPr="009C1FDA">
              <w:rPr>
                <w:rFonts w:eastAsia="Times New Roman"/>
                <w:b/>
                <w:bCs/>
                <w:w w:val="98"/>
              </w:rPr>
              <w:t>Цитогенетичен отговор</w:t>
            </w:r>
          </w:p>
        </w:tc>
        <w:tc>
          <w:tcPr>
            <w:tcW w:w="2020" w:type="dxa"/>
            <w:vAlign w:val="bottom"/>
          </w:tcPr>
          <w:p w14:paraId="34128B24" w14:textId="77777777" w:rsidR="009C1FDA" w:rsidRPr="009C1FDA" w:rsidRDefault="009C1FDA" w:rsidP="009C1FDA"/>
        </w:tc>
        <w:tc>
          <w:tcPr>
            <w:tcW w:w="1960" w:type="dxa"/>
            <w:vAlign w:val="bottom"/>
          </w:tcPr>
          <w:p w14:paraId="4670B8F9" w14:textId="77777777" w:rsidR="009C1FDA" w:rsidRPr="009C1FDA" w:rsidRDefault="009C1FDA" w:rsidP="009C1FDA"/>
        </w:tc>
        <w:tc>
          <w:tcPr>
            <w:tcW w:w="1560" w:type="dxa"/>
            <w:vAlign w:val="bottom"/>
          </w:tcPr>
          <w:p w14:paraId="6D74FA93" w14:textId="77777777" w:rsidR="009C1FDA" w:rsidRPr="009C1FDA" w:rsidRDefault="009C1FDA" w:rsidP="009C1FDA"/>
        </w:tc>
        <w:tc>
          <w:tcPr>
            <w:tcW w:w="20" w:type="dxa"/>
            <w:vAlign w:val="bottom"/>
          </w:tcPr>
          <w:p w14:paraId="3BBDDC9A" w14:textId="77777777" w:rsidR="009C1FDA" w:rsidRPr="009C1FDA" w:rsidRDefault="009C1FDA" w:rsidP="009C1FDA"/>
        </w:tc>
      </w:tr>
      <w:tr w:rsidR="009C1FDA" w:rsidRPr="009C1FDA" w14:paraId="39F34FF0" w14:textId="77777777" w:rsidTr="00E33B94">
        <w:trPr>
          <w:trHeight w:val="233"/>
        </w:trPr>
        <w:tc>
          <w:tcPr>
            <w:tcW w:w="3200" w:type="dxa"/>
            <w:vAlign w:val="bottom"/>
          </w:tcPr>
          <w:p w14:paraId="04344213" w14:textId="77777777" w:rsidR="009C1FDA" w:rsidRPr="009C1FDA" w:rsidRDefault="009C1FDA" w:rsidP="009C1FDA">
            <w:pPr>
              <w:spacing w:line="233" w:lineRule="exact"/>
              <w:jc w:val="center"/>
            </w:pPr>
            <w:r w:rsidRPr="009C1FDA">
              <w:rPr>
                <w:rFonts w:eastAsia="Times New Roman"/>
                <w:b/>
                <w:bCs/>
                <w:w w:val="98"/>
              </w:rPr>
              <w:t>за 12 месеца</w:t>
            </w:r>
          </w:p>
        </w:tc>
        <w:tc>
          <w:tcPr>
            <w:tcW w:w="2020" w:type="dxa"/>
            <w:vAlign w:val="bottom"/>
          </w:tcPr>
          <w:p w14:paraId="63D785C7" w14:textId="77777777" w:rsidR="009C1FDA" w:rsidRPr="009C1FDA" w:rsidRDefault="009C1FDA" w:rsidP="009C1FDA"/>
        </w:tc>
        <w:tc>
          <w:tcPr>
            <w:tcW w:w="1960" w:type="dxa"/>
            <w:vAlign w:val="bottom"/>
          </w:tcPr>
          <w:p w14:paraId="5E3409F1" w14:textId="77777777" w:rsidR="009C1FDA" w:rsidRPr="009C1FDA" w:rsidRDefault="009C1FDA" w:rsidP="009C1FDA"/>
        </w:tc>
        <w:tc>
          <w:tcPr>
            <w:tcW w:w="1560" w:type="dxa"/>
            <w:vAlign w:val="bottom"/>
          </w:tcPr>
          <w:p w14:paraId="0D6E5CE9" w14:textId="77777777" w:rsidR="009C1FDA" w:rsidRPr="009C1FDA" w:rsidRDefault="009C1FDA" w:rsidP="009C1FDA"/>
        </w:tc>
        <w:tc>
          <w:tcPr>
            <w:tcW w:w="20" w:type="dxa"/>
            <w:vAlign w:val="bottom"/>
          </w:tcPr>
          <w:p w14:paraId="5DEF21DF" w14:textId="77777777" w:rsidR="009C1FDA" w:rsidRPr="009C1FDA" w:rsidRDefault="009C1FDA" w:rsidP="009C1FDA"/>
        </w:tc>
      </w:tr>
      <w:tr w:rsidR="009C1FDA" w:rsidRPr="009C1FDA" w14:paraId="4B979371" w14:textId="77777777" w:rsidTr="00E33B94">
        <w:trPr>
          <w:trHeight w:val="304"/>
        </w:trPr>
        <w:tc>
          <w:tcPr>
            <w:tcW w:w="3200" w:type="dxa"/>
            <w:vAlign w:val="bottom"/>
          </w:tcPr>
          <w:p w14:paraId="464E818E" w14:textId="77777777" w:rsidR="009C1FDA" w:rsidRPr="009C1FDA" w:rsidRDefault="009C1FDA" w:rsidP="009C1FDA">
            <w:pPr>
              <w:spacing w:line="304" w:lineRule="exact"/>
              <w:ind w:left="257"/>
              <w:jc w:val="center"/>
            </w:pPr>
            <w:r w:rsidRPr="009C1FDA">
              <w:rPr>
                <w:rFonts w:eastAsia="Times New Roman"/>
                <w:w w:val="94"/>
              </w:rPr>
              <w:t>cCCyR</w:t>
            </w:r>
            <w:r w:rsidRPr="009C1FDA">
              <w:rPr>
                <w:rFonts w:eastAsia="Times New Roman"/>
                <w:w w:val="94"/>
                <w:vertAlign w:val="superscript"/>
              </w:rPr>
              <w:t>a</w:t>
            </w:r>
          </w:p>
        </w:tc>
        <w:tc>
          <w:tcPr>
            <w:tcW w:w="2020" w:type="dxa"/>
            <w:vAlign w:val="bottom"/>
          </w:tcPr>
          <w:p w14:paraId="4CCCF67B" w14:textId="77777777" w:rsidR="009C1FDA" w:rsidRPr="009C1FDA" w:rsidRDefault="009C1FDA" w:rsidP="009C1FDA">
            <w:pPr>
              <w:jc w:val="center"/>
            </w:pPr>
            <w:r w:rsidRPr="009C1FDA">
              <w:rPr>
                <w:rFonts w:eastAsia="Times New Roman"/>
                <w:w w:val="97"/>
              </w:rPr>
              <w:t>76,8% (71,2–81,8)</w:t>
            </w:r>
          </w:p>
        </w:tc>
        <w:tc>
          <w:tcPr>
            <w:tcW w:w="1960" w:type="dxa"/>
            <w:vAlign w:val="bottom"/>
          </w:tcPr>
          <w:p w14:paraId="6E18BAFA" w14:textId="77777777" w:rsidR="009C1FDA" w:rsidRPr="009C1FDA" w:rsidRDefault="009C1FDA" w:rsidP="009C1FDA">
            <w:pPr>
              <w:jc w:val="center"/>
            </w:pPr>
            <w:r w:rsidRPr="009C1FDA">
              <w:rPr>
                <w:rFonts w:eastAsia="Times New Roman"/>
                <w:w w:val="98"/>
              </w:rPr>
              <w:t>66,2% (60,1-71,9)</w:t>
            </w:r>
          </w:p>
        </w:tc>
        <w:tc>
          <w:tcPr>
            <w:tcW w:w="1560" w:type="dxa"/>
            <w:vAlign w:val="bottom"/>
          </w:tcPr>
          <w:p w14:paraId="45C9F10C" w14:textId="77777777" w:rsidR="009C1FDA" w:rsidRPr="009C1FDA" w:rsidRDefault="009C1FDA" w:rsidP="009C1FDA">
            <w:pPr>
              <w:jc w:val="center"/>
            </w:pPr>
            <w:r w:rsidRPr="009C1FDA">
              <w:rPr>
                <w:rFonts w:eastAsia="Times New Roman"/>
                <w:w w:val="98"/>
              </w:rPr>
              <w:t>p&lt; 0,007*</w:t>
            </w:r>
          </w:p>
        </w:tc>
        <w:tc>
          <w:tcPr>
            <w:tcW w:w="20" w:type="dxa"/>
            <w:vAlign w:val="bottom"/>
          </w:tcPr>
          <w:p w14:paraId="6F31264F" w14:textId="77777777" w:rsidR="009C1FDA" w:rsidRPr="009C1FDA" w:rsidRDefault="009C1FDA" w:rsidP="009C1FDA"/>
        </w:tc>
      </w:tr>
      <w:tr w:rsidR="009C1FDA" w:rsidRPr="009C1FDA" w14:paraId="0E8A74A2" w14:textId="77777777" w:rsidTr="00E33B94">
        <w:trPr>
          <w:trHeight w:val="306"/>
        </w:trPr>
        <w:tc>
          <w:tcPr>
            <w:tcW w:w="3200" w:type="dxa"/>
            <w:vAlign w:val="bottom"/>
          </w:tcPr>
          <w:p w14:paraId="110041E0" w14:textId="77777777" w:rsidR="009C1FDA" w:rsidRPr="009C1FDA" w:rsidRDefault="009C1FDA" w:rsidP="009C1FDA">
            <w:pPr>
              <w:spacing w:line="306" w:lineRule="exact"/>
              <w:ind w:left="257"/>
              <w:jc w:val="center"/>
            </w:pPr>
            <w:r w:rsidRPr="009C1FDA">
              <w:rPr>
                <w:rFonts w:eastAsia="Times New Roman"/>
                <w:w w:val="94"/>
              </w:rPr>
              <w:t>CCyR</w:t>
            </w:r>
            <w:r w:rsidRPr="009C1FDA">
              <w:rPr>
                <w:rFonts w:eastAsia="Times New Roman"/>
                <w:w w:val="94"/>
                <w:vertAlign w:val="superscript"/>
              </w:rPr>
              <w:t>б</w:t>
            </w:r>
          </w:p>
        </w:tc>
        <w:tc>
          <w:tcPr>
            <w:tcW w:w="2020" w:type="dxa"/>
            <w:vAlign w:val="bottom"/>
          </w:tcPr>
          <w:p w14:paraId="51EBF076" w14:textId="77777777" w:rsidR="009C1FDA" w:rsidRPr="009C1FDA" w:rsidRDefault="009C1FDA" w:rsidP="009C1FDA">
            <w:pPr>
              <w:jc w:val="center"/>
            </w:pPr>
            <w:r w:rsidRPr="009C1FDA">
              <w:rPr>
                <w:rFonts w:eastAsia="Times New Roman"/>
                <w:w w:val="98"/>
              </w:rPr>
              <w:t>85,3% (80,4-89,4)</w:t>
            </w:r>
          </w:p>
        </w:tc>
        <w:tc>
          <w:tcPr>
            <w:tcW w:w="1960" w:type="dxa"/>
            <w:vAlign w:val="bottom"/>
          </w:tcPr>
          <w:p w14:paraId="6374C0A6" w14:textId="77777777" w:rsidR="009C1FDA" w:rsidRPr="009C1FDA" w:rsidRDefault="009C1FDA" w:rsidP="009C1FDA">
            <w:pPr>
              <w:jc w:val="center"/>
            </w:pPr>
            <w:r w:rsidRPr="009C1FDA">
              <w:rPr>
                <w:rFonts w:eastAsia="Times New Roman"/>
                <w:w w:val="98"/>
              </w:rPr>
              <w:t>73,5% (67,7-78,7)</w:t>
            </w:r>
          </w:p>
        </w:tc>
        <w:tc>
          <w:tcPr>
            <w:tcW w:w="1560" w:type="dxa"/>
            <w:vAlign w:val="bottom"/>
          </w:tcPr>
          <w:p w14:paraId="110F7BB8" w14:textId="77777777" w:rsidR="009C1FDA" w:rsidRPr="009C1FDA" w:rsidRDefault="009C1FDA" w:rsidP="009C1FDA"/>
        </w:tc>
        <w:tc>
          <w:tcPr>
            <w:tcW w:w="20" w:type="dxa"/>
            <w:vAlign w:val="bottom"/>
          </w:tcPr>
          <w:p w14:paraId="1A0A0C66" w14:textId="77777777" w:rsidR="009C1FDA" w:rsidRPr="009C1FDA" w:rsidRDefault="009C1FDA" w:rsidP="009C1FDA"/>
        </w:tc>
      </w:tr>
      <w:tr w:rsidR="009C1FDA" w:rsidRPr="009C1FDA" w14:paraId="2951A786" w14:textId="77777777" w:rsidTr="00E33B94">
        <w:trPr>
          <w:trHeight w:val="234"/>
        </w:trPr>
        <w:tc>
          <w:tcPr>
            <w:tcW w:w="3200" w:type="dxa"/>
            <w:vAlign w:val="bottom"/>
          </w:tcPr>
          <w:p w14:paraId="70A91A94" w14:textId="77777777" w:rsidR="009C1FDA" w:rsidRPr="009C1FDA" w:rsidRDefault="009C1FDA" w:rsidP="009C1FDA">
            <w:pPr>
              <w:spacing w:line="235" w:lineRule="exact"/>
              <w:jc w:val="center"/>
            </w:pPr>
            <w:r w:rsidRPr="009C1FDA">
              <w:rPr>
                <w:rFonts w:eastAsia="Times New Roman"/>
                <w:b/>
                <w:bCs/>
                <w:w w:val="98"/>
              </w:rPr>
              <w:t>за 24 месеца</w:t>
            </w:r>
          </w:p>
        </w:tc>
        <w:tc>
          <w:tcPr>
            <w:tcW w:w="2020" w:type="dxa"/>
            <w:vAlign w:val="bottom"/>
          </w:tcPr>
          <w:p w14:paraId="226D94A8" w14:textId="77777777" w:rsidR="009C1FDA" w:rsidRPr="009C1FDA" w:rsidRDefault="009C1FDA" w:rsidP="009C1FDA"/>
        </w:tc>
        <w:tc>
          <w:tcPr>
            <w:tcW w:w="1960" w:type="dxa"/>
            <w:vAlign w:val="bottom"/>
          </w:tcPr>
          <w:p w14:paraId="60ECB24B" w14:textId="77777777" w:rsidR="009C1FDA" w:rsidRPr="009C1FDA" w:rsidRDefault="009C1FDA" w:rsidP="009C1FDA"/>
        </w:tc>
        <w:tc>
          <w:tcPr>
            <w:tcW w:w="1560" w:type="dxa"/>
            <w:vAlign w:val="bottom"/>
          </w:tcPr>
          <w:p w14:paraId="7380C91A" w14:textId="77777777" w:rsidR="009C1FDA" w:rsidRPr="009C1FDA" w:rsidRDefault="009C1FDA" w:rsidP="009C1FDA"/>
        </w:tc>
        <w:tc>
          <w:tcPr>
            <w:tcW w:w="20" w:type="dxa"/>
            <w:vAlign w:val="bottom"/>
          </w:tcPr>
          <w:p w14:paraId="2EAFCCD4" w14:textId="77777777" w:rsidR="009C1FDA" w:rsidRPr="009C1FDA" w:rsidRDefault="009C1FDA" w:rsidP="009C1FDA"/>
        </w:tc>
      </w:tr>
      <w:tr w:rsidR="009C1FDA" w:rsidRPr="009C1FDA" w14:paraId="29806FA8" w14:textId="77777777" w:rsidTr="00E33B94">
        <w:trPr>
          <w:trHeight w:val="302"/>
        </w:trPr>
        <w:tc>
          <w:tcPr>
            <w:tcW w:w="3200" w:type="dxa"/>
            <w:vAlign w:val="bottom"/>
          </w:tcPr>
          <w:p w14:paraId="3C949699" w14:textId="77777777" w:rsidR="009C1FDA" w:rsidRPr="009C1FDA" w:rsidRDefault="009C1FDA" w:rsidP="009C1FDA">
            <w:pPr>
              <w:spacing w:line="302" w:lineRule="exact"/>
              <w:jc w:val="center"/>
            </w:pPr>
            <w:r w:rsidRPr="009C1FDA">
              <w:rPr>
                <w:rFonts w:eastAsia="Times New Roman"/>
                <w:w w:val="94"/>
              </w:rPr>
              <w:t>cCCyR</w:t>
            </w:r>
            <w:r w:rsidRPr="009C1FDA">
              <w:rPr>
                <w:rFonts w:eastAsia="Times New Roman"/>
                <w:w w:val="94"/>
                <w:vertAlign w:val="superscript"/>
              </w:rPr>
              <w:t>a</w:t>
            </w:r>
          </w:p>
        </w:tc>
        <w:tc>
          <w:tcPr>
            <w:tcW w:w="2020" w:type="dxa"/>
            <w:vAlign w:val="bottom"/>
          </w:tcPr>
          <w:p w14:paraId="2B623A09" w14:textId="77777777" w:rsidR="009C1FDA" w:rsidRPr="009C1FDA" w:rsidRDefault="009C1FDA" w:rsidP="009C1FDA">
            <w:pPr>
              <w:jc w:val="center"/>
            </w:pPr>
            <w:r w:rsidRPr="009C1FDA">
              <w:rPr>
                <w:rFonts w:eastAsia="Times New Roman"/>
                <w:w w:val="99"/>
              </w:rPr>
              <w:t>80,3%</w:t>
            </w:r>
          </w:p>
        </w:tc>
        <w:tc>
          <w:tcPr>
            <w:tcW w:w="1960" w:type="dxa"/>
            <w:vAlign w:val="bottom"/>
          </w:tcPr>
          <w:p w14:paraId="72592590" w14:textId="77777777" w:rsidR="009C1FDA" w:rsidRPr="009C1FDA" w:rsidRDefault="009C1FDA" w:rsidP="009C1FDA">
            <w:pPr>
              <w:jc w:val="center"/>
            </w:pPr>
            <w:r w:rsidRPr="009C1FDA">
              <w:rPr>
                <w:rFonts w:eastAsia="Times New Roman"/>
                <w:w w:val="99"/>
              </w:rPr>
              <w:t>74,2%</w:t>
            </w:r>
          </w:p>
        </w:tc>
        <w:tc>
          <w:tcPr>
            <w:tcW w:w="1560" w:type="dxa"/>
            <w:vAlign w:val="bottom"/>
          </w:tcPr>
          <w:p w14:paraId="6102EB4A" w14:textId="77777777" w:rsidR="009C1FDA" w:rsidRPr="009C1FDA" w:rsidRDefault="009C1FDA" w:rsidP="009C1FDA">
            <w:pPr>
              <w:jc w:val="center"/>
              <w:rPr>
                <w:lang w:val="mk-MK"/>
              </w:rPr>
            </w:pPr>
            <w:r w:rsidRPr="009C1FDA">
              <w:rPr>
                <w:lang w:val="mk-MK"/>
              </w:rPr>
              <w:t>-</w:t>
            </w:r>
          </w:p>
        </w:tc>
        <w:tc>
          <w:tcPr>
            <w:tcW w:w="20" w:type="dxa"/>
            <w:vAlign w:val="bottom"/>
          </w:tcPr>
          <w:p w14:paraId="480957F7" w14:textId="77777777" w:rsidR="009C1FDA" w:rsidRPr="009C1FDA" w:rsidRDefault="009C1FDA" w:rsidP="009C1FDA"/>
        </w:tc>
      </w:tr>
      <w:tr w:rsidR="009C1FDA" w:rsidRPr="009C1FDA" w14:paraId="608A1C1F" w14:textId="77777777" w:rsidTr="00E33B94">
        <w:trPr>
          <w:trHeight w:val="308"/>
        </w:trPr>
        <w:tc>
          <w:tcPr>
            <w:tcW w:w="3200" w:type="dxa"/>
            <w:vAlign w:val="bottom"/>
          </w:tcPr>
          <w:p w14:paraId="3F483A1A" w14:textId="77777777" w:rsidR="009C1FDA" w:rsidRPr="009C1FDA" w:rsidRDefault="009C1FDA" w:rsidP="009C1FDA">
            <w:pPr>
              <w:spacing w:line="307" w:lineRule="exact"/>
              <w:jc w:val="center"/>
            </w:pPr>
            <w:r w:rsidRPr="009C1FDA">
              <w:rPr>
                <w:rFonts w:eastAsia="Times New Roman"/>
                <w:w w:val="94"/>
              </w:rPr>
              <w:t>CCyR</w:t>
            </w:r>
            <w:r w:rsidRPr="009C1FDA">
              <w:rPr>
                <w:rFonts w:eastAsia="Times New Roman"/>
                <w:w w:val="94"/>
                <w:vertAlign w:val="superscript"/>
              </w:rPr>
              <w:t>б</w:t>
            </w:r>
          </w:p>
        </w:tc>
        <w:tc>
          <w:tcPr>
            <w:tcW w:w="2020" w:type="dxa"/>
            <w:vAlign w:val="bottom"/>
          </w:tcPr>
          <w:p w14:paraId="50E9C884" w14:textId="77777777" w:rsidR="009C1FDA" w:rsidRPr="009C1FDA" w:rsidRDefault="009C1FDA" w:rsidP="009C1FDA">
            <w:pPr>
              <w:jc w:val="center"/>
            </w:pPr>
            <w:r w:rsidRPr="009C1FDA">
              <w:rPr>
                <w:rFonts w:eastAsia="Times New Roman"/>
                <w:w w:val="99"/>
              </w:rPr>
              <w:t>87,3%</w:t>
            </w:r>
          </w:p>
        </w:tc>
        <w:tc>
          <w:tcPr>
            <w:tcW w:w="1960" w:type="dxa"/>
            <w:vAlign w:val="bottom"/>
          </w:tcPr>
          <w:p w14:paraId="33BE5E53" w14:textId="77777777" w:rsidR="009C1FDA" w:rsidRPr="009C1FDA" w:rsidRDefault="009C1FDA" w:rsidP="009C1FDA">
            <w:pPr>
              <w:jc w:val="center"/>
            </w:pPr>
            <w:r w:rsidRPr="009C1FDA">
              <w:rPr>
                <w:rFonts w:eastAsia="Times New Roman"/>
                <w:w w:val="99"/>
              </w:rPr>
              <w:t>82,3%</w:t>
            </w:r>
          </w:p>
        </w:tc>
        <w:tc>
          <w:tcPr>
            <w:tcW w:w="1560" w:type="dxa"/>
            <w:vAlign w:val="bottom"/>
          </w:tcPr>
          <w:p w14:paraId="29355EFC" w14:textId="77777777" w:rsidR="009C1FDA" w:rsidRPr="009C1FDA" w:rsidRDefault="009C1FDA" w:rsidP="009C1FDA">
            <w:pPr>
              <w:jc w:val="center"/>
              <w:rPr>
                <w:lang w:val="mk-MK"/>
              </w:rPr>
            </w:pPr>
            <w:r w:rsidRPr="009C1FDA">
              <w:rPr>
                <w:lang w:val="mk-MK"/>
              </w:rPr>
              <w:t>-</w:t>
            </w:r>
          </w:p>
        </w:tc>
        <w:tc>
          <w:tcPr>
            <w:tcW w:w="20" w:type="dxa"/>
            <w:vAlign w:val="bottom"/>
          </w:tcPr>
          <w:p w14:paraId="7F89B24C" w14:textId="77777777" w:rsidR="009C1FDA" w:rsidRPr="009C1FDA" w:rsidRDefault="009C1FDA" w:rsidP="009C1FDA"/>
        </w:tc>
      </w:tr>
      <w:tr w:rsidR="009C1FDA" w:rsidRPr="009C1FDA" w14:paraId="16DF44E0" w14:textId="77777777" w:rsidTr="00E33B94">
        <w:trPr>
          <w:trHeight w:val="234"/>
        </w:trPr>
        <w:tc>
          <w:tcPr>
            <w:tcW w:w="3200" w:type="dxa"/>
            <w:vAlign w:val="bottom"/>
          </w:tcPr>
          <w:p w14:paraId="2D65BDAF" w14:textId="77777777" w:rsidR="009C1FDA" w:rsidRPr="009C1FDA" w:rsidRDefault="009C1FDA" w:rsidP="009C1FDA">
            <w:pPr>
              <w:spacing w:line="235" w:lineRule="exact"/>
              <w:jc w:val="center"/>
            </w:pPr>
            <w:r w:rsidRPr="009C1FDA">
              <w:rPr>
                <w:rFonts w:eastAsia="Times New Roman"/>
                <w:b/>
                <w:bCs/>
                <w:w w:val="98"/>
              </w:rPr>
              <w:t>за 36 месеца</w:t>
            </w:r>
          </w:p>
        </w:tc>
        <w:tc>
          <w:tcPr>
            <w:tcW w:w="2020" w:type="dxa"/>
            <w:vAlign w:val="bottom"/>
          </w:tcPr>
          <w:p w14:paraId="332AB60C" w14:textId="77777777" w:rsidR="009C1FDA" w:rsidRPr="009C1FDA" w:rsidRDefault="009C1FDA" w:rsidP="009C1FDA"/>
        </w:tc>
        <w:tc>
          <w:tcPr>
            <w:tcW w:w="1960" w:type="dxa"/>
            <w:vAlign w:val="bottom"/>
          </w:tcPr>
          <w:p w14:paraId="0896AB2D" w14:textId="77777777" w:rsidR="009C1FDA" w:rsidRPr="009C1FDA" w:rsidRDefault="009C1FDA" w:rsidP="009C1FDA"/>
        </w:tc>
        <w:tc>
          <w:tcPr>
            <w:tcW w:w="1560" w:type="dxa"/>
            <w:vAlign w:val="bottom"/>
          </w:tcPr>
          <w:p w14:paraId="17319566" w14:textId="77777777" w:rsidR="009C1FDA" w:rsidRPr="009C1FDA" w:rsidRDefault="009C1FDA" w:rsidP="009C1FDA"/>
        </w:tc>
        <w:tc>
          <w:tcPr>
            <w:tcW w:w="20" w:type="dxa"/>
            <w:vAlign w:val="bottom"/>
          </w:tcPr>
          <w:p w14:paraId="643D186F" w14:textId="77777777" w:rsidR="009C1FDA" w:rsidRPr="009C1FDA" w:rsidRDefault="009C1FDA" w:rsidP="009C1FDA"/>
        </w:tc>
      </w:tr>
      <w:tr w:rsidR="009C1FDA" w:rsidRPr="009C1FDA" w14:paraId="0AEC629C" w14:textId="77777777" w:rsidTr="00E33B94">
        <w:trPr>
          <w:trHeight w:val="302"/>
        </w:trPr>
        <w:tc>
          <w:tcPr>
            <w:tcW w:w="3200" w:type="dxa"/>
            <w:vAlign w:val="bottom"/>
          </w:tcPr>
          <w:p w14:paraId="0E620418" w14:textId="77777777" w:rsidR="009C1FDA" w:rsidRPr="009C1FDA" w:rsidRDefault="009C1FDA" w:rsidP="009C1FDA">
            <w:pPr>
              <w:spacing w:line="302" w:lineRule="exact"/>
              <w:jc w:val="center"/>
            </w:pPr>
            <w:r w:rsidRPr="009C1FDA">
              <w:rPr>
                <w:rFonts w:eastAsia="Times New Roman"/>
                <w:w w:val="94"/>
              </w:rPr>
              <w:t>cCCyR</w:t>
            </w:r>
            <w:r w:rsidRPr="009C1FDA">
              <w:rPr>
                <w:rFonts w:eastAsia="Times New Roman"/>
                <w:w w:val="94"/>
                <w:vertAlign w:val="superscript"/>
              </w:rPr>
              <w:t>a</w:t>
            </w:r>
          </w:p>
        </w:tc>
        <w:tc>
          <w:tcPr>
            <w:tcW w:w="2020" w:type="dxa"/>
            <w:vAlign w:val="bottom"/>
          </w:tcPr>
          <w:p w14:paraId="6143C177" w14:textId="77777777" w:rsidR="009C1FDA" w:rsidRPr="009C1FDA" w:rsidRDefault="009C1FDA" w:rsidP="009C1FDA">
            <w:pPr>
              <w:jc w:val="center"/>
            </w:pPr>
            <w:r w:rsidRPr="009C1FDA">
              <w:rPr>
                <w:rFonts w:eastAsia="Times New Roman"/>
                <w:w w:val="99"/>
              </w:rPr>
              <w:t>82,6%</w:t>
            </w:r>
          </w:p>
        </w:tc>
        <w:tc>
          <w:tcPr>
            <w:tcW w:w="1960" w:type="dxa"/>
            <w:vAlign w:val="bottom"/>
          </w:tcPr>
          <w:p w14:paraId="7F61EDA2" w14:textId="77777777" w:rsidR="009C1FDA" w:rsidRPr="009C1FDA" w:rsidRDefault="009C1FDA" w:rsidP="009C1FDA">
            <w:pPr>
              <w:jc w:val="center"/>
            </w:pPr>
            <w:r w:rsidRPr="009C1FDA">
              <w:rPr>
                <w:rFonts w:eastAsia="Times New Roman"/>
                <w:w w:val="99"/>
              </w:rPr>
              <w:t>77,3%</w:t>
            </w:r>
          </w:p>
        </w:tc>
        <w:tc>
          <w:tcPr>
            <w:tcW w:w="1560" w:type="dxa"/>
            <w:vAlign w:val="bottom"/>
          </w:tcPr>
          <w:p w14:paraId="6AE66645" w14:textId="77777777" w:rsidR="009C1FDA" w:rsidRPr="009C1FDA" w:rsidRDefault="009C1FDA" w:rsidP="009C1FDA">
            <w:pPr>
              <w:jc w:val="center"/>
              <w:rPr>
                <w:lang w:val="mk-MK"/>
              </w:rPr>
            </w:pPr>
            <w:r w:rsidRPr="009C1FDA">
              <w:rPr>
                <w:lang w:val="mk-MK"/>
              </w:rPr>
              <w:t>-</w:t>
            </w:r>
          </w:p>
        </w:tc>
        <w:tc>
          <w:tcPr>
            <w:tcW w:w="20" w:type="dxa"/>
            <w:vAlign w:val="bottom"/>
          </w:tcPr>
          <w:p w14:paraId="23EE602D" w14:textId="77777777" w:rsidR="009C1FDA" w:rsidRPr="009C1FDA" w:rsidRDefault="009C1FDA" w:rsidP="009C1FDA"/>
        </w:tc>
      </w:tr>
      <w:tr w:rsidR="009C1FDA" w:rsidRPr="009C1FDA" w14:paraId="18299874" w14:textId="77777777" w:rsidTr="00E33B94">
        <w:trPr>
          <w:trHeight w:val="307"/>
        </w:trPr>
        <w:tc>
          <w:tcPr>
            <w:tcW w:w="3200" w:type="dxa"/>
            <w:vAlign w:val="bottom"/>
          </w:tcPr>
          <w:p w14:paraId="298FC05B" w14:textId="77777777" w:rsidR="009C1FDA" w:rsidRPr="009C1FDA" w:rsidRDefault="009C1FDA" w:rsidP="009C1FDA">
            <w:pPr>
              <w:spacing w:line="307" w:lineRule="exact"/>
              <w:jc w:val="center"/>
            </w:pPr>
            <w:r w:rsidRPr="009C1FDA">
              <w:rPr>
                <w:rFonts w:eastAsia="Times New Roman"/>
                <w:w w:val="94"/>
              </w:rPr>
              <w:t>CCyR</w:t>
            </w:r>
            <w:r w:rsidRPr="009C1FDA">
              <w:rPr>
                <w:rFonts w:eastAsia="Times New Roman"/>
                <w:w w:val="94"/>
                <w:vertAlign w:val="superscript"/>
              </w:rPr>
              <w:t>б</w:t>
            </w:r>
          </w:p>
        </w:tc>
        <w:tc>
          <w:tcPr>
            <w:tcW w:w="2020" w:type="dxa"/>
            <w:vAlign w:val="bottom"/>
          </w:tcPr>
          <w:p w14:paraId="0AD33A0E" w14:textId="77777777" w:rsidR="009C1FDA" w:rsidRPr="009C1FDA" w:rsidRDefault="009C1FDA" w:rsidP="009C1FDA">
            <w:pPr>
              <w:jc w:val="center"/>
            </w:pPr>
            <w:r w:rsidRPr="009C1FDA">
              <w:rPr>
                <w:rFonts w:eastAsia="Times New Roman"/>
                <w:w w:val="99"/>
              </w:rPr>
              <w:t>88,0%</w:t>
            </w:r>
          </w:p>
        </w:tc>
        <w:tc>
          <w:tcPr>
            <w:tcW w:w="1960" w:type="dxa"/>
            <w:vAlign w:val="bottom"/>
          </w:tcPr>
          <w:p w14:paraId="6466DA24" w14:textId="77777777" w:rsidR="009C1FDA" w:rsidRPr="009C1FDA" w:rsidRDefault="009C1FDA" w:rsidP="009C1FDA">
            <w:pPr>
              <w:jc w:val="center"/>
            </w:pPr>
            <w:r w:rsidRPr="009C1FDA">
              <w:rPr>
                <w:rFonts w:eastAsia="Times New Roman"/>
                <w:w w:val="99"/>
              </w:rPr>
              <w:t>83,5%</w:t>
            </w:r>
          </w:p>
        </w:tc>
        <w:tc>
          <w:tcPr>
            <w:tcW w:w="1560" w:type="dxa"/>
            <w:vAlign w:val="bottom"/>
          </w:tcPr>
          <w:p w14:paraId="58CB739D" w14:textId="77777777" w:rsidR="009C1FDA" w:rsidRPr="009C1FDA" w:rsidRDefault="009C1FDA" w:rsidP="009C1FDA">
            <w:pPr>
              <w:jc w:val="center"/>
              <w:rPr>
                <w:lang w:val="mk-MK"/>
              </w:rPr>
            </w:pPr>
            <w:r w:rsidRPr="009C1FDA">
              <w:rPr>
                <w:lang w:val="mk-MK"/>
              </w:rPr>
              <w:t>-</w:t>
            </w:r>
          </w:p>
        </w:tc>
        <w:tc>
          <w:tcPr>
            <w:tcW w:w="20" w:type="dxa"/>
            <w:vAlign w:val="bottom"/>
          </w:tcPr>
          <w:p w14:paraId="101F3464" w14:textId="77777777" w:rsidR="009C1FDA" w:rsidRPr="009C1FDA" w:rsidRDefault="009C1FDA" w:rsidP="009C1FDA"/>
        </w:tc>
      </w:tr>
      <w:tr w:rsidR="009C1FDA" w:rsidRPr="009C1FDA" w14:paraId="1478D93D" w14:textId="77777777" w:rsidTr="00E33B94">
        <w:trPr>
          <w:trHeight w:val="234"/>
        </w:trPr>
        <w:tc>
          <w:tcPr>
            <w:tcW w:w="3200" w:type="dxa"/>
            <w:vAlign w:val="bottom"/>
          </w:tcPr>
          <w:p w14:paraId="0ECA4F7E" w14:textId="77777777" w:rsidR="009C1FDA" w:rsidRPr="009C1FDA" w:rsidRDefault="009C1FDA" w:rsidP="009C1FDA">
            <w:pPr>
              <w:spacing w:line="235" w:lineRule="exact"/>
              <w:jc w:val="center"/>
            </w:pPr>
            <w:r w:rsidRPr="009C1FDA">
              <w:rPr>
                <w:rFonts w:eastAsia="Times New Roman"/>
                <w:b/>
                <w:bCs/>
                <w:w w:val="98"/>
              </w:rPr>
              <w:t>за 48 месеца</w:t>
            </w:r>
          </w:p>
        </w:tc>
        <w:tc>
          <w:tcPr>
            <w:tcW w:w="2020" w:type="dxa"/>
            <w:vAlign w:val="bottom"/>
          </w:tcPr>
          <w:p w14:paraId="025854D7" w14:textId="77777777" w:rsidR="009C1FDA" w:rsidRPr="009C1FDA" w:rsidRDefault="009C1FDA" w:rsidP="009C1FDA"/>
        </w:tc>
        <w:tc>
          <w:tcPr>
            <w:tcW w:w="1960" w:type="dxa"/>
            <w:vAlign w:val="bottom"/>
          </w:tcPr>
          <w:p w14:paraId="11BB7B33" w14:textId="77777777" w:rsidR="009C1FDA" w:rsidRPr="009C1FDA" w:rsidRDefault="009C1FDA" w:rsidP="009C1FDA"/>
        </w:tc>
        <w:tc>
          <w:tcPr>
            <w:tcW w:w="1560" w:type="dxa"/>
            <w:vAlign w:val="bottom"/>
          </w:tcPr>
          <w:p w14:paraId="607204C2" w14:textId="77777777" w:rsidR="009C1FDA" w:rsidRPr="009C1FDA" w:rsidRDefault="009C1FDA" w:rsidP="009C1FDA"/>
        </w:tc>
        <w:tc>
          <w:tcPr>
            <w:tcW w:w="20" w:type="dxa"/>
            <w:vAlign w:val="bottom"/>
          </w:tcPr>
          <w:p w14:paraId="112D5DEC" w14:textId="77777777" w:rsidR="009C1FDA" w:rsidRPr="009C1FDA" w:rsidRDefault="009C1FDA" w:rsidP="009C1FDA"/>
        </w:tc>
      </w:tr>
      <w:tr w:rsidR="009C1FDA" w:rsidRPr="009C1FDA" w14:paraId="02EC7584" w14:textId="77777777" w:rsidTr="00E33B94">
        <w:trPr>
          <w:trHeight w:val="302"/>
        </w:trPr>
        <w:tc>
          <w:tcPr>
            <w:tcW w:w="3200" w:type="dxa"/>
            <w:vAlign w:val="bottom"/>
          </w:tcPr>
          <w:p w14:paraId="7B32BCF8" w14:textId="77777777" w:rsidR="009C1FDA" w:rsidRPr="009C1FDA" w:rsidRDefault="009C1FDA" w:rsidP="009C1FDA">
            <w:pPr>
              <w:spacing w:line="302" w:lineRule="exact"/>
              <w:jc w:val="center"/>
            </w:pPr>
            <w:r w:rsidRPr="009C1FDA">
              <w:rPr>
                <w:rFonts w:eastAsia="Times New Roman"/>
                <w:w w:val="94"/>
              </w:rPr>
              <w:t>cCCyR</w:t>
            </w:r>
            <w:r w:rsidRPr="009C1FDA">
              <w:rPr>
                <w:rFonts w:eastAsia="Times New Roman"/>
                <w:w w:val="94"/>
                <w:vertAlign w:val="superscript"/>
              </w:rPr>
              <w:t>a</w:t>
            </w:r>
          </w:p>
        </w:tc>
        <w:tc>
          <w:tcPr>
            <w:tcW w:w="2020" w:type="dxa"/>
            <w:vAlign w:val="bottom"/>
          </w:tcPr>
          <w:p w14:paraId="64885EB1" w14:textId="77777777" w:rsidR="009C1FDA" w:rsidRPr="009C1FDA" w:rsidRDefault="009C1FDA" w:rsidP="009C1FDA">
            <w:pPr>
              <w:jc w:val="center"/>
            </w:pPr>
            <w:r w:rsidRPr="009C1FDA">
              <w:rPr>
                <w:rFonts w:eastAsia="Times New Roman"/>
                <w:w w:val="99"/>
              </w:rPr>
              <w:t>82,6%</w:t>
            </w:r>
          </w:p>
        </w:tc>
        <w:tc>
          <w:tcPr>
            <w:tcW w:w="1960" w:type="dxa"/>
            <w:vAlign w:val="bottom"/>
          </w:tcPr>
          <w:p w14:paraId="5EA59C04" w14:textId="77777777" w:rsidR="009C1FDA" w:rsidRPr="009C1FDA" w:rsidRDefault="009C1FDA" w:rsidP="009C1FDA">
            <w:pPr>
              <w:jc w:val="center"/>
            </w:pPr>
            <w:r w:rsidRPr="009C1FDA">
              <w:rPr>
                <w:rFonts w:eastAsia="Times New Roman"/>
                <w:w w:val="99"/>
              </w:rPr>
              <w:t>78,5%</w:t>
            </w:r>
          </w:p>
        </w:tc>
        <w:tc>
          <w:tcPr>
            <w:tcW w:w="1560" w:type="dxa"/>
            <w:vAlign w:val="bottom"/>
          </w:tcPr>
          <w:p w14:paraId="125F3EFD" w14:textId="77777777" w:rsidR="009C1FDA" w:rsidRPr="009C1FDA" w:rsidRDefault="009C1FDA" w:rsidP="009C1FDA">
            <w:pPr>
              <w:jc w:val="center"/>
              <w:rPr>
                <w:lang w:val="mk-MK"/>
              </w:rPr>
            </w:pPr>
            <w:r w:rsidRPr="009C1FDA">
              <w:rPr>
                <w:lang w:val="mk-MK"/>
              </w:rPr>
              <w:t>-</w:t>
            </w:r>
          </w:p>
        </w:tc>
        <w:tc>
          <w:tcPr>
            <w:tcW w:w="20" w:type="dxa"/>
            <w:vAlign w:val="bottom"/>
          </w:tcPr>
          <w:p w14:paraId="6B003B36" w14:textId="77777777" w:rsidR="009C1FDA" w:rsidRPr="009C1FDA" w:rsidRDefault="009C1FDA" w:rsidP="009C1FDA"/>
        </w:tc>
      </w:tr>
      <w:tr w:rsidR="009C1FDA" w:rsidRPr="009C1FDA" w14:paraId="6A5B9D52" w14:textId="77777777" w:rsidTr="00E33B94">
        <w:trPr>
          <w:trHeight w:val="307"/>
        </w:trPr>
        <w:tc>
          <w:tcPr>
            <w:tcW w:w="3200" w:type="dxa"/>
            <w:vAlign w:val="bottom"/>
          </w:tcPr>
          <w:p w14:paraId="4464F5D6" w14:textId="77777777" w:rsidR="009C1FDA" w:rsidRPr="009C1FDA" w:rsidRDefault="009C1FDA" w:rsidP="009C1FDA">
            <w:pPr>
              <w:spacing w:line="306" w:lineRule="exact"/>
              <w:jc w:val="center"/>
            </w:pPr>
            <w:r w:rsidRPr="009C1FDA">
              <w:rPr>
                <w:rFonts w:eastAsia="Times New Roman"/>
                <w:w w:val="94"/>
              </w:rPr>
              <w:t>CCyR</w:t>
            </w:r>
            <w:r w:rsidRPr="009C1FDA">
              <w:rPr>
                <w:rFonts w:eastAsia="Times New Roman"/>
                <w:w w:val="94"/>
                <w:vertAlign w:val="superscript"/>
              </w:rPr>
              <w:t>б</w:t>
            </w:r>
          </w:p>
        </w:tc>
        <w:tc>
          <w:tcPr>
            <w:tcW w:w="2020" w:type="dxa"/>
            <w:vAlign w:val="bottom"/>
          </w:tcPr>
          <w:p w14:paraId="7037E503" w14:textId="77777777" w:rsidR="009C1FDA" w:rsidRPr="009C1FDA" w:rsidRDefault="009C1FDA" w:rsidP="009C1FDA">
            <w:pPr>
              <w:jc w:val="center"/>
            </w:pPr>
            <w:r w:rsidRPr="009C1FDA">
              <w:rPr>
                <w:rFonts w:eastAsia="Times New Roman"/>
                <w:w w:val="99"/>
              </w:rPr>
              <w:t>87,6%</w:t>
            </w:r>
          </w:p>
        </w:tc>
        <w:tc>
          <w:tcPr>
            <w:tcW w:w="1960" w:type="dxa"/>
            <w:vAlign w:val="bottom"/>
          </w:tcPr>
          <w:p w14:paraId="2B59A5DE" w14:textId="77777777" w:rsidR="009C1FDA" w:rsidRPr="009C1FDA" w:rsidRDefault="009C1FDA" w:rsidP="009C1FDA">
            <w:pPr>
              <w:jc w:val="center"/>
            </w:pPr>
            <w:r w:rsidRPr="009C1FDA">
              <w:rPr>
                <w:rFonts w:eastAsia="Times New Roman"/>
                <w:w w:val="99"/>
              </w:rPr>
              <w:t>83,8%</w:t>
            </w:r>
          </w:p>
        </w:tc>
        <w:tc>
          <w:tcPr>
            <w:tcW w:w="1560" w:type="dxa"/>
            <w:vAlign w:val="bottom"/>
          </w:tcPr>
          <w:p w14:paraId="293D0034" w14:textId="77777777" w:rsidR="009C1FDA" w:rsidRPr="009C1FDA" w:rsidRDefault="009C1FDA" w:rsidP="009C1FDA">
            <w:pPr>
              <w:jc w:val="center"/>
              <w:rPr>
                <w:lang w:val="mk-MK"/>
              </w:rPr>
            </w:pPr>
            <w:r w:rsidRPr="009C1FDA">
              <w:rPr>
                <w:lang w:val="mk-MK"/>
              </w:rPr>
              <w:t>-</w:t>
            </w:r>
          </w:p>
        </w:tc>
        <w:tc>
          <w:tcPr>
            <w:tcW w:w="20" w:type="dxa"/>
            <w:vAlign w:val="bottom"/>
          </w:tcPr>
          <w:p w14:paraId="243D9A77" w14:textId="77777777" w:rsidR="009C1FDA" w:rsidRPr="009C1FDA" w:rsidRDefault="009C1FDA" w:rsidP="009C1FDA"/>
        </w:tc>
      </w:tr>
      <w:tr w:rsidR="009C1FDA" w:rsidRPr="009C1FDA" w14:paraId="5A808EEE" w14:textId="77777777" w:rsidTr="00E33B94">
        <w:trPr>
          <w:trHeight w:val="234"/>
        </w:trPr>
        <w:tc>
          <w:tcPr>
            <w:tcW w:w="3200" w:type="dxa"/>
            <w:vAlign w:val="bottom"/>
          </w:tcPr>
          <w:p w14:paraId="57AF47AD" w14:textId="77777777" w:rsidR="009C1FDA" w:rsidRPr="009C1FDA" w:rsidRDefault="009C1FDA" w:rsidP="009C1FDA">
            <w:pPr>
              <w:spacing w:line="235" w:lineRule="exact"/>
              <w:jc w:val="center"/>
            </w:pPr>
            <w:r w:rsidRPr="009C1FDA">
              <w:rPr>
                <w:rFonts w:eastAsia="Times New Roman"/>
                <w:b/>
                <w:bCs/>
                <w:w w:val="98"/>
              </w:rPr>
              <w:t>за 60 месеца</w:t>
            </w:r>
          </w:p>
        </w:tc>
        <w:tc>
          <w:tcPr>
            <w:tcW w:w="2020" w:type="dxa"/>
            <w:vAlign w:val="bottom"/>
          </w:tcPr>
          <w:p w14:paraId="7A5D9F78" w14:textId="77777777" w:rsidR="009C1FDA" w:rsidRPr="009C1FDA" w:rsidRDefault="009C1FDA" w:rsidP="009C1FDA"/>
        </w:tc>
        <w:tc>
          <w:tcPr>
            <w:tcW w:w="1960" w:type="dxa"/>
            <w:vAlign w:val="bottom"/>
          </w:tcPr>
          <w:p w14:paraId="74BBC6CF" w14:textId="77777777" w:rsidR="009C1FDA" w:rsidRPr="009C1FDA" w:rsidRDefault="009C1FDA" w:rsidP="009C1FDA"/>
        </w:tc>
        <w:tc>
          <w:tcPr>
            <w:tcW w:w="1560" w:type="dxa"/>
            <w:vAlign w:val="bottom"/>
          </w:tcPr>
          <w:p w14:paraId="62C6FC17" w14:textId="77777777" w:rsidR="009C1FDA" w:rsidRPr="009C1FDA" w:rsidRDefault="009C1FDA" w:rsidP="009C1FDA"/>
        </w:tc>
        <w:tc>
          <w:tcPr>
            <w:tcW w:w="20" w:type="dxa"/>
            <w:vAlign w:val="bottom"/>
          </w:tcPr>
          <w:p w14:paraId="06C1F92B" w14:textId="77777777" w:rsidR="009C1FDA" w:rsidRPr="009C1FDA" w:rsidRDefault="009C1FDA" w:rsidP="009C1FDA"/>
        </w:tc>
      </w:tr>
      <w:tr w:rsidR="009C1FDA" w:rsidRPr="009C1FDA" w14:paraId="577F8DAC" w14:textId="77777777" w:rsidTr="00E33B94">
        <w:trPr>
          <w:trHeight w:val="304"/>
        </w:trPr>
        <w:tc>
          <w:tcPr>
            <w:tcW w:w="3200" w:type="dxa"/>
            <w:vAlign w:val="bottom"/>
          </w:tcPr>
          <w:p w14:paraId="10F83607" w14:textId="77777777" w:rsidR="009C1FDA" w:rsidRPr="009C1FDA" w:rsidRDefault="009C1FDA" w:rsidP="009C1FDA">
            <w:pPr>
              <w:spacing w:line="304" w:lineRule="exact"/>
              <w:jc w:val="center"/>
            </w:pPr>
            <w:r w:rsidRPr="009C1FDA">
              <w:rPr>
                <w:rFonts w:eastAsia="Times New Roman"/>
                <w:w w:val="94"/>
              </w:rPr>
              <w:t>cCCyR</w:t>
            </w:r>
            <w:r w:rsidRPr="009C1FDA">
              <w:rPr>
                <w:rFonts w:eastAsia="Times New Roman"/>
                <w:w w:val="94"/>
                <w:vertAlign w:val="superscript"/>
              </w:rPr>
              <w:t>a</w:t>
            </w:r>
          </w:p>
        </w:tc>
        <w:tc>
          <w:tcPr>
            <w:tcW w:w="2020" w:type="dxa"/>
            <w:vAlign w:val="bottom"/>
          </w:tcPr>
          <w:p w14:paraId="1D3D5DCC" w14:textId="77777777" w:rsidR="009C1FDA" w:rsidRPr="009C1FDA" w:rsidRDefault="009C1FDA" w:rsidP="009C1FDA">
            <w:pPr>
              <w:jc w:val="center"/>
            </w:pPr>
            <w:r w:rsidRPr="009C1FDA">
              <w:rPr>
                <w:rFonts w:eastAsia="Times New Roman"/>
                <w:w w:val="99"/>
              </w:rPr>
              <w:t>83,0%</w:t>
            </w:r>
          </w:p>
        </w:tc>
        <w:tc>
          <w:tcPr>
            <w:tcW w:w="1960" w:type="dxa"/>
            <w:vAlign w:val="bottom"/>
          </w:tcPr>
          <w:p w14:paraId="564417E0" w14:textId="77777777" w:rsidR="009C1FDA" w:rsidRPr="009C1FDA" w:rsidRDefault="009C1FDA" w:rsidP="009C1FDA">
            <w:pPr>
              <w:jc w:val="center"/>
            </w:pPr>
            <w:r w:rsidRPr="009C1FDA">
              <w:rPr>
                <w:rFonts w:eastAsia="Times New Roman"/>
                <w:w w:val="99"/>
              </w:rPr>
              <w:t>78,5%</w:t>
            </w:r>
          </w:p>
        </w:tc>
        <w:tc>
          <w:tcPr>
            <w:tcW w:w="1560" w:type="dxa"/>
            <w:vAlign w:val="bottom"/>
          </w:tcPr>
          <w:p w14:paraId="0D54D222" w14:textId="77777777" w:rsidR="009C1FDA" w:rsidRPr="009C1FDA" w:rsidRDefault="009C1FDA" w:rsidP="009C1FDA">
            <w:pPr>
              <w:jc w:val="center"/>
              <w:rPr>
                <w:lang w:val="mk-MK"/>
              </w:rPr>
            </w:pPr>
            <w:r w:rsidRPr="009C1FDA">
              <w:rPr>
                <w:lang w:val="mk-MK"/>
              </w:rPr>
              <w:t>-</w:t>
            </w:r>
          </w:p>
        </w:tc>
        <w:tc>
          <w:tcPr>
            <w:tcW w:w="20" w:type="dxa"/>
            <w:vAlign w:val="bottom"/>
          </w:tcPr>
          <w:p w14:paraId="0A0E0918" w14:textId="77777777" w:rsidR="009C1FDA" w:rsidRPr="009C1FDA" w:rsidRDefault="009C1FDA" w:rsidP="009C1FDA"/>
        </w:tc>
      </w:tr>
      <w:tr w:rsidR="009C1FDA" w:rsidRPr="009C1FDA" w14:paraId="0B6B8EDF" w14:textId="77777777" w:rsidTr="00E33B94">
        <w:trPr>
          <w:trHeight w:val="302"/>
        </w:trPr>
        <w:tc>
          <w:tcPr>
            <w:tcW w:w="3200" w:type="dxa"/>
            <w:vAlign w:val="bottom"/>
          </w:tcPr>
          <w:p w14:paraId="536AE2EA" w14:textId="77777777" w:rsidR="009C1FDA" w:rsidRPr="009C1FDA" w:rsidRDefault="009C1FDA" w:rsidP="009C1FDA">
            <w:pPr>
              <w:spacing w:line="302" w:lineRule="exact"/>
              <w:jc w:val="center"/>
            </w:pPr>
            <w:r w:rsidRPr="009C1FDA">
              <w:rPr>
                <w:rFonts w:eastAsia="Times New Roman"/>
                <w:w w:val="94"/>
              </w:rPr>
              <w:t>CCyR</w:t>
            </w:r>
            <w:r w:rsidRPr="009C1FDA">
              <w:rPr>
                <w:rFonts w:eastAsia="Times New Roman"/>
                <w:w w:val="94"/>
                <w:vertAlign w:val="superscript"/>
              </w:rPr>
              <w:t>б</w:t>
            </w:r>
          </w:p>
        </w:tc>
        <w:tc>
          <w:tcPr>
            <w:tcW w:w="2020" w:type="dxa"/>
            <w:vAlign w:val="bottom"/>
          </w:tcPr>
          <w:p w14:paraId="46900645" w14:textId="77777777" w:rsidR="009C1FDA" w:rsidRPr="009C1FDA" w:rsidRDefault="009C1FDA" w:rsidP="009C1FDA">
            <w:pPr>
              <w:jc w:val="center"/>
            </w:pPr>
            <w:r w:rsidRPr="009C1FDA">
              <w:rPr>
                <w:rFonts w:eastAsia="Times New Roman"/>
                <w:w w:val="99"/>
              </w:rPr>
              <w:t>88,0%</w:t>
            </w:r>
          </w:p>
        </w:tc>
        <w:tc>
          <w:tcPr>
            <w:tcW w:w="1960" w:type="dxa"/>
            <w:vAlign w:val="bottom"/>
          </w:tcPr>
          <w:p w14:paraId="1E4D680D" w14:textId="77777777" w:rsidR="009C1FDA" w:rsidRPr="009C1FDA" w:rsidRDefault="009C1FDA" w:rsidP="009C1FDA">
            <w:pPr>
              <w:jc w:val="center"/>
            </w:pPr>
            <w:r w:rsidRPr="009C1FDA">
              <w:rPr>
                <w:rFonts w:eastAsia="Times New Roman"/>
                <w:w w:val="99"/>
              </w:rPr>
              <w:t>83,8%</w:t>
            </w:r>
          </w:p>
        </w:tc>
        <w:tc>
          <w:tcPr>
            <w:tcW w:w="1560" w:type="dxa"/>
            <w:vAlign w:val="bottom"/>
          </w:tcPr>
          <w:p w14:paraId="1A9D6C2E" w14:textId="77777777" w:rsidR="009C1FDA" w:rsidRPr="009C1FDA" w:rsidRDefault="009C1FDA" w:rsidP="009C1FDA">
            <w:pPr>
              <w:jc w:val="center"/>
              <w:rPr>
                <w:lang w:val="mk-MK"/>
              </w:rPr>
            </w:pPr>
            <w:r w:rsidRPr="009C1FDA">
              <w:rPr>
                <w:lang w:val="mk-MK"/>
              </w:rPr>
              <w:t>-</w:t>
            </w:r>
          </w:p>
        </w:tc>
        <w:tc>
          <w:tcPr>
            <w:tcW w:w="20" w:type="dxa"/>
            <w:vAlign w:val="bottom"/>
          </w:tcPr>
          <w:p w14:paraId="244BCFB1" w14:textId="77777777" w:rsidR="009C1FDA" w:rsidRPr="009C1FDA" w:rsidRDefault="009C1FDA" w:rsidP="009C1FDA"/>
        </w:tc>
      </w:tr>
      <w:tr w:rsidR="009C1FDA" w:rsidRPr="009C1FDA" w14:paraId="6AF6DDF4" w14:textId="77777777" w:rsidTr="00E33B94">
        <w:trPr>
          <w:trHeight w:val="307"/>
        </w:trPr>
        <w:tc>
          <w:tcPr>
            <w:tcW w:w="3200" w:type="dxa"/>
            <w:vAlign w:val="bottom"/>
          </w:tcPr>
          <w:p w14:paraId="3854C51F" w14:textId="77777777" w:rsidR="009C1FDA" w:rsidRPr="009C1FDA" w:rsidRDefault="009C1FDA" w:rsidP="009C1FDA">
            <w:pPr>
              <w:spacing w:line="307" w:lineRule="exact"/>
              <w:jc w:val="center"/>
            </w:pPr>
            <w:r w:rsidRPr="009C1FDA">
              <w:rPr>
                <w:rFonts w:eastAsia="Times New Roman"/>
                <w:b/>
                <w:bCs/>
                <w:w w:val="98"/>
              </w:rPr>
              <w:t>Голям молекулярен отговор</w:t>
            </w:r>
            <w:r w:rsidRPr="009C1FDA">
              <w:rPr>
                <w:rFonts w:eastAsia="Times New Roman"/>
                <w:w w:val="98"/>
                <w:vertAlign w:val="superscript"/>
              </w:rPr>
              <w:t>в</w:t>
            </w:r>
          </w:p>
        </w:tc>
        <w:tc>
          <w:tcPr>
            <w:tcW w:w="2020" w:type="dxa"/>
            <w:vAlign w:val="bottom"/>
          </w:tcPr>
          <w:p w14:paraId="271B1460" w14:textId="77777777" w:rsidR="009C1FDA" w:rsidRPr="009C1FDA" w:rsidRDefault="009C1FDA" w:rsidP="009C1FDA"/>
        </w:tc>
        <w:tc>
          <w:tcPr>
            <w:tcW w:w="1960" w:type="dxa"/>
            <w:vAlign w:val="bottom"/>
          </w:tcPr>
          <w:p w14:paraId="54E95FBF" w14:textId="77777777" w:rsidR="009C1FDA" w:rsidRPr="009C1FDA" w:rsidRDefault="009C1FDA" w:rsidP="009C1FDA"/>
        </w:tc>
        <w:tc>
          <w:tcPr>
            <w:tcW w:w="1560" w:type="dxa"/>
            <w:vAlign w:val="bottom"/>
          </w:tcPr>
          <w:p w14:paraId="180AF70F" w14:textId="77777777" w:rsidR="009C1FDA" w:rsidRPr="009C1FDA" w:rsidRDefault="009C1FDA" w:rsidP="009C1FDA"/>
        </w:tc>
        <w:tc>
          <w:tcPr>
            <w:tcW w:w="20" w:type="dxa"/>
            <w:vAlign w:val="bottom"/>
          </w:tcPr>
          <w:p w14:paraId="77B4B7AA" w14:textId="77777777" w:rsidR="009C1FDA" w:rsidRPr="009C1FDA" w:rsidRDefault="009C1FDA" w:rsidP="009C1FDA"/>
        </w:tc>
      </w:tr>
      <w:tr w:rsidR="009C1FDA" w:rsidRPr="009C1FDA" w14:paraId="5A121026" w14:textId="77777777" w:rsidTr="00E33B94">
        <w:trPr>
          <w:trHeight w:val="238"/>
        </w:trPr>
        <w:tc>
          <w:tcPr>
            <w:tcW w:w="3200" w:type="dxa"/>
            <w:vAlign w:val="bottom"/>
          </w:tcPr>
          <w:p w14:paraId="1BADDABF" w14:textId="77777777" w:rsidR="009C1FDA" w:rsidRPr="009C1FDA" w:rsidRDefault="009C1FDA" w:rsidP="009C1FDA">
            <w:pPr>
              <w:spacing w:line="238" w:lineRule="exact"/>
              <w:jc w:val="center"/>
            </w:pPr>
            <w:r w:rsidRPr="009C1FDA">
              <w:rPr>
                <w:rFonts w:eastAsia="Times New Roman"/>
                <w:b/>
                <w:bCs/>
                <w:w w:val="98"/>
              </w:rPr>
              <w:t>12 месеца</w:t>
            </w:r>
          </w:p>
        </w:tc>
        <w:tc>
          <w:tcPr>
            <w:tcW w:w="2020" w:type="dxa"/>
            <w:vAlign w:val="bottom"/>
          </w:tcPr>
          <w:p w14:paraId="77AD83A9" w14:textId="77777777" w:rsidR="009C1FDA" w:rsidRPr="009C1FDA" w:rsidRDefault="009C1FDA" w:rsidP="009C1FDA">
            <w:pPr>
              <w:spacing w:line="238" w:lineRule="exact"/>
              <w:jc w:val="center"/>
            </w:pPr>
            <w:r w:rsidRPr="009C1FDA">
              <w:rPr>
                <w:rFonts w:eastAsia="Times New Roman"/>
                <w:w w:val="98"/>
              </w:rPr>
              <w:t>52,1% (45,9-58,3)</w:t>
            </w:r>
          </w:p>
        </w:tc>
        <w:tc>
          <w:tcPr>
            <w:tcW w:w="1960" w:type="dxa"/>
            <w:vAlign w:val="bottom"/>
          </w:tcPr>
          <w:p w14:paraId="56A0E606" w14:textId="77777777" w:rsidR="009C1FDA" w:rsidRPr="009C1FDA" w:rsidRDefault="009C1FDA" w:rsidP="009C1FDA">
            <w:pPr>
              <w:spacing w:line="238" w:lineRule="exact"/>
              <w:jc w:val="center"/>
            </w:pPr>
            <w:r w:rsidRPr="009C1FDA">
              <w:rPr>
                <w:rFonts w:eastAsia="Times New Roman"/>
                <w:w w:val="98"/>
              </w:rPr>
              <w:t>33,8% (28,1-39,9)</w:t>
            </w:r>
          </w:p>
        </w:tc>
        <w:tc>
          <w:tcPr>
            <w:tcW w:w="1560" w:type="dxa"/>
            <w:vAlign w:val="bottom"/>
          </w:tcPr>
          <w:p w14:paraId="75A5694A" w14:textId="77777777" w:rsidR="009C1FDA" w:rsidRPr="009C1FDA" w:rsidRDefault="009C1FDA" w:rsidP="009C1FDA">
            <w:pPr>
              <w:spacing w:line="238" w:lineRule="exact"/>
              <w:jc w:val="center"/>
            </w:pPr>
            <w:r w:rsidRPr="009C1FDA">
              <w:rPr>
                <w:rFonts w:eastAsia="Times New Roman"/>
                <w:w w:val="97"/>
              </w:rPr>
              <w:t>p&lt; 0,00003*</w:t>
            </w:r>
          </w:p>
        </w:tc>
        <w:tc>
          <w:tcPr>
            <w:tcW w:w="20" w:type="dxa"/>
            <w:vAlign w:val="bottom"/>
          </w:tcPr>
          <w:p w14:paraId="65C53869" w14:textId="77777777" w:rsidR="009C1FDA" w:rsidRPr="009C1FDA" w:rsidRDefault="009C1FDA" w:rsidP="009C1FDA"/>
        </w:tc>
      </w:tr>
      <w:tr w:rsidR="009C1FDA" w:rsidRPr="009C1FDA" w14:paraId="78490876" w14:textId="77777777" w:rsidTr="00E33B94">
        <w:trPr>
          <w:trHeight w:val="254"/>
        </w:trPr>
        <w:tc>
          <w:tcPr>
            <w:tcW w:w="3200" w:type="dxa"/>
            <w:vAlign w:val="bottom"/>
          </w:tcPr>
          <w:p w14:paraId="02027340" w14:textId="77777777" w:rsidR="009C1FDA" w:rsidRPr="009C1FDA" w:rsidRDefault="009C1FDA" w:rsidP="009C1FDA">
            <w:pPr>
              <w:jc w:val="center"/>
            </w:pPr>
            <w:r w:rsidRPr="009C1FDA">
              <w:rPr>
                <w:rFonts w:eastAsia="Times New Roman"/>
                <w:b/>
                <w:bCs/>
                <w:w w:val="98"/>
              </w:rPr>
              <w:t>24 месеца</w:t>
            </w:r>
          </w:p>
        </w:tc>
        <w:tc>
          <w:tcPr>
            <w:tcW w:w="2020" w:type="dxa"/>
            <w:vAlign w:val="bottom"/>
          </w:tcPr>
          <w:p w14:paraId="330C11E0" w14:textId="77777777" w:rsidR="009C1FDA" w:rsidRPr="009C1FDA" w:rsidRDefault="009C1FDA" w:rsidP="009C1FDA">
            <w:pPr>
              <w:jc w:val="center"/>
            </w:pPr>
            <w:r w:rsidRPr="009C1FDA">
              <w:rPr>
                <w:rFonts w:eastAsia="Times New Roman"/>
                <w:w w:val="98"/>
              </w:rPr>
              <w:t>64,5% (58,3-70,3)</w:t>
            </w:r>
          </w:p>
        </w:tc>
        <w:tc>
          <w:tcPr>
            <w:tcW w:w="1960" w:type="dxa"/>
            <w:vAlign w:val="bottom"/>
          </w:tcPr>
          <w:p w14:paraId="71169DFC" w14:textId="77777777" w:rsidR="009C1FDA" w:rsidRPr="009C1FDA" w:rsidRDefault="009C1FDA" w:rsidP="009C1FDA">
            <w:pPr>
              <w:jc w:val="center"/>
            </w:pPr>
            <w:r w:rsidRPr="009C1FDA">
              <w:rPr>
                <w:rFonts w:eastAsia="Times New Roman"/>
                <w:w w:val="98"/>
              </w:rPr>
              <w:t>50% (43,8-56,2)</w:t>
            </w:r>
          </w:p>
        </w:tc>
        <w:tc>
          <w:tcPr>
            <w:tcW w:w="1560" w:type="dxa"/>
            <w:vAlign w:val="bottom"/>
          </w:tcPr>
          <w:p w14:paraId="0BB7B4B3" w14:textId="77777777" w:rsidR="009C1FDA" w:rsidRPr="009C1FDA" w:rsidRDefault="009C1FDA" w:rsidP="009C1FDA">
            <w:pPr>
              <w:jc w:val="center"/>
              <w:rPr>
                <w:lang w:val="mk-MK"/>
              </w:rPr>
            </w:pPr>
            <w:r w:rsidRPr="009C1FDA">
              <w:rPr>
                <w:lang w:val="mk-MK"/>
              </w:rPr>
              <w:t>-</w:t>
            </w:r>
          </w:p>
        </w:tc>
        <w:tc>
          <w:tcPr>
            <w:tcW w:w="20" w:type="dxa"/>
            <w:vAlign w:val="bottom"/>
          </w:tcPr>
          <w:p w14:paraId="219BFD16" w14:textId="77777777" w:rsidR="009C1FDA" w:rsidRPr="009C1FDA" w:rsidRDefault="009C1FDA" w:rsidP="009C1FDA"/>
        </w:tc>
      </w:tr>
      <w:tr w:rsidR="009C1FDA" w:rsidRPr="009C1FDA" w14:paraId="60689549" w14:textId="77777777" w:rsidTr="00E33B94">
        <w:trPr>
          <w:trHeight w:val="253"/>
        </w:trPr>
        <w:tc>
          <w:tcPr>
            <w:tcW w:w="3200" w:type="dxa"/>
            <w:vAlign w:val="bottom"/>
          </w:tcPr>
          <w:p w14:paraId="24D67E0C" w14:textId="77777777" w:rsidR="009C1FDA" w:rsidRPr="009C1FDA" w:rsidRDefault="009C1FDA" w:rsidP="009C1FDA">
            <w:pPr>
              <w:jc w:val="center"/>
            </w:pPr>
            <w:r w:rsidRPr="009C1FDA">
              <w:rPr>
                <w:rFonts w:eastAsia="Times New Roman"/>
                <w:b/>
                <w:bCs/>
                <w:w w:val="98"/>
              </w:rPr>
              <w:t>36 месеца</w:t>
            </w:r>
          </w:p>
        </w:tc>
        <w:tc>
          <w:tcPr>
            <w:tcW w:w="2020" w:type="dxa"/>
            <w:vAlign w:val="bottom"/>
          </w:tcPr>
          <w:p w14:paraId="53AE4A7B" w14:textId="77777777" w:rsidR="009C1FDA" w:rsidRPr="009C1FDA" w:rsidRDefault="009C1FDA" w:rsidP="009C1FDA">
            <w:pPr>
              <w:jc w:val="center"/>
            </w:pPr>
            <w:r w:rsidRPr="009C1FDA">
              <w:rPr>
                <w:rFonts w:eastAsia="Times New Roman"/>
                <w:w w:val="98"/>
              </w:rPr>
              <w:t>69,1% (63,1-74,7)</w:t>
            </w:r>
          </w:p>
        </w:tc>
        <w:tc>
          <w:tcPr>
            <w:tcW w:w="1960" w:type="dxa"/>
            <w:vAlign w:val="bottom"/>
          </w:tcPr>
          <w:p w14:paraId="606C2C65" w14:textId="77777777" w:rsidR="009C1FDA" w:rsidRPr="009C1FDA" w:rsidRDefault="009C1FDA" w:rsidP="009C1FDA">
            <w:pPr>
              <w:jc w:val="center"/>
            </w:pPr>
            <w:r w:rsidRPr="009C1FDA">
              <w:rPr>
                <w:rFonts w:eastAsia="Times New Roman"/>
                <w:w w:val="98"/>
              </w:rPr>
              <w:t>56,2% (49,9-62,3)</w:t>
            </w:r>
          </w:p>
        </w:tc>
        <w:tc>
          <w:tcPr>
            <w:tcW w:w="1560" w:type="dxa"/>
            <w:vAlign w:val="bottom"/>
          </w:tcPr>
          <w:p w14:paraId="30F0051F" w14:textId="77777777" w:rsidR="009C1FDA" w:rsidRPr="009C1FDA" w:rsidRDefault="009C1FDA" w:rsidP="009C1FDA">
            <w:pPr>
              <w:jc w:val="center"/>
              <w:rPr>
                <w:lang w:val="mk-MK"/>
              </w:rPr>
            </w:pPr>
            <w:r w:rsidRPr="009C1FDA">
              <w:rPr>
                <w:lang w:val="mk-MK"/>
              </w:rPr>
              <w:t>-</w:t>
            </w:r>
          </w:p>
        </w:tc>
        <w:tc>
          <w:tcPr>
            <w:tcW w:w="20" w:type="dxa"/>
            <w:vAlign w:val="bottom"/>
          </w:tcPr>
          <w:p w14:paraId="0301355B" w14:textId="77777777" w:rsidR="009C1FDA" w:rsidRPr="009C1FDA" w:rsidRDefault="009C1FDA" w:rsidP="009C1FDA"/>
        </w:tc>
      </w:tr>
      <w:tr w:rsidR="009C1FDA" w:rsidRPr="009C1FDA" w14:paraId="7DC9E658" w14:textId="77777777" w:rsidTr="00E33B94">
        <w:trPr>
          <w:trHeight w:val="283"/>
        </w:trPr>
        <w:tc>
          <w:tcPr>
            <w:tcW w:w="3200" w:type="dxa"/>
            <w:vAlign w:val="bottom"/>
          </w:tcPr>
          <w:p w14:paraId="2733F853" w14:textId="77777777" w:rsidR="009C1FDA" w:rsidRPr="009C1FDA" w:rsidRDefault="009C1FDA" w:rsidP="009C1FDA">
            <w:pPr>
              <w:jc w:val="center"/>
            </w:pPr>
            <w:r w:rsidRPr="009C1FDA">
              <w:rPr>
                <w:rFonts w:eastAsia="Times New Roman"/>
                <w:b/>
                <w:bCs/>
                <w:w w:val="98"/>
              </w:rPr>
              <w:lastRenderedPageBreak/>
              <w:t>48 месеца</w:t>
            </w:r>
          </w:p>
        </w:tc>
        <w:tc>
          <w:tcPr>
            <w:tcW w:w="2020" w:type="dxa"/>
            <w:vAlign w:val="bottom"/>
          </w:tcPr>
          <w:p w14:paraId="0FCA5ABA" w14:textId="77777777" w:rsidR="009C1FDA" w:rsidRPr="009C1FDA" w:rsidRDefault="009C1FDA" w:rsidP="009C1FDA">
            <w:pPr>
              <w:jc w:val="center"/>
            </w:pPr>
            <w:r w:rsidRPr="009C1FDA">
              <w:rPr>
                <w:rFonts w:eastAsia="Times New Roman"/>
                <w:w w:val="98"/>
              </w:rPr>
              <w:t>75,7% (70,0-80,8)</w:t>
            </w:r>
          </w:p>
        </w:tc>
        <w:tc>
          <w:tcPr>
            <w:tcW w:w="1960" w:type="dxa"/>
            <w:vAlign w:val="bottom"/>
          </w:tcPr>
          <w:p w14:paraId="61074B7D" w14:textId="77777777" w:rsidR="009C1FDA" w:rsidRPr="009C1FDA" w:rsidRDefault="009C1FDA" w:rsidP="009C1FDA">
            <w:pPr>
              <w:jc w:val="center"/>
            </w:pPr>
            <w:r w:rsidRPr="009C1FDA">
              <w:rPr>
                <w:rFonts w:eastAsia="Times New Roman"/>
                <w:w w:val="98"/>
              </w:rPr>
              <w:t>62,7% (56,5-68,6)</w:t>
            </w:r>
          </w:p>
        </w:tc>
        <w:tc>
          <w:tcPr>
            <w:tcW w:w="1560" w:type="dxa"/>
            <w:vAlign w:val="bottom"/>
          </w:tcPr>
          <w:p w14:paraId="6FE7E3E8" w14:textId="77777777" w:rsidR="009C1FDA" w:rsidRPr="009C1FDA" w:rsidRDefault="009C1FDA" w:rsidP="009C1FDA">
            <w:pPr>
              <w:jc w:val="center"/>
              <w:rPr>
                <w:lang w:val="mk-MK"/>
              </w:rPr>
            </w:pPr>
            <w:r w:rsidRPr="009C1FDA">
              <w:rPr>
                <w:lang w:val="mk-MK"/>
              </w:rPr>
              <w:t>-</w:t>
            </w:r>
          </w:p>
        </w:tc>
        <w:tc>
          <w:tcPr>
            <w:tcW w:w="20" w:type="dxa"/>
            <w:vAlign w:val="bottom"/>
          </w:tcPr>
          <w:p w14:paraId="2E1F31E5" w14:textId="77777777" w:rsidR="009C1FDA" w:rsidRPr="009C1FDA" w:rsidRDefault="009C1FDA" w:rsidP="009C1FDA"/>
        </w:tc>
      </w:tr>
      <w:tr w:rsidR="009C1FDA" w:rsidRPr="009C1FDA" w14:paraId="605B4B50" w14:textId="77777777" w:rsidTr="00E33B94">
        <w:trPr>
          <w:trHeight w:val="298"/>
        </w:trPr>
        <w:tc>
          <w:tcPr>
            <w:tcW w:w="3200" w:type="dxa"/>
            <w:tcBorders>
              <w:bottom w:val="single" w:sz="8" w:space="0" w:color="auto"/>
            </w:tcBorders>
            <w:vAlign w:val="bottom"/>
          </w:tcPr>
          <w:p w14:paraId="4596BB19" w14:textId="77777777" w:rsidR="009C1FDA" w:rsidRPr="009C1FDA" w:rsidRDefault="009C1FDA" w:rsidP="009C1FDA">
            <w:pPr>
              <w:jc w:val="center"/>
            </w:pPr>
            <w:r w:rsidRPr="009C1FDA">
              <w:rPr>
                <w:rFonts w:eastAsia="Times New Roman"/>
                <w:b/>
                <w:bCs/>
                <w:w w:val="98"/>
              </w:rPr>
              <w:t>60 месеца</w:t>
            </w:r>
          </w:p>
        </w:tc>
        <w:tc>
          <w:tcPr>
            <w:tcW w:w="2020" w:type="dxa"/>
            <w:tcBorders>
              <w:bottom w:val="single" w:sz="8" w:space="0" w:color="auto"/>
            </w:tcBorders>
            <w:vAlign w:val="bottom"/>
          </w:tcPr>
          <w:p w14:paraId="4294951C" w14:textId="77777777" w:rsidR="009C1FDA" w:rsidRPr="009C1FDA" w:rsidRDefault="009C1FDA" w:rsidP="009C1FDA">
            <w:pPr>
              <w:jc w:val="center"/>
            </w:pPr>
            <w:r w:rsidRPr="009C1FDA">
              <w:rPr>
                <w:rFonts w:eastAsia="Times New Roman"/>
                <w:w w:val="98"/>
              </w:rPr>
              <w:t>76,4% (70,8-81,5)</w:t>
            </w:r>
          </w:p>
        </w:tc>
        <w:tc>
          <w:tcPr>
            <w:tcW w:w="1960" w:type="dxa"/>
            <w:tcBorders>
              <w:bottom w:val="single" w:sz="8" w:space="0" w:color="auto"/>
            </w:tcBorders>
            <w:vAlign w:val="bottom"/>
          </w:tcPr>
          <w:p w14:paraId="592923A5" w14:textId="77777777" w:rsidR="009C1FDA" w:rsidRPr="009C1FDA" w:rsidRDefault="009C1FDA" w:rsidP="009C1FDA">
            <w:pPr>
              <w:jc w:val="center"/>
            </w:pPr>
            <w:r w:rsidRPr="009C1FDA">
              <w:rPr>
                <w:rFonts w:eastAsia="Times New Roman"/>
                <w:w w:val="98"/>
              </w:rPr>
              <w:t>64,2% (58,1-70,1)</w:t>
            </w:r>
          </w:p>
        </w:tc>
        <w:tc>
          <w:tcPr>
            <w:tcW w:w="1560" w:type="dxa"/>
            <w:tcBorders>
              <w:bottom w:val="single" w:sz="8" w:space="0" w:color="auto"/>
            </w:tcBorders>
            <w:vAlign w:val="bottom"/>
          </w:tcPr>
          <w:p w14:paraId="1A494DEE" w14:textId="77777777" w:rsidR="009C1FDA" w:rsidRPr="009C1FDA" w:rsidRDefault="009C1FDA" w:rsidP="009C1FDA">
            <w:pPr>
              <w:jc w:val="center"/>
            </w:pPr>
            <w:r w:rsidRPr="009C1FDA">
              <w:rPr>
                <w:rFonts w:eastAsia="Times New Roman"/>
                <w:w w:val="97"/>
              </w:rPr>
              <w:t>p=0,0021</w:t>
            </w:r>
          </w:p>
        </w:tc>
        <w:tc>
          <w:tcPr>
            <w:tcW w:w="20" w:type="dxa"/>
            <w:vAlign w:val="bottom"/>
          </w:tcPr>
          <w:p w14:paraId="093F66E6" w14:textId="77777777" w:rsidR="009C1FDA" w:rsidRPr="009C1FDA" w:rsidRDefault="009C1FDA" w:rsidP="009C1FDA"/>
        </w:tc>
      </w:tr>
      <w:tr w:rsidR="009C1FDA" w:rsidRPr="009C1FDA" w14:paraId="5C996695" w14:textId="77777777" w:rsidTr="00E33B94">
        <w:trPr>
          <w:trHeight w:val="205"/>
        </w:trPr>
        <w:tc>
          <w:tcPr>
            <w:tcW w:w="3200" w:type="dxa"/>
            <w:vAlign w:val="bottom"/>
          </w:tcPr>
          <w:p w14:paraId="29651A06" w14:textId="77777777" w:rsidR="009C1FDA" w:rsidRPr="009C1FDA" w:rsidRDefault="009C1FDA" w:rsidP="009C1FDA"/>
        </w:tc>
        <w:tc>
          <w:tcPr>
            <w:tcW w:w="3980" w:type="dxa"/>
            <w:gridSpan w:val="2"/>
            <w:vAlign w:val="bottom"/>
          </w:tcPr>
          <w:p w14:paraId="26A4297B" w14:textId="77777777" w:rsidR="009C1FDA" w:rsidRPr="009C1FDA" w:rsidRDefault="009C1FDA" w:rsidP="009C1FDA">
            <w:pPr>
              <w:spacing w:line="205" w:lineRule="exact"/>
              <w:jc w:val="center"/>
            </w:pPr>
            <w:r w:rsidRPr="009C1FDA">
              <w:rPr>
                <w:rFonts w:eastAsia="Times New Roman"/>
                <w:b/>
                <w:bCs/>
                <w:w w:val="98"/>
              </w:rPr>
              <w:t>Коефициент на риск (HR)</w:t>
            </w:r>
          </w:p>
        </w:tc>
        <w:tc>
          <w:tcPr>
            <w:tcW w:w="1560" w:type="dxa"/>
            <w:vAlign w:val="bottom"/>
          </w:tcPr>
          <w:p w14:paraId="02D80A3C" w14:textId="77777777" w:rsidR="009C1FDA" w:rsidRPr="009C1FDA" w:rsidRDefault="009C1FDA" w:rsidP="009C1FDA"/>
        </w:tc>
        <w:tc>
          <w:tcPr>
            <w:tcW w:w="20" w:type="dxa"/>
            <w:vAlign w:val="bottom"/>
          </w:tcPr>
          <w:p w14:paraId="350D5C44" w14:textId="77777777" w:rsidR="009C1FDA" w:rsidRPr="009C1FDA" w:rsidRDefault="009C1FDA" w:rsidP="009C1FDA"/>
        </w:tc>
      </w:tr>
      <w:tr w:rsidR="009C1FDA" w:rsidRPr="009C1FDA" w14:paraId="5DC362E6" w14:textId="77777777" w:rsidTr="00E33B94">
        <w:trPr>
          <w:trHeight w:val="238"/>
        </w:trPr>
        <w:tc>
          <w:tcPr>
            <w:tcW w:w="3200" w:type="dxa"/>
            <w:vAlign w:val="bottom"/>
          </w:tcPr>
          <w:p w14:paraId="040156B9" w14:textId="77777777" w:rsidR="009C1FDA" w:rsidRPr="009C1FDA" w:rsidRDefault="009C1FDA" w:rsidP="009C1FDA"/>
        </w:tc>
        <w:tc>
          <w:tcPr>
            <w:tcW w:w="3980" w:type="dxa"/>
            <w:gridSpan w:val="2"/>
            <w:vAlign w:val="bottom"/>
          </w:tcPr>
          <w:p w14:paraId="42689C99" w14:textId="77777777" w:rsidR="009C1FDA" w:rsidRPr="009C1FDA" w:rsidRDefault="009C1FDA" w:rsidP="009C1FDA">
            <w:pPr>
              <w:spacing w:line="238" w:lineRule="exact"/>
              <w:jc w:val="center"/>
            </w:pPr>
            <w:r w:rsidRPr="009C1FDA">
              <w:rPr>
                <w:rFonts w:eastAsia="Times New Roman"/>
                <w:b/>
                <w:bCs/>
                <w:w w:val="98"/>
              </w:rPr>
              <w:t>за 12 месеца (99,99% CI)</w:t>
            </w:r>
          </w:p>
        </w:tc>
        <w:tc>
          <w:tcPr>
            <w:tcW w:w="1560" w:type="dxa"/>
            <w:vAlign w:val="bottom"/>
          </w:tcPr>
          <w:p w14:paraId="424C658F" w14:textId="77777777" w:rsidR="009C1FDA" w:rsidRPr="009C1FDA" w:rsidRDefault="009C1FDA" w:rsidP="009C1FDA"/>
        </w:tc>
        <w:tc>
          <w:tcPr>
            <w:tcW w:w="20" w:type="dxa"/>
            <w:vAlign w:val="bottom"/>
          </w:tcPr>
          <w:p w14:paraId="07E0FFD6" w14:textId="77777777" w:rsidR="009C1FDA" w:rsidRPr="009C1FDA" w:rsidRDefault="009C1FDA" w:rsidP="009C1FDA"/>
        </w:tc>
      </w:tr>
      <w:tr w:rsidR="009C1FDA" w:rsidRPr="009C1FDA" w14:paraId="2582E270" w14:textId="77777777" w:rsidTr="00E33B94">
        <w:trPr>
          <w:trHeight w:val="276"/>
        </w:trPr>
        <w:tc>
          <w:tcPr>
            <w:tcW w:w="3200" w:type="dxa"/>
            <w:vAlign w:val="bottom"/>
          </w:tcPr>
          <w:p w14:paraId="2BB5E733" w14:textId="77777777" w:rsidR="009C1FDA" w:rsidRPr="009C1FDA" w:rsidRDefault="009C1FDA" w:rsidP="009C1FDA">
            <w:pPr>
              <w:jc w:val="center"/>
            </w:pPr>
            <w:r w:rsidRPr="009C1FDA">
              <w:rPr>
                <w:rFonts w:eastAsia="Times New Roman"/>
                <w:w w:val="98"/>
              </w:rPr>
              <w:t>Време до cCCyR</w:t>
            </w:r>
          </w:p>
        </w:tc>
        <w:tc>
          <w:tcPr>
            <w:tcW w:w="3980" w:type="dxa"/>
            <w:gridSpan w:val="2"/>
            <w:vAlign w:val="bottom"/>
          </w:tcPr>
          <w:p w14:paraId="7C735A9A" w14:textId="77777777" w:rsidR="009C1FDA" w:rsidRPr="009C1FDA" w:rsidRDefault="009C1FDA" w:rsidP="009C1FDA">
            <w:pPr>
              <w:jc w:val="center"/>
            </w:pPr>
            <w:r w:rsidRPr="009C1FDA">
              <w:rPr>
                <w:rFonts w:eastAsia="Times New Roman"/>
                <w:w w:val="98"/>
              </w:rPr>
              <w:t>1,55 (1,0-2,3)</w:t>
            </w:r>
          </w:p>
        </w:tc>
        <w:tc>
          <w:tcPr>
            <w:tcW w:w="1560" w:type="dxa"/>
            <w:vAlign w:val="bottom"/>
          </w:tcPr>
          <w:p w14:paraId="7067C64B" w14:textId="77777777" w:rsidR="009C1FDA" w:rsidRPr="009C1FDA" w:rsidRDefault="009C1FDA" w:rsidP="009C1FDA">
            <w:pPr>
              <w:jc w:val="center"/>
            </w:pPr>
            <w:r w:rsidRPr="009C1FDA">
              <w:rPr>
                <w:rFonts w:eastAsia="Times New Roman"/>
              </w:rPr>
              <w:t>p&lt; 0,0001*</w:t>
            </w:r>
          </w:p>
        </w:tc>
        <w:tc>
          <w:tcPr>
            <w:tcW w:w="20" w:type="dxa"/>
            <w:vAlign w:val="bottom"/>
          </w:tcPr>
          <w:p w14:paraId="582F314B" w14:textId="77777777" w:rsidR="009C1FDA" w:rsidRPr="009C1FDA" w:rsidRDefault="009C1FDA" w:rsidP="009C1FDA"/>
        </w:tc>
      </w:tr>
      <w:tr w:rsidR="009C1FDA" w:rsidRPr="009C1FDA" w14:paraId="1B33856F" w14:textId="77777777" w:rsidTr="00E33B94">
        <w:trPr>
          <w:trHeight w:val="239"/>
        </w:trPr>
        <w:tc>
          <w:tcPr>
            <w:tcW w:w="3200" w:type="dxa"/>
            <w:vAlign w:val="bottom"/>
          </w:tcPr>
          <w:p w14:paraId="2935B483" w14:textId="77777777" w:rsidR="009C1FDA" w:rsidRPr="009C1FDA" w:rsidRDefault="009C1FDA" w:rsidP="009C1FDA">
            <w:pPr>
              <w:spacing w:line="239" w:lineRule="exact"/>
              <w:jc w:val="center"/>
            </w:pPr>
            <w:r w:rsidRPr="009C1FDA">
              <w:rPr>
                <w:rFonts w:eastAsia="Times New Roman"/>
                <w:w w:val="98"/>
              </w:rPr>
              <w:t>Време до MMR</w:t>
            </w:r>
          </w:p>
        </w:tc>
        <w:tc>
          <w:tcPr>
            <w:tcW w:w="3980" w:type="dxa"/>
            <w:gridSpan w:val="2"/>
            <w:vAlign w:val="bottom"/>
          </w:tcPr>
          <w:p w14:paraId="0C5AC68E" w14:textId="77777777" w:rsidR="009C1FDA" w:rsidRPr="009C1FDA" w:rsidRDefault="009C1FDA" w:rsidP="009C1FDA">
            <w:pPr>
              <w:spacing w:line="239" w:lineRule="exact"/>
              <w:jc w:val="center"/>
            </w:pPr>
            <w:r w:rsidRPr="009C1FDA">
              <w:rPr>
                <w:rFonts w:eastAsia="Times New Roman"/>
                <w:w w:val="98"/>
              </w:rPr>
              <w:t>2,01 (1,2-3,4)</w:t>
            </w:r>
          </w:p>
        </w:tc>
        <w:tc>
          <w:tcPr>
            <w:tcW w:w="1560" w:type="dxa"/>
            <w:vAlign w:val="bottom"/>
          </w:tcPr>
          <w:p w14:paraId="117FFB92" w14:textId="77777777" w:rsidR="009C1FDA" w:rsidRPr="009C1FDA" w:rsidRDefault="009C1FDA" w:rsidP="009C1FDA">
            <w:pPr>
              <w:spacing w:line="239" w:lineRule="exact"/>
              <w:jc w:val="center"/>
            </w:pPr>
            <w:r w:rsidRPr="009C1FDA">
              <w:rPr>
                <w:rFonts w:eastAsia="Times New Roman"/>
                <w:w w:val="98"/>
              </w:rPr>
              <w:t>p&lt; 0,0001*</w:t>
            </w:r>
          </w:p>
        </w:tc>
        <w:tc>
          <w:tcPr>
            <w:tcW w:w="20" w:type="dxa"/>
            <w:vAlign w:val="bottom"/>
          </w:tcPr>
          <w:p w14:paraId="75E2DC8A" w14:textId="77777777" w:rsidR="009C1FDA" w:rsidRPr="009C1FDA" w:rsidRDefault="009C1FDA" w:rsidP="009C1FDA"/>
        </w:tc>
      </w:tr>
      <w:tr w:rsidR="009C1FDA" w:rsidRPr="009C1FDA" w14:paraId="467CF398" w14:textId="77777777" w:rsidTr="00E33B94">
        <w:trPr>
          <w:trHeight w:val="237"/>
        </w:trPr>
        <w:tc>
          <w:tcPr>
            <w:tcW w:w="3200" w:type="dxa"/>
            <w:vAlign w:val="bottom"/>
          </w:tcPr>
          <w:p w14:paraId="2292AB00" w14:textId="77777777" w:rsidR="009C1FDA" w:rsidRPr="009C1FDA" w:rsidRDefault="009C1FDA" w:rsidP="009C1FDA">
            <w:pPr>
              <w:spacing w:line="237" w:lineRule="exact"/>
              <w:jc w:val="center"/>
            </w:pPr>
            <w:r w:rsidRPr="009C1FDA">
              <w:rPr>
                <w:rFonts w:eastAsia="Times New Roman"/>
                <w:w w:val="98"/>
              </w:rPr>
              <w:t>Продължителност на cCCyR</w:t>
            </w:r>
          </w:p>
        </w:tc>
        <w:tc>
          <w:tcPr>
            <w:tcW w:w="3980" w:type="dxa"/>
            <w:gridSpan w:val="2"/>
            <w:vAlign w:val="bottom"/>
          </w:tcPr>
          <w:p w14:paraId="6FB6D0E6" w14:textId="77777777" w:rsidR="009C1FDA" w:rsidRPr="009C1FDA" w:rsidRDefault="009C1FDA" w:rsidP="009C1FDA">
            <w:pPr>
              <w:spacing w:line="237" w:lineRule="exact"/>
              <w:jc w:val="center"/>
            </w:pPr>
            <w:r w:rsidRPr="009C1FDA">
              <w:rPr>
                <w:rFonts w:eastAsia="Times New Roman"/>
                <w:w w:val="97"/>
              </w:rPr>
              <w:t>0,7 (0,4-1,4)</w:t>
            </w:r>
          </w:p>
        </w:tc>
        <w:tc>
          <w:tcPr>
            <w:tcW w:w="1560" w:type="dxa"/>
            <w:vAlign w:val="bottom"/>
          </w:tcPr>
          <w:p w14:paraId="537906B5" w14:textId="77777777" w:rsidR="009C1FDA" w:rsidRPr="009C1FDA" w:rsidRDefault="009C1FDA" w:rsidP="009C1FDA">
            <w:pPr>
              <w:spacing w:line="237" w:lineRule="exact"/>
              <w:jc w:val="center"/>
            </w:pPr>
            <w:r w:rsidRPr="009C1FDA">
              <w:rPr>
                <w:rFonts w:eastAsia="Times New Roman"/>
                <w:w w:val="98"/>
              </w:rPr>
              <w:t>p&lt; 0,035</w:t>
            </w:r>
          </w:p>
        </w:tc>
        <w:tc>
          <w:tcPr>
            <w:tcW w:w="20" w:type="dxa"/>
            <w:vAlign w:val="bottom"/>
          </w:tcPr>
          <w:p w14:paraId="65033108" w14:textId="77777777" w:rsidR="009C1FDA" w:rsidRPr="009C1FDA" w:rsidRDefault="009C1FDA" w:rsidP="009C1FDA"/>
        </w:tc>
      </w:tr>
      <w:tr w:rsidR="009C1FDA" w:rsidRPr="009C1FDA" w14:paraId="5F7BF98D" w14:textId="77777777" w:rsidTr="00E33B94">
        <w:trPr>
          <w:trHeight w:val="240"/>
        </w:trPr>
        <w:tc>
          <w:tcPr>
            <w:tcW w:w="3200" w:type="dxa"/>
            <w:vAlign w:val="bottom"/>
          </w:tcPr>
          <w:p w14:paraId="4299F971" w14:textId="77777777" w:rsidR="009C1FDA" w:rsidRPr="009C1FDA" w:rsidRDefault="009C1FDA" w:rsidP="009C1FDA"/>
        </w:tc>
        <w:tc>
          <w:tcPr>
            <w:tcW w:w="3980" w:type="dxa"/>
            <w:gridSpan w:val="2"/>
            <w:vAlign w:val="bottom"/>
          </w:tcPr>
          <w:p w14:paraId="28033B1F" w14:textId="77777777" w:rsidR="009C1FDA" w:rsidRPr="009C1FDA" w:rsidRDefault="009C1FDA" w:rsidP="009C1FDA">
            <w:pPr>
              <w:spacing w:line="240" w:lineRule="exact"/>
              <w:jc w:val="center"/>
            </w:pPr>
            <w:r w:rsidRPr="009C1FDA">
              <w:rPr>
                <w:rFonts w:eastAsia="Times New Roman"/>
                <w:b/>
                <w:bCs/>
                <w:w w:val="98"/>
              </w:rPr>
              <w:t>за 24 месеца (95% CI)</w:t>
            </w:r>
          </w:p>
        </w:tc>
        <w:tc>
          <w:tcPr>
            <w:tcW w:w="1560" w:type="dxa"/>
            <w:vAlign w:val="bottom"/>
          </w:tcPr>
          <w:p w14:paraId="1EFFCA4A" w14:textId="77777777" w:rsidR="009C1FDA" w:rsidRPr="009C1FDA" w:rsidRDefault="009C1FDA" w:rsidP="009C1FDA"/>
        </w:tc>
        <w:tc>
          <w:tcPr>
            <w:tcW w:w="20" w:type="dxa"/>
            <w:vAlign w:val="bottom"/>
          </w:tcPr>
          <w:p w14:paraId="56002AEF" w14:textId="77777777" w:rsidR="009C1FDA" w:rsidRPr="009C1FDA" w:rsidRDefault="009C1FDA" w:rsidP="009C1FDA"/>
        </w:tc>
      </w:tr>
      <w:tr w:rsidR="009C1FDA" w:rsidRPr="009C1FDA" w14:paraId="6F23DA4B" w14:textId="77777777" w:rsidTr="00E33B94">
        <w:trPr>
          <w:trHeight w:val="253"/>
        </w:trPr>
        <w:tc>
          <w:tcPr>
            <w:tcW w:w="3200" w:type="dxa"/>
            <w:vAlign w:val="bottom"/>
          </w:tcPr>
          <w:p w14:paraId="32217130" w14:textId="77777777" w:rsidR="009C1FDA" w:rsidRPr="009C1FDA" w:rsidRDefault="009C1FDA" w:rsidP="009C1FDA">
            <w:pPr>
              <w:jc w:val="center"/>
            </w:pPr>
            <w:r w:rsidRPr="009C1FDA">
              <w:rPr>
                <w:rFonts w:eastAsia="Times New Roman"/>
                <w:w w:val="98"/>
              </w:rPr>
              <w:t>Време до cCCyR</w:t>
            </w:r>
          </w:p>
        </w:tc>
        <w:tc>
          <w:tcPr>
            <w:tcW w:w="3980" w:type="dxa"/>
            <w:gridSpan w:val="2"/>
            <w:vAlign w:val="bottom"/>
          </w:tcPr>
          <w:p w14:paraId="4800058B" w14:textId="77777777" w:rsidR="009C1FDA" w:rsidRPr="009C1FDA" w:rsidRDefault="009C1FDA" w:rsidP="009C1FDA">
            <w:pPr>
              <w:jc w:val="center"/>
              <w:rPr>
                <w:lang w:val="mk-MK"/>
              </w:rPr>
            </w:pPr>
            <w:r w:rsidRPr="009C1FDA">
              <w:rPr>
                <w:rFonts w:eastAsia="Times New Roman"/>
                <w:w w:val="98"/>
              </w:rPr>
              <w:t>1,49 (1,22-1,82)</w:t>
            </w:r>
          </w:p>
        </w:tc>
        <w:tc>
          <w:tcPr>
            <w:tcW w:w="1560" w:type="dxa"/>
            <w:vAlign w:val="bottom"/>
          </w:tcPr>
          <w:p w14:paraId="43E18DCC" w14:textId="77777777" w:rsidR="009C1FDA" w:rsidRPr="009C1FDA" w:rsidRDefault="009C1FDA" w:rsidP="009C1FDA">
            <w:pPr>
              <w:jc w:val="center"/>
              <w:rPr>
                <w:lang w:val="mk-MK"/>
              </w:rPr>
            </w:pPr>
            <w:r w:rsidRPr="009C1FDA">
              <w:rPr>
                <w:lang w:val="mk-MK"/>
              </w:rPr>
              <w:t>-</w:t>
            </w:r>
          </w:p>
        </w:tc>
        <w:tc>
          <w:tcPr>
            <w:tcW w:w="20" w:type="dxa"/>
            <w:vAlign w:val="bottom"/>
          </w:tcPr>
          <w:p w14:paraId="3F099EF4" w14:textId="77777777" w:rsidR="009C1FDA" w:rsidRPr="009C1FDA" w:rsidRDefault="009C1FDA" w:rsidP="009C1FDA"/>
        </w:tc>
      </w:tr>
      <w:tr w:rsidR="009C1FDA" w:rsidRPr="009C1FDA" w14:paraId="0CD8D7D3" w14:textId="77777777" w:rsidTr="00E33B94">
        <w:trPr>
          <w:trHeight w:val="253"/>
        </w:trPr>
        <w:tc>
          <w:tcPr>
            <w:tcW w:w="3200" w:type="dxa"/>
            <w:vAlign w:val="bottom"/>
          </w:tcPr>
          <w:p w14:paraId="4D7A5F6A" w14:textId="77777777" w:rsidR="009C1FDA" w:rsidRPr="009C1FDA" w:rsidRDefault="009C1FDA" w:rsidP="009C1FDA">
            <w:pPr>
              <w:jc w:val="center"/>
            </w:pPr>
            <w:r w:rsidRPr="009C1FDA">
              <w:rPr>
                <w:rFonts w:eastAsia="Times New Roman"/>
                <w:w w:val="98"/>
              </w:rPr>
              <w:t>Време до MMR</w:t>
            </w:r>
          </w:p>
        </w:tc>
        <w:tc>
          <w:tcPr>
            <w:tcW w:w="3980" w:type="dxa"/>
            <w:gridSpan w:val="2"/>
            <w:vAlign w:val="bottom"/>
          </w:tcPr>
          <w:p w14:paraId="6AAB3C33" w14:textId="77777777" w:rsidR="009C1FDA" w:rsidRPr="009C1FDA" w:rsidRDefault="009C1FDA" w:rsidP="009C1FDA">
            <w:pPr>
              <w:jc w:val="center"/>
            </w:pPr>
            <w:r w:rsidRPr="009C1FDA">
              <w:rPr>
                <w:rFonts w:eastAsia="Times New Roman"/>
                <w:w w:val="98"/>
              </w:rPr>
              <w:t>1,69 (1,34-2,12)</w:t>
            </w:r>
          </w:p>
        </w:tc>
        <w:tc>
          <w:tcPr>
            <w:tcW w:w="1560" w:type="dxa"/>
            <w:vAlign w:val="bottom"/>
          </w:tcPr>
          <w:p w14:paraId="4631506F" w14:textId="77777777" w:rsidR="009C1FDA" w:rsidRPr="009C1FDA" w:rsidRDefault="009C1FDA" w:rsidP="009C1FDA">
            <w:pPr>
              <w:jc w:val="center"/>
              <w:rPr>
                <w:lang w:val="mk-MK"/>
              </w:rPr>
            </w:pPr>
            <w:r w:rsidRPr="009C1FDA">
              <w:rPr>
                <w:lang w:val="mk-MK"/>
              </w:rPr>
              <w:t>-</w:t>
            </w:r>
          </w:p>
        </w:tc>
        <w:tc>
          <w:tcPr>
            <w:tcW w:w="20" w:type="dxa"/>
            <w:vAlign w:val="bottom"/>
          </w:tcPr>
          <w:p w14:paraId="6CE79F58" w14:textId="77777777" w:rsidR="009C1FDA" w:rsidRPr="009C1FDA" w:rsidRDefault="009C1FDA" w:rsidP="009C1FDA"/>
        </w:tc>
      </w:tr>
      <w:tr w:rsidR="009C1FDA" w:rsidRPr="009C1FDA" w14:paraId="38B28269" w14:textId="77777777" w:rsidTr="00E33B94">
        <w:trPr>
          <w:trHeight w:val="254"/>
        </w:trPr>
        <w:tc>
          <w:tcPr>
            <w:tcW w:w="3200" w:type="dxa"/>
            <w:vAlign w:val="bottom"/>
          </w:tcPr>
          <w:p w14:paraId="75DC8002" w14:textId="77777777" w:rsidR="009C1FDA" w:rsidRPr="009C1FDA" w:rsidRDefault="009C1FDA" w:rsidP="009C1FDA">
            <w:pPr>
              <w:jc w:val="center"/>
            </w:pPr>
            <w:r w:rsidRPr="009C1FDA">
              <w:rPr>
                <w:rFonts w:eastAsia="Times New Roman"/>
                <w:w w:val="98"/>
              </w:rPr>
              <w:t>Продължителност на cCCyR</w:t>
            </w:r>
          </w:p>
        </w:tc>
        <w:tc>
          <w:tcPr>
            <w:tcW w:w="3980" w:type="dxa"/>
            <w:gridSpan w:val="2"/>
            <w:vAlign w:val="bottom"/>
          </w:tcPr>
          <w:p w14:paraId="2727BC12" w14:textId="77777777" w:rsidR="009C1FDA" w:rsidRPr="009C1FDA" w:rsidRDefault="009C1FDA" w:rsidP="009C1FDA">
            <w:pPr>
              <w:jc w:val="center"/>
            </w:pPr>
            <w:r w:rsidRPr="009C1FDA">
              <w:rPr>
                <w:rFonts w:eastAsia="Times New Roman"/>
                <w:w w:val="98"/>
              </w:rPr>
              <w:t>0,77 (0,55-1,10)</w:t>
            </w:r>
          </w:p>
        </w:tc>
        <w:tc>
          <w:tcPr>
            <w:tcW w:w="1560" w:type="dxa"/>
            <w:vAlign w:val="bottom"/>
          </w:tcPr>
          <w:p w14:paraId="3A66D562" w14:textId="77777777" w:rsidR="009C1FDA" w:rsidRPr="009C1FDA" w:rsidRDefault="009C1FDA" w:rsidP="009C1FDA">
            <w:pPr>
              <w:jc w:val="center"/>
              <w:rPr>
                <w:lang w:val="mk-MK"/>
              </w:rPr>
            </w:pPr>
            <w:r w:rsidRPr="009C1FDA">
              <w:rPr>
                <w:lang w:val="mk-MK"/>
              </w:rPr>
              <w:t>-</w:t>
            </w:r>
          </w:p>
        </w:tc>
        <w:tc>
          <w:tcPr>
            <w:tcW w:w="20" w:type="dxa"/>
            <w:vAlign w:val="bottom"/>
          </w:tcPr>
          <w:p w14:paraId="1614D816" w14:textId="77777777" w:rsidR="009C1FDA" w:rsidRPr="009C1FDA" w:rsidRDefault="009C1FDA" w:rsidP="009C1FDA"/>
        </w:tc>
      </w:tr>
      <w:tr w:rsidR="009C1FDA" w:rsidRPr="009C1FDA" w14:paraId="6038972E" w14:textId="77777777" w:rsidTr="00E33B94">
        <w:trPr>
          <w:trHeight w:val="238"/>
        </w:trPr>
        <w:tc>
          <w:tcPr>
            <w:tcW w:w="3200" w:type="dxa"/>
            <w:vAlign w:val="bottom"/>
          </w:tcPr>
          <w:p w14:paraId="3341B563" w14:textId="77777777" w:rsidR="009C1FDA" w:rsidRPr="009C1FDA" w:rsidRDefault="009C1FDA" w:rsidP="009C1FDA"/>
        </w:tc>
        <w:tc>
          <w:tcPr>
            <w:tcW w:w="3980" w:type="dxa"/>
            <w:gridSpan w:val="2"/>
            <w:vAlign w:val="bottom"/>
          </w:tcPr>
          <w:p w14:paraId="7AD85620" w14:textId="77777777" w:rsidR="009C1FDA" w:rsidRPr="009C1FDA" w:rsidRDefault="009C1FDA" w:rsidP="009C1FDA">
            <w:pPr>
              <w:spacing w:line="238" w:lineRule="exact"/>
              <w:jc w:val="center"/>
            </w:pPr>
            <w:r w:rsidRPr="009C1FDA">
              <w:rPr>
                <w:rFonts w:eastAsia="Times New Roman"/>
                <w:b/>
                <w:bCs/>
                <w:w w:val="98"/>
              </w:rPr>
              <w:t>за 36 месеца (95% CI)</w:t>
            </w:r>
          </w:p>
        </w:tc>
        <w:tc>
          <w:tcPr>
            <w:tcW w:w="1560" w:type="dxa"/>
            <w:vAlign w:val="bottom"/>
          </w:tcPr>
          <w:p w14:paraId="586D0E8C" w14:textId="77777777" w:rsidR="009C1FDA" w:rsidRPr="009C1FDA" w:rsidRDefault="009C1FDA" w:rsidP="009C1FDA"/>
        </w:tc>
        <w:tc>
          <w:tcPr>
            <w:tcW w:w="20" w:type="dxa"/>
            <w:vAlign w:val="bottom"/>
          </w:tcPr>
          <w:p w14:paraId="6AD3F3B0" w14:textId="77777777" w:rsidR="009C1FDA" w:rsidRPr="009C1FDA" w:rsidRDefault="009C1FDA" w:rsidP="009C1FDA"/>
        </w:tc>
      </w:tr>
      <w:tr w:rsidR="009C1FDA" w:rsidRPr="009C1FDA" w14:paraId="77BDF8C7" w14:textId="77777777" w:rsidTr="00E33B94">
        <w:trPr>
          <w:trHeight w:val="276"/>
        </w:trPr>
        <w:tc>
          <w:tcPr>
            <w:tcW w:w="3200" w:type="dxa"/>
            <w:tcBorders>
              <w:bottom w:val="single" w:sz="8" w:space="0" w:color="auto"/>
            </w:tcBorders>
            <w:vAlign w:val="bottom"/>
          </w:tcPr>
          <w:p w14:paraId="760C9D71" w14:textId="77777777" w:rsidR="009C1FDA" w:rsidRPr="009C1FDA" w:rsidRDefault="009C1FDA" w:rsidP="009C1FDA">
            <w:pPr>
              <w:jc w:val="center"/>
            </w:pPr>
            <w:r w:rsidRPr="009C1FDA">
              <w:rPr>
                <w:rFonts w:eastAsia="Times New Roman"/>
                <w:w w:val="98"/>
              </w:rPr>
              <w:t>Време до cCCyR</w:t>
            </w:r>
          </w:p>
        </w:tc>
        <w:tc>
          <w:tcPr>
            <w:tcW w:w="3980" w:type="dxa"/>
            <w:gridSpan w:val="2"/>
            <w:tcBorders>
              <w:bottom w:val="single" w:sz="8" w:space="0" w:color="auto"/>
            </w:tcBorders>
            <w:vAlign w:val="bottom"/>
          </w:tcPr>
          <w:p w14:paraId="5D01012B" w14:textId="77777777" w:rsidR="009C1FDA" w:rsidRPr="009C1FDA" w:rsidRDefault="009C1FDA" w:rsidP="009C1FDA">
            <w:pPr>
              <w:jc w:val="center"/>
            </w:pPr>
            <w:r w:rsidRPr="009C1FDA">
              <w:rPr>
                <w:rFonts w:eastAsia="Times New Roman"/>
                <w:w w:val="98"/>
              </w:rPr>
              <w:t>1,48 (1,22-1,80)</w:t>
            </w:r>
          </w:p>
        </w:tc>
        <w:tc>
          <w:tcPr>
            <w:tcW w:w="1560" w:type="dxa"/>
            <w:tcBorders>
              <w:bottom w:val="single" w:sz="8" w:space="0" w:color="auto"/>
            </w:tcBorders>
            <w:vAlign w:val="bottom"/>
          </w:tcPr>
          <w:p w14:paraId="0A96B80C" w14:textId="77777777" w:rsidR="009C1FDA" w:rsidRPr="009C1FDA" w:rsidRDefault="009C1FDA" w:rsidP="009C1FDA">
            <w:pPr>
              <w:jc w:val="center"/>
              <w:rPr>
                <w:lang w:val="mk-MK"/>
              </w:rPr>
            </w:pPr>
            <w:r w:rsidRPr="009C1FDA">
              <w:rPr>
                <w:lang w:val="mk-MK"/>
              </w:rPr>
              <w:t>-</w:t>
            </w:r>
          </w:p>
        </w:tc>
        <w:tc>
          <w:tcPr>
            <w:tcW w:w="20" w:type="dxa"/>
            <w:vAlign w:val="bottom"/>
          </w:tcPr>
          <w:p w14:paraId="531F6DA3" w14:textId="77777777" w:rsidR="009C1FDA" w:rsidRPr="009C1FDA" w:rsidRDefault="009C1FDA" w:rsidP="009C1FDA"/>
        </w:tc>
      </w:tr>
      <w:tr w:rsidR="009C1FDA" w:rsidRPr="009C1FDA" w14:paraId="5404E917" w14:textId="77777777" w:rsidTr="00E33B94">
        <w:trPr>
          <w:trHeight w:val="221"/>
        </w:trPr>
        <w:tc>
          <w:tcPr>
            <w:tcW w:w="3200" w:type="dxa"/>
            <w:vAlign w:val="bottom"/>
          </w:tcPr>
          <w:p w14:paraId="4DFDE014" w14:textId="77777777" w:rsidR="009C1FDA" w:rsidRPr="009C1FDA" w:rsidRDefault="009C1FDA" w:rsidP="009C1FDA">
            <w:pPr>
              <w:spacing w:line="222" w:lineRule="exact"/>
              <w:jc w:val="center"/>
            </w:pPr>
            <w:r w:rsidRPr="009C1FDA">
              <w:rPr>
                <w:rFonts w:eastAsia="Times New Roman"/>
                <w:w w:val="98"/>
              </w:rPr>
              <w:t>Време до MMR</w:t>
            </w:r>
          </w:p>
        </w:tc>
        <w:tc>
          <w:tcPr>
            <w:tcW w:w="3980" w:type="dxa"/>
            <w:gridSpan w:val="2"/>
            <w:vAlign w:val="bottom"/>
          </w:tcPr>
          <w:p w14:paraId="1F8A4DCA" w14:textId="77777777" w:rsidR="009C1FDA" w:rsidRPr="009C1FDA" w:rsidRDefault="009C1FDA" w:rsidP="009C1FDA">
            <w:pPr>
              <w:spacing w:line="222" w:lineRule="exact"/>
              <w:jc w:val="center"/>
            </w:pPr>
            <w:r w:rsidRPr="009C1FDA">
              <w:rPr>
                <w:rFonts w:eastAsia="Times New Roman"/>
                <w:w w:val="98"/>
              </w:rPr>
              <w:t>1,59 (1,28-1,99)</w:t>
            </w:r>
          </w:p>
        </w:tc>
        <w:tc>
          <w:tcPr>
            <w:tcW w:w="1560" w:type="dxa"/>
            <w:vAlign w:val="bottom"/>
          </w:tcPr>
          <w:p w14:paraId="17D6EECA" w14:textId="77777777" w:rsidR="009C1FDA" w:rsidRPr="009C1FDA" w:rsidRDefault="009C1FDA" w:rsidP="009C1FDA">
            <w:pPr>
              <w:jc w:val="center"/>
              <w:rPr>
                <w:lang w:val="mk-MK"/>
              </w:rPr>
            </w:pPr>
            <w:r w:rsidRPr="009C1FDA">
              <w:rPr>
                <w:lang w:val="mk-MK"/>
              </w:rPr>
              <w:t>-</w:t>
            </w:r>
          </w:p>
        </w:tc>
        <w:tc>
          <w:tcPr>
            <w:tcW w:w="20" w:type="dxa"/>
            <w:vAlign w:val="bottom"/>
          </w:tcPr>
          <w:p w14:paraId="2B937BE6" w14:textId="77777777" w:rsidR="009C1FDA" w:rsidRPr="009C1FDA" w:rsidRDefault="009C1FDA" w:rsidP="009C1FDA"/>
        </w:tc>
      </w:tr>
      <w:tr w:rsidR="009C1FDA" w:rsidRPr="009C1FDA" w14:paraId="47B2369B" w14:textId="77777777" w:rsidTr="00E33B94">
        <w:trPr>
          <w:trHeight w:val="252"/>
        </w:trPr>
        <w:tc>
          <w:tcPr>
            <w:tcW w:w="3200" w:type="dxa"/>
            <w:vAlign w:val="bottom"/>
          </w:tcPr>
          <w:p w14:paraId="5B6EFC95" w14:textId="77777777" w:rsidR="009C1FDA" w:rsidRPr="009C1FDA" w:rsidRDefault="009C1FDA" w:rsidP="009C1FDA">
            <w:pPr>
              <w:jc w:val="center"/>
            </w:pPr>
            <w:r w:rsidRPr="009C1FDA">
              <w:rPr>
                <w:rFonts w:eastAsia="Times New Roman"/>
                <w:w w:val="98"/>
              </w:rPr>
              <w:t>Продължителност на cCCyR</w:t>
            </w:r>
          </w:p>
        </w:tc>
        <w:tc>
          <w:tcPr>
            <w:tcW w:w="3980" w:type="dxa"/>
            <w:gridSpan w:val="2"/>
            <w:vAlign w:val="bottom"/>
          </w:tcPr>
          <w:p w14:paraId="4BDCC92E" w14:textId="77777777" w:rsidR="009C1FDA" w:rsidRPr="009C1FDA" w:rsidRDefault="009C1FDA" w:rsidP="009C1FDA">
            <w:pPr>
              <w:jc w:val="center"/>
            </w:pPr>
            <w:r w:rsidRPr="009C1FDA">
              <w:rPr>
                <w:rFonts w:eastAsia="Times New Roman"/>
                <w:w w:val="98"/>
              </w:rPr>
              <w:t>0,77 (0,53-1,11)</w:t>
            </w:r>
          </w:p>
        </w:tc>
        <w:tc>
          <w:tcPr>
            <w:tcW w:w="1560" w:type="dxa"/>
            <w:vAlign w:val="bottom"/>
          </w:tcPr>
          <w:p w14:paraId="701EB683" w14:textId="77777777" w:rsidR="009C1FDA" w:rsidRPr="009C1FDA" w:rsidRDefault="009C1FDA" w:rsidP="009C1FDA">
            <w:pPr>
              <w:jc w:val="center"/>
              <w:rPr>
                <w:lang w:val="mk-MK"/>
              </w:rPr>
            </w:pPr>
            <w:r w:rsidRPr="009C1FDA">
              <w:rPr>
                <w:lang w:val="mk-MK"/>
              </w:rPr>
              <w:t>-</w:t>
            </w:r>
          </w:p>
        </w:tc>
        <w:tc>
          <w:tcPr>
            <w:tcW w:w="20" w:type="dxa"/>
            <w:vAlign w:val="bottom"/>
          </w:tcPr>
          <w:p w14:paraId="654CA065" w14:textId="77777777" w:rsidR="009C1FDA" w:rsidRPr="009C1FDA" w:rsidRDefault="009C1FDA" w:rsidP="009C1FDA"/>
        </w:tc>
      </w:tr>
      <w:tr w:rsidR="009C1FDA" w:rsidRPr="009C1FDA" w14:paraId="61A7325A" w14:textId="77777777" w:rsidTr="00E33B94">
        <w:trPr>
          <w:trHeight w:val="238"/>
        </w:trPr>
        <w:tc>
          <w:tcPr>
            <w:tcW w:w="3200" w:type="dxa"/>
            <w:vAlign w:val="bottom"/>
          </w:tcPr>
          <w:p w14:paraId="1AE5B213" w14:textId="77777777" w:rsidR="009C1FDA" w:rsidRPr="009C1FDA" w:rsidRDefault="009C1FDA" w:rsidP="009C1FDA"/>
        </w:tc>
        <w:tc>
          <w:tcPr>
            <w:tcW w:w="3980" w:type="dxa"/>
            <w:gridSpan w:val="2"/>
            <w:vAlign w:val="bottom"/>
          </w:tcPr>
          <w:p w14:paraId="78ED4D9A" w14:textId="77777777" w:rsidR="009C1FDA" w:rsidRPr="009C1FDA" w:rsidRDefault="009C1FDA" w:rsidP="009C1FDA">
            <w:pPr>
              <w:spacing w:line="238" w:lineRule="exact"/>
              <w:jc w:val="center"/>
            </w:pPr>
            <w:r w:rsidRPr="009C1FDA">
              <w:rPr>
                <w:rFonts w:eastAsia="Times New Roman"/>
                <w:b/>
                <w:bCs/>
                <w:w w:val="98"/>
              </w:rPr>
              <w:t>за 48 месеца (95% CI)</w:t>
            </w:r>
          </w:p>
        </w:tc>
        <w:tc>
          <w:tcPr>
            <w:tcW w:w="1560" w:type="dxa"/>
            <w:vAlign w:val="bottom"/>
          </w:tcPr>
          <w:p w14:paraId="42C710D2" w14:textId="77777777" w:rsidR="009C1FDA" w:rsidRPr="009C1FDA" w:rsidRDefault="009C1FDA" w:rsidP="009C1FDA"/>
        </w:tc>
        <w:tc>
          <w:tcPr>
            <w:tcW w:w="20" w:type="dxa"/>
            <w:vAlign w:val="bottom"/>
          </w:tcPr>
          <w:p w14:paraId="69DD1623" w14:textId="77777777" w:rsidR="009C1FDA" w:rsidRPr="009C1FDA" w:rsidRDefault="009C1FDA" w:rsidP="009C1FDA"/>
        </w:tc>
      </w:tr>
      <w:tr w:rsidR="009C1FDA" w:rsidRPr="009C1FDA" w14:paraId="485314C1" w14:textId="77777777" w:rsidTr="00E33B94">
        <w:trPr>
          <w:trHeight w:val="254"/>
        </w:trPr>
        <w:tc>
          <w:tcPr>
            <w:tcW w:w="3200" w:type="dxa"/>
            <w:vAlign w:val="bottom"/>
          </w:tcPr>
          <w:p w14:paraId="66438747" w14:textId="77777777" w:rsidR="009C1FDA" w:rsidRPr="009C1FDA" w:rsidRDefault="009C1FDA" w:rsidP="009C1FDA">
            <w:pPr>
              <w:jc w:val="center"/>
            </w:pPr>
            <w:r w:rsidRPr="009C1FDA">
              <w:rPr>
                <w:rFonts w:eastAsia="Times New Roman"/>
                <w:w w:val="98"/>
              </w:rPr>
              <w:t>Време до cCCyR</w:t>
            </w:r>
          </w:p>
        </w:tc>
        <w:tc>
          <w:tcPr>
            <w:tcW w:w="3980" w:type="dxa"/>
            <w:gridSpan w:val="2"/>
            <w:vAlign w:val="bottom"/>
          </w:tcPr>
          <w:p w14:paraId="47A98DCD" w14:textId="77777777" w:rsidR="009C1FDA" w:rsidRPr="009C1FDA" w:rsidRDefault="009C1FDA" w:rsidP="009C1FDA">
            <w:pPr>
              <w:jc w:val="center"/>
            </w:pPr>
            <w:r w:rsidRPr="009C1FDA">
              <w:rPr>
                <w:rFonts w:eastAsia="Times New Roman"/>
                <w:w w:val="98"/>
              </w:rPr>
              <w:t>1,45 (1,20-1,77)</w:t>
            </w:r>
          </w:p>
        </w:tc>
        <w:tc>
          <w:tcPr>
            <w:tcW w:w="1560" w:type="dxa"/>
            <w:vAlign w:val="bottom"/>
          </w:tcPr>
          <w:p w14:paraId="4EB1D799" w14:textId="77777777" w:rsidR="009C1FDA" w:rsidRPr="009C1FDA" w:rsidRDefault="009C1FDA" w:rsidP="009C1FDA">
            <w:pPr>
              <w:jc w:val="center"/>
              <w:rPr>
                <w:lang w:val="mk-MK"/>
              </w:rPr>
            </w:pPr>
            <w:r w:rsidRPr="009C1FDA">
              <w:rPr>
                <w:lang w:val="mk-MK"/>
              </w:rPr>
              <w:t>-</w:t>
            </w:r>
          </w:p>
        </w:tc>
        <w:tc>
          <w:tcPr>
            <w:tcW w:w="20" w:type="dxa"/>
            <w:vAlign w:val="bottom"/>
          </w:tcPr>
          <w:p w14:paraId="17A8F887" w14:textId="77777777" w:rsidR="009C1FDA" w:rsidRPr="009C1FDA" w:rsidRDefault="009C1FDA" w:rsidP="009C1FDA"/>
        </w:tc>
      </w:tr>
      <w:tr w:rsidR="009C1FDA" w:rsidRPr="009C1FDA" w14:paraId="3A4E525C" w14:textId="77777777" w:rsidTr="00E33B94">
        <w:trPr>
          <w:trHeight w:val="253"/>
        </w:trPr>
        <w:tc>
          <w:tcPr>
            <w:tcW w:w="3200" w:type="dxa"/>
            <w:vAlign w:val="bottom"/>
          </w:tcPr>
          <w:p w14:paraId="3650156B" w14:textId="77777777" w:rsidR="009C1FDA" w:rsidRPr="009C1FDA" w:rsidRDefault="009C1FDA" w:rsidP="009C1FDA">
            <w:pPr>
              <w:jc w:val="center"/>
            </w:pPr>
            <w:r w:rsidRPr="009C1FDA">
              <w:rPr>
                <w:rFonts w:eastAsia="Times New Roman"/>
                <w:w w:val="98"/>
              </w:rPr>
              <w:t>Време до MMR</w:t>
            </w:r>
          </w:p>
        </w:tc>
        <w:tc>
          <w:tcPr>
            <w:tcW w:w="3980" w:type="dxa"/>
            <w:gridSpan w:val="2"/>
            <w:vAlign w:val="bottom"/>
          </w:tcPr>
          <w:p w14:paraId="39527387" w14:textId="77777777" w:rsidR="009C1FDA" w:rsidRPr="009C1FDA" w:rsidRDefault="009C1FDA" w:rsidP="009C1FDA">
            <w:pPr>
              <w:jc w:val="center"/>
            </w:pPr>
            <w:r w:rsidRPr="009C1FDA">
              <w:rPr>
                <w:rFonts w:eastAsia="Times New Roman"/>
                <w:w w:val="98"/>
              </w:rPr>
              <w:t>1,55 (1,26-1,91)</w:t>
            </w:r>
          </w:p>
        </w:tc>
        <w:tc>
          <w:tcPr>
            <w:tcW w:w="1560" w:type="dxa"/>
            <w:vAlign w:val="bottom"/>
          </w:tcPr>
          <w:p w14:paraId="2B26CABA" w14:textId="77777777" w:rsidR="009C1FDA" w:rsidRPr="009C1FDA" w:rsidRDefault="009C1FDA" w:rsidP="009C1FDA">
            <w:pPr>
              <w:jc w:val="center"/>
              <w:rPr>
                <w:lang w:val="mk-MK"/>
              </w:rPr>
            </w:pPr>
            <w:r w:rsidRPr="009C1FDA">
              <w:rPr>
                <w:lang w:val="mk-MK"/>
              </w:rPr>
              <w:t>-</w:t>
            </w:r>
          </w:p>
        </w:tc>
        <w:tc>
          <w:tcPr>
            <w:tcW w:w="20" w:type="dxa"/>
            <w:vAlign w:val="bottom"/>
          </w:tcPr>
          <w:p w14:paraId="0A3BFC65" w14:textId="77777777" w:rsidR="009C1FDA" w:rsidRPr="009C1FDA" w:rsidRDefault="009C1FDA" w:rsidP="009C1FDA"/>
        </w:tc>
      </w:tr>
      <w:tr w:rsidR="009C1FDA" w:rsidRPr="009C1FDA" w14:paraId="5FF5458D" w14:textId="77777777" w:rsidTr="00E33B94">
        <w:trPr>
          <w:trHeight w:val="252"/>
        </w:trPr>
        <w:tc>
          <w:tcPr>
            <w:tcW w:w="3200" w:type="dxa"/>
            <w:vAlign w:val="bottom"/>
          </w:tcPr>
          <w:p w14:paraId="69BA5894" w14:textId="77777777" w:rsidR="009C1FDA" w:rsidRPr="009C1FDA" w:rsidRDefault="009C1FDA" w:rsidP="009C1FDA">
            <w:pPr>
              <w:jc w:val="center"/>
            </w:pPr>
            <w:r w:rsidRPr="009C1FDA">
              <w:rPr>
                <w:rFonts w:eastAsia="Times New Roman"/>
                <w:w w:val="98"/>
              </w:rPr>
              <w:t>Продължителност на cCCyR</w:t>
            </w:r>
          </w:p>
        </w:tc>
        <w:tc>
          <w:tcPr>
            <w:tcW w:w="3980" w:type="dxa"/>
            <w:gridSpan w:val="2"/>
            <w:vAlign w:val="bottom"/>
          </w:tcPr>
          <w:p w14:paraId="2CE518B5" w14:textId="77777777" w:rsidR="009C1FDA" w:rsidRPr="009C1FDA" w:rsidRDefault="009C1FDA" w:rsidP="009C1FDA">
            <w:pPr>
              <w:jc w:val="center"/>
            </w:pPr>
            <w:r w:rsidRPr="009C1FDA">
              <w:rPr>
                <w:rFonts w:eastAsia="Times New Roman"/>
                <w:w w:val="98"/>
              </w:rPr>
              <w:t>0,81 (0,56-1,17)</w:t>
            </w:r>
          </w:p>
        </w:tc>
        <w:tc>
          <w:tcPr>
            <w:tcW w:w="1560" w:type="dxa"/>
            <w:vAlign w:val="bottom"/>
          </w:tcPr>
          <w:p w14:paraId="6BF1A3A7" w14:textId="77777777" w:rsidR="009C1FDA" w:rsidRPr="009C1FDA" w:rsidRDefault="009C1FDA" w:rsidP="009C1FDA">
            <w:pPr>
              <w:jc w:val="center"/>
              <w:rPr>
                <w:lang w:val="mk-MK"/>
              </w:rPr>
            </w:pPr>
            <w:r w:rsidRPr="009C1FDA">
              <w:rPr>
                <w:lang w:val="mk-MK"/>
              </w:rPr>
              <w:t>-</w:t>
            </w:r>
          </w:p>
        </w:tc>
        <w:tc>
          <w:tcPr>
            <w:tcW w:w="20" w:type="dxa"/>
            <w:vAlign w:val="bottom"/>
          </w:tcPr>
          <w:p w14:paraId="30203DF2" w14:textId="77777777" w:rsidR="009C1FDA" w:rsidRPr="009C1FDA" w:rsidRDefault="009C1FDA" w:rsidP="009C1FDA"/>
        </w:tc>
      </w:tr>
      <w:tr w:rsidR="009C1FDA" w:rsidRPr="009C1FDA" w14:paraId="652E0340" w14:textId="77777777" w:rsidTr="00E33B94">
        <w:trPr>
          <w:trHeight w:val="240"/>
        </w:trPr>
        <w:tc>
          <w:tcPr>
            <w:tcW w:w="3200" w:type="dxa"/>
            <w:vMerge w:val="restart"/>
            <w:vAlign w:val="bottom"/>
          </w:tcPr>
          <w:p w14:paraId="5F7A2DDA" w14:textId="77777777" w:rsidR="009C1FDA" w:rsidRPr="009C1FDA" w:rsidRDefault="009C1FDA" w:rsidP="009C1FDA">
            <w:pPr>
              <w:jc w:val="center"/>
            </w:pPr>
            <w:r w:rsidRPr="009C1FDA">
              <w:rPr>
                <w:rFonts w:eastAsia="Times New Roman"/>
                <w:w w:val="98"/>
              </w:rPr>
              <w:t>Време до cCCyR</w:t>
            </w:r>
          </w:p>
        </w:tc>
        <w:tc>
          <w:tcPr>
            <w:tcW w:w="3980" w:type="dxa"/>
            <w:gridSpan w:val="2"/>
            <w:vAlign w:val="bottom"/>
          </w:tcPr>
          <w:p w14:paraId="6D3DF928" w14:textId="77777777" w:rsidR="009C1FDA" w:rsidRPr="009C1FDA" w:rsidRDefault="009C1FDA" w:rsidP="009C1FDA">
            <w:pPr>
              <w:spacing w:line="240" w:lineRule="exact"/>
              <w:jc w:val="center"/>
            </w:pPr>
            <w:r w:rsidRPr="009C1FDA">
              <w:rPr>
                <w:rFonts w:eastAsia="Times New Roman"/>
                <w:b/>
                <w:bCs/>
                <w:w w:val="98"/>
              </w:rPr>
              <w:t>за 60 месеца (95% CI)</w:t>
            </w:r>
          </w:p>
        </w:tc>
        <w:tc>
          <w:tcPr>
            <w:tcW w:w="1560" w:type="dxa"/>
            <w:vAlign w:val="bottom"/>
          </w:tcPr>
          <w:p w14:paraId="7D8C621F" w14:textId="77777777" w:rsidR="009C1FDA" w:rsidRPr="009C1FDA" w:rsidRDefault="009C1FDA" w:rsidP="009C1FDA"/>
        </w:tc>
        <w:tc>
          <w:tcPr>
            <w:tcW w:w="20" w:type="dxa"/>
            <w:vAlign w:val="bottom"/>
          </w:tcPr>
          <w:p w14:paraId="0D9D435D" w14:textId="77777777" w:rsidR="009C1FDA" w:rsidRPr="009C1FDA" w:rsidRDefault="009C1FDA" w:rsidP="009C1FDA"/>
        </w:tc>
      </w:tr>
      <w:tr w:rsidR="009C1FDA" w:rsidRPr="009C1FDA" w14:paraId="592F35CE" w14:textId="77777777" w:rsidTr="00E33B94">
        <w:trPr>
          <w:trHeight w:val="238"/>
        </w:trPr>
        <w:tc>
          <w:tcPr>
            <w:tcW w:w="3200" w:type="dxa"/>
            <w:vMerge/>
            <w:vAlign w:val="bottom"/>
          </w:tcPr>
          <w:p w14:paraId="313F9E7E" w14:textId="77777777" w:rsidR="009C1FDA" w:rsidRPr="009C1FDA" w:rsidRDefault="009C1FDA" w:rsidP="009C1FDA"/>
        </w:tc>
        <w:tc>
          <w:tcPr>
            <w:tcW w:w="3980" w:type="dxa"/>
            <w:gridSpan w:val="2"/>
            <w:vAlign w:val="bottom"/>
          </w:tcPr>
          <w:p w14:paraId="70B0255B" w14:textId="77777777" w:rsidR="009C1FDA" w:rsidRPr="009C1FDA" w:rsidRDefault="009C1FDA" w:rsidP="009C1FDA">
            <w:pPr>
              <w:spacing w:line="238" w:lineRule="exact"/>
              <w:jc w:val="center"/>
            </w:pPr>
            <w:r w:rsidRPr="009C1FDA">
              <w:rPr>
                <w:rFonts w:eastAsia="Times New Roman"/>
                <w:w w:val="98"/>
              </w:rPr>
              <w:t>1,46 (1,20-1,77)</w:t>
            </w:r>
          </w:p>
        </w:tc>
        <w:tc>
          <w:tcPr>
            <w:tcW w:w="1560" w:type="dxa"/>
            <w:vAlign w:val="bottom"/>
          </w:tcPr>
          <w:p w14:paraId="30960F3E" w14:textId="77777777" w:rsidR="009C1FDA" w:rsidRPr="009C1FDA" w:rsidRDefault="009C1FDA" w:rsidP="009C1FDA">
            <w:pPr>
              <w:spacing w:line="238" w:lineRule="exact"/>
              <w:jc w:val="center"/>
            </w:pPr>
            <w:r w:rsidRPr="009C1FDA">
              <w:rPr>
                <w:rFonts w:eastAsia="Times New Roman"/>
                <w:w w:val="97"/>
              </w:rPr>
              <w:t>p=0,0001</w:t>
            </w:r>
          </w:p>
        </w:tc>
        <w:tc>
          <w:tcPr>
            <w:tcW w:w="20" w:type="dxa"/>
            <w:vAlign w:val="bottom"/>
          </w:tcPr>
          <w:p w14:paraId="07D388AE" w14:textId="77777777" w:rsidR="009C1FDA" w:rsidRPr="009C1FDA" w:rsidRDefault="009C1FDA" w:rsidP="009C1FDA"/>
        </w:tc>
      </w:tr>
      <w:tr w:rsidR="009C1FDA" w:rsidRPr="009C1FDA" w14:paraId="6158BA59" w14:textId="77777777" w:rsidTr="00E33B94">
        <w:trPr>
          <w:trHeight w:val="239"/>
        </w:trPr>
        <w:tc>
          <w:tcPr>
            <w:tcW w:w="3200" w:type="dxa"/>
            <w:vAlign w:val="bottom"/>
          </w:tcPr>
          <w:p w14:paraId="032FFB54" w14:textId="77777777" w:rsidR="009C1FDA" w:rsidRPr="009C1FDA" w:rsidRDefault="009C1FDA" w:rsidP="009C1FDA">
            <w:pPr>
              <w:spacing w:line="239" w:lineRule="exact"/>
              <w:jc w:val="center"/>
            </w:pPr>
            <w:r w:rsidRPr="009C1FDA">
              <w:rPr>
                <w:rFonts w:eastAsia="Times New Roman"/>
                <w:w w:val="98"/>
              </w:rPr>
              <w:t>Време до MMR</w:t>
            </w:r>
          </w:p>
        </w:tc>
        <w:tc>
          <w:tcPr>
            <w:tcW w:w="3980" w:type="dxa"/>
            <w:gridSpan w:val="2"/>
            <w:vAlign w:val="bottom"/>
          </w:tcPr>
          <w:p w14:paraId="62C970AC" w14:textId="77777777" w:rsidR="009C1FDA" w:rsidRPr="009C1FDA" w:rsidRDefault="009C1FDA" w:rsidP="009C1FDA">
            <w:pPr>
              <w:spacing w:line="239" w:lineRule="exact"/>
              <w:jc w:val="center"/>
            </w:pPr>
            <w:r w:rsidRPr="009C1FDA">
              <w:rPr>
                <w:rFonts w:eastAsia="Times New Roman"/>
                <w:w w:val="98"/>
              </w:rPr>
              <w:t>1,54 (1,25-1,89)</w:t>
            </w:r>
          </w:p>
        </w:tc>
        <w:tc>
          <w:tcPr>
            <w:tcW w:w="1560" w:type="dxa"/>
            <w:vAlign w:val="bottom"/>
          </w:tcPr>
          <w:p w14:paraId="64F4684D" w14:textId="77777777" w:rsidR="009C1FDA" w:rsidRPr="009C1FDA" w:rsidRDefault="009C1FDA" w:rsidP="009C1FDA">
            <w:pPr>
              <w:spacing w:line="239" w:lineRule="exact"/>
              <w:jc w:val="center"/>
            </w:pPr>
            <w:r w:rsidRPr="009C1FDA">
              <w:rPr>
                <w:rFonts w:eastAsia="Times New Roman"/>
                <w:w w:val="97"/>
              </w:rPr>
              <w:t>p&lt;0,0001</w:t>
            </w:r>
          </w:p>
        </w:tc>
        <w:tc>
          <w:tcPr>
            <w:tcW w:w="20" w:type="dxa"/>
            <w:vAlign w:val="bottom"/>
          </w:tcPr>
          <w:p w14:paraId="0F523F72" w14:textId="77777777" w:rsidR="009C1FDA" w:rsidRPr="009C1FDA" w:rsidRDefault="009C1FDA" w:rsidP="009C1FDA"/>
        </w:tc>
      </w:tr>
      <w:tr w:rsidR="009C1FDA" w:rsidRPr="009C1FDA" w14:paraId="68BEF806" w14:textId="77777777" w:rsidTr="00E33B94">
        <w:trPr>
          <w:trHeight w:val="253"/>
        </w:trPr>
        <w:tc>
          <w:tcPr>
            <w:tcW w:w="3200" w:type="dxa"/>
            <w:vAlign w:val="bottom"/>
          </w:tcPr>
          <w:p w14:paraId="23F1E28B" w14:textId="77777777" w:rsidR="009C1FDA" w:rsidRPr="009C1FDA" w:rsidRDefault="009C1FDA" w:rsidP="009C1FDA">
            <w:pPr>
              <w:jc w:val="center"/>
            </w:pPr>
            <w:r w:rsidRPr="009C1FDA">
              <w:rPr>
                <w:rFonts w:eastAsia="Times New Roman"/>
                <w:w w:val="98"/>
              </w:rPr>
              <w:t>Продължителност на cCCyR</w:t>
            </w:r>
          </w:p>
        </w:tc>
        <w:tc>
          <w:tcPr>
            <w:tcW w:w="3980" w:type="dxa"/>
            <w:gridSpan w:val="2"/>
            <w:vAlign w:val="bottom"/>
          </w:tcPr>
          <w:p w14:paraId="118CABCA" w14:textId="77777777" w:rsidR="009C1FDA" w:rsidRPr="009C1FDA" w:rsidRDefault="009C1FDA" w:rsidP="009C1FDA">
            <w:pPr>
              <w:jc w:val="center"/>
            </w:pPr>
            <w:r w:rsidRPr="009C1FDA">
              <w:rPr>
                <w:rFonts w:eastAsia="Times New Roman"/>
                <w:w w:val="98"/>
              </w:rPr>
              <w:t>0,79 (0,55-1,13)</w:t>
            </w:r>
          </w:p>
        </w:tc>
        <w:tc>
          <w:tcPr>
            <w:tcW w:w="1560" w:type="dxa"/>
            <w:vAlign w:val="bottom"/>
          </w:tcPr>
          <w:p w14:paraId="5CA72E30" w14:textId="77777777" w:rsidR="009C1FDA" w:rsidRPr="009C1FDA" w:rsidRDefault="009C1FDA" w:rsidP="009C1FDA">
            <w:pPr>
              <w:jc w:val="center"/>
            </w:pPr>
            <w:r w:rsidRPr="009C1FDA">
              <w:rPr>
                <w:rFonts w:eastAsia="Times New Roman"/>
                <w:w w:val="97"/>
              </w:rPr>
              <w:t>p=0,1983</w:t>
            </w:r>
          </w:p>
        </w:tc>
        <w:tc>
          <w:tcPr>
            <w:tcW w:w="20" w:type="dxa"/>
            <w:vAlign w:val="bottom"/>
          </w:tcPr>
          <w:p w14:paraId="14A3BE0F" w14:textId="77777777" w:rsidR="009C1FDA" w:rsidRPr="009C1FDA" w:rsidRDefault="009C1FDA" w:rsidP="009C1FDA"/>
        </w:tc>
      </w:tr>
    </w:tbl>
    <w:p w14:paraId="013DEF53" w14:textId="77777777" w:rsidR="009C1FDA" w:rsidRPr="009C1FDA" w:rsidRDefault="009C1FDA" w:rsidP="009C1FDA">
      <w:pPr>
        <w:tabs>
          <w:tab w:val="left" w:pos="580"/>
        </w:tabs>
        <w:spacing w:line="202" w:lineRule="auto"/>
        <w:ind w:left="580" w:right="820"/>
        <w:rPr>
          <w:rFonts w:eastAsia="Times New Roman"/>
          <w:vertAlign w:val="superscript"/>
        </w:rPr>
      </w:pPr>
      <w:r w:rsidRPr="009C1FDA">
        <w:rPr>
          <w:noProof/>
          <w:lang w:val="bg-BG" w:eastAsia="bg-BG"/>
        </w:rPr>
        <mc:AlternateContent>
          <mc:Choice Requires="wps">
            <w:drawing>
              <wp:anchor distT="0" distB="0" distL="114300" distR="114300" simplePos="0" relativeHeight="251740160" behindDoc="1" locked="0" layoutInCell="0" allowOverlap="1" wp14:anchorId="082393A8" wp14:editId="57E43765">
                <wp:simplePos x="0" y="0"/>
                <wp:positionH relativeFrom="column">
                  <wp:posOffset>254000</wp:posOffset>
                </wp:positionH>
                <wp:positionV relativeFrom="paragraph">
                  <wp:posOffset>67945</wp:posOffset>
                </wp:positionV>
                <wp:extent cx="5492750" cy="31750"/>
                <wp:effectExtent l="0" t="0" r="31750" b="2540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2750" cy="31750"/>
                        </a:xfrm>
                        <a:prstGeom prst="line">
                          <a:avLst/>
                        </a:prstGeom>
                        <a:solidFill>
                          <a:srgbClr val="FFFFFF"/>
                        </a:solidFill>
                        <a:ln w="6096">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58C63715" id="Shape 57" o:spid="_x0000_s1026" style="position:absolute;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pt,5.35pt" to="45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" o:allowincell="f" filled="t" strokeweight=".48pt">
                <v:stroke joinstyle="miter"/>
                <o:lock v:ext="edit" shapetype="f"/>
              </v:line>
            </w:pict>
          </mc:Fallback>
        </mc:AlternateContent>
      </w:r>
    </w:p>
    <w:p w14:paraId="40130145" w14:textId="77777777" w:rsidR="009C1FDA" w:rsidRPr="009C1FDA" w:rsidRDefault="009C1FDA" w:rsidP="009C1FDA">
      <w:pPr>
        <w:numPr>
          <w:ilvl w:val="0"/>
          <w:numId w:val="42"/>
        </w:numPr>
        <w:spacing w:line="202" w:lineRule="auto"/>
        <w:ind w:left="580" w:right="-421" w:hanging="166"/>
        <w:rPr>
          <w:rFonts w:eastAsia="Times New Roman"/>
          <w:sz w:val="20"/>
          <w:szCs w:val="20"/>
          <w:vertAlign w:val="superscript"/>
        </w:rPr>
      </w:pPr>
      <w:r w:rsidRPr="009C1FDA">
        <w:rPr>
          <w:rFonts w:eastAsia="Times New Roman"/>
          <w:sz w:val="20"/>
          <w:szCs w:val="20"/>
        </w:rPr>
        <w:t>Потвърденият пълен цитогенетичен отговор (cCCyR) се определя като отговор, отчетен в два последователни момента (през интервал от най-малко 28 дни).</w:t>
      </w:r>
    </w:p>
    <w:p w14:paraId="34247DCC" w14:textId="77777777" w:rsidR="009C1FDA" w:rsidRPr="009C1FDA" w:rsidRDefault="009C1FDA" w:rsidP="009C1FDA">
      <w:pPr>
        <w:spacing w:line="20" w:lineRule="exact"/>
        <w:rPr>
          <w:sz w:val="20"/>
          <w:szCs w:val="20"/>
        </w:rPr>
      </w:pPr>
    </w:p>
    <w:p w14:paraId="76FAD638" w14:textId="77777777" w:rsidR="009C1FDA" w:rsidRPr="009C1FDA" w:rsidRDefault="009C1FDA" w:rsidP="009C1FDA">
      <w:pPr>
        <w:numPr>
          <w:ilvl w:val="0"/>
          <w:numId w:val="43"/>
        </w:numPr>
        <w:tabs>
          <w:tab w:val="left" w:pos="580"/>
        </w:tabs>
        <w:spacing w:line="186" w:lineRule="auto"/>
        <w:ind w:left="580" w:right="4" w:hanging="166"/>
        <w:rPr>
          <w:rFonts w:eastAsia="Times New Roman"/>
          <w:sz w:val="20"/>
          <w:szCs w:val="20"/>
          <w:vertAlign w:val="superscript"/>
        </w:rPr>
      </w:pPr>
      <w:r w:rsidRPr="009C1FDA">
        <w:rPr>
          <w:rFonts w:eastAsia="Times New Roman"/>
          <w:sz w:val="20"/>
          <w:szCs w:val="20"/>
        </w:rPr>
        <w:t>Пълният цитогенетичен отговор (CCyR) се базира на единична цитогенетична оценка на гръбначния мозък.</w:t>
      </w:r>
    </w:p>
    <w:p w14:paraId="0FF91DC1" w14:textId="77777777" w:rsidR="009C1FDA" w:rsidRPr="009C1FDA" w:rsidRDefault="009C1FDA" w:rsidP="009C1FDA">
      <w:pPr>
        <w:tabs>
          <w:tab w:val="left" w:pos="560"/>
        </w:tabs>
        <w:spacing w:line="223" w:lineRule="auto"/>
        <w:ind w:left="580" w:right="4" w:hanging="159"/>
        <w:jc w:val="both"/>
        <w:rPr>
          <w:sz w:val="20"/>
          <w:szCs w:val="20"/>
        </w:rPr>
      </w:pPr>
      <w:proofErr w:type="gramStart"/>
      <w:r w:rsidRPr="009C1FDA">
        <w:rPr>
          <w:rFonts w:eastAsia="Times New Roman"/>
          <w:vertAlign w:val="superscript"/>
        </w:rPr>
        <w:t>в</w:t>
      </w:r>
      <w:proofErr w:type="gramEnd"/>
      <w:r w:rsidRPr="009C1FDA">
        <w:tab/>
      </w:r>
      <w:r w:rsidRPr="009C1FDA">
        <w:rPr>
          <w:rFonts w:eastAsia="Times New Roman"/>
          <w:sz w:val="20"/>
          <w:szCs w:val="20"/>
        </w:rPr>
        <w:t>Големият молекулярен отговор (по всяко време) се определя като BCR-ABL съотношения ≤ 0,1% чрез RQ-PCR в проби от периферна кръв, стандартизирани по Международната скала. Това са кумулативн честоти, представящи минимално проследяване за определената времева рамка.</w:t>
      </w:r>
    </w:p>
    <w:p w14:paraId="3FCE6FAA" w14:textId="2FBBE143" w:rsidR="009C1FDA" w:rsidRPr="00DE2888" w:rsidRDefault="009C1FDA" w:rsidP="00E33B94">
      <w:pPr>
        <w:numPr>
          <w:ilvl w:val="0"/>
          <w:numId w:val="44"/>
        </w:numPr>
        <w:tabs>
          <w:tab w:val="left" w:pos="954"/>
        </w:tabs>
        <w:spacing w:line="243" w:lineRule="auto"/>
        <w:ind w:left="420" w:right="4" w:hanging="6"/>
        <w:rPr>
          <w:rFonts w:eastAsia="Times New Roman"/>
          <w:sz w:val="20"/>
          <w:szCs w:val="20"/>
        </w:rPr>
      </w:pPr>
      <w:bookmarkStart w:id="21" w:name="page27"/>
      <w:bookmarkEnd w:id="21"/>
      <w:r w:rsidRPr="009C1FDA">
        <w:rPr>
          <w:rFonts w:eastAsia="Times New Roman"/>
          <w:sz w:val="20"/>
          <w:szCs w:val="20"/>
        </w:rPr>
        <w:t>Коригирано за Hasford Score и посочената статистическа значимост при предварително определено номинално ниво на значимост</w:t>
      </w:r>
      <w:r w:rsidR="00DE2888">
        <w:rPr>
          <w:rFonts w:eastAsia="Times New Roman"/>
          <w:sz w:val="20"/>
          <w:szCs w:val="20"/>
        </w:rPr>
        <w:t xml:space="preserve">. </w:t>
      </w:r>
      <w:r w:rsidRPr="00DE2888">
        <w:rPr>
          <w:rFonts w:eastAsia="Times New Roman"/>
          <w:sz w:val="20"/>
          <w:szCs w:val="20"/>
        </w:rPr>
        <w:t>CI = доверителен интервал</w:t>
      </w:r>
    </w:p>
    <w:p w14:paraId="6D9EA53F" w14:textId="77777777" w:rsidR="009C1FDA" w:rsidRPr="009C1FDA" w:rsidRDefault="009C1FDA" w:rsidP="009C1FDA">
      <w:pPr>
        <w:spacing w:line="231" w:lineRule="exact"/>
      </w:pPr>
    </w:p>
    <w:p w14:paraId="7A364F94" w14:textId="77777777" w:rsidR="009C1FDA" w:rsidRPr="009C1FDA" w:rsidRDefault="009C1FDA" w:rsidP="009C1FDA">
      <w:pPr>
        <w:spacing w:line="245" w:lineRule="auto"/>
        <w:ind w:left="420" w:right="4"/>
      </w:pPr>
      <w:r w:rsidRPr="009C1FDA">
        <w:rPr>
          <w:rFonts w:eastAsia="Times New Roman"/>
        </w:rPr>
        <w:t>След 60 месеца проследяване, медианата на времето до cCCyR е било 3</w:t>
      </w:r>
      <w:proofErr w:type="gramStart"/>
      <w:r w:rsidRPr="009C1FDA">
        <w:rPr>
          <w:rFonts w:eastAsia="Times New Roman"/>
        </w:rPr>
        <w:t>,1</w:t>
      </w:r>
      <w:proofErr w:type="gramEnd"/>
      <w:r w:rsidRPr="009C1FDA">
        <w:rPr>
          <w:rFonts w:eastAsia="Times New Roman"/>
        </w:rPr>
        <w:t xml:space="preserve"> месеца в групата със дазатиниб и 5,8 месеца в групата на иматиниб при пациенти с потвърден CCyR. Медианата на времето до MMR след 60 месеца проследяване е била 9</w:t>
      </w:r>
      <w:proofErr w:type="gramStart"/>
      <w:r w:rsidRPr="009C1FDA">
        <w:rPr>
          <w:rFonts w:eastAsia="Times New Roman"/>
        </w:rPr>
        <w:t>,3</w:t>
      </w:r>
      <w:proofErr w:type="gramEnd"/>
      <w:r w:rsidRPr="009C1FDA">
        <w:rPr>
          <w:rFonts w:eastAsia="Times New Roman"/>
        </w:rPr>
        <w:t xml:space="preserve"> месеца в групата със дазатиниб и 15,0 месеца в групата на иматиниб при пациенти с MMR. Тези резултати са в съответствие с наблюдаваните при 12, 24 и 36 месеца.</w:t>
      </w:r>
    </w:p>
    <w:p w14:paraId="1097DDF9" w14:textId="77777777" w:rsidR="009C1FDA" w:rsidRPr="009C1FDA" w:rsidRDefault="009C1FDA" w:rsidP="009C1FDA">
      <w:pPr>
        <w:spacing w:line="195" w:lineRule="exact"/>
        <w:ind w:right="4"/>
      </w:pPr>
    </w:p>
    <w:p w14:paraId="2D2B6104" w14:textId="77777777" w:rsidR="009C1FDA" w:rsidRPr="009C1FDA" w:rsidRDefault="009C1FDA" w:rsidP="009C1FDA">
      <w:pPr>
        <w:spacing w:line="272" w:lineRule="auto"/>
        <w:ind w:left="420" w:right="4"/>
      </w:pPr>
      <w:r w:rsidRPr="009C1FDA">
        <w:rPr>
          <w:rFonts w:eastAsia="Times New Roman"/>
        </w:rPr>
        <w:t>Времето до MMR е изобразено графично на Фигура 1. Времето до MMR е по-кратко при пациентите, лекувани с дазатиниб, в сравнение с тези, лекувани с иматиниб.</w:t>
      </w:r>
    </w:p>
    <w:p w14:paraId="74359BD5" w14:textId="77777777" w:rsidR="009C1FDA" w:rsidRPr="009C1FDA" w:rsidRDefault="009C1FDA" w:rsidP="009C1FDA">
      <w:pPr>
        <w:spacing w:line="166" w:lineRule="exact"/>
      </w:pPr>
    </w:p>
    <w:p w14:paraId="265849CA" w14:textId="301459CA" w:rsidR="00834C9B" w:rsidRDefault="00834C9B" w:rsidP="009C1FDA">
      <w:pPr>
        <w:ind w:left="420"/>
        <w:rPr>
          <w:rFonts w:eastAsia="Times New Roman"/>
          <w:b/>
          <w:bCs/>
        </w:rPr>
      </w:pPr>
    </w:p>
    <w:p w14:paraId="17C5629E" w14:textId="121C9028" w:rsidR="00834C9B" w:rsidRDefault="00834C9B" w:rsidP="009C1FDA">
      <w:pPr>
        <w:ind w:left="420"/>
        <w:rPr>
          <w:rFonts w:eastAsia="Times New Roman"/>
          <w:b/>
          <w:bCs/>
        </w:rPr>
      </w:pPr>
    </w:p>
    <w:p w14:paraId="6CD301C8" w14:textId="25B60914" w:rsidR="00834C9B" w:rsidRDefault="00834C9B" w:rsidP="009C1FDA">
      <w:pPr>
        <w:ind w:left="420"/>
        <w:rPr>
          <w:rFonts w:eastAsia="Times New Roman"/>
          <w:b/>
          <w:bCs/>
        </w:rPr>
      </w:pPr>
    </w:p>
    <w:p w14:paraId="5387096C" w14:textId="608A6336" w:rsidR="00834C9B" w:rsidRDefault="00834C9B" w:rsidP="009C1FDA">
      <w:pPr>
        <w:ind w:left="420"/>
        <w:rPr>
          <w:rFonts w:eastAsia="Times New Roman"/>
          <w:b/>
          <w:bCs/>
        </w:rPr>
      </w:pPr>
    </w:p>
    <w:p w14:paraId="380CFE1C" w14:textId="22ED90C8" w:rsidR="00834C9B" w:rsidRDefault="00834C9B" w:rsidP="009C1FDA">
      <w:pPr>
        <w:ind w:left="420"/>
        <w:rPr>
          <w:rFonts w:eastAsia="Times New Roman"/>
          <w:b/>
          <w:bCs/>
        </w:rPr>
      </w:pPr>
    </w:p>
    <w:p w14:paraId="0ED81995" w14:textId="7686D0F9" w:rsidR="00834C9B" w:rsidRDefault="00834C9B" w:rsidP="009C1FDA">
      <w:pPr>
        <w:ind w:left="420"/>
        <w:rPr>
          <w:rFonts w:eastAsia="Times New Roman"/>
          <w:b/>
          <w:bCs/>
        </w:rPr>
      </w:pPr>
    </w:p>
    <w:p w14:paraId="2D0BCC5B" w14:textId="5C9E893A" w:rsidR="00834C9B" w:rsidRDefault="00834C9B" w:rsidP="009C1FDA">
      <w:pPr>
        <w:ind w:left="420"/>
        <w:rPr>
          <w:rFonts w:eastAsia="Times New Roman"/>
          <w:b/>
          <w:bCs/>
        </w:rPr>
      </w:pPr>
    </w:p>
    <w:p w14:paraId="49035946" w14:textId="7A79E707" w:rsidR="00834C9B" w:rsidRDefault="00834C9B" w:rsidP="009C1FDA">
      <w:pPr>
        <w:ind w:left="420"/>
        <w:rPr>
          <w:rFonts w:eastAsia="Times New Roman"/>
          <w:b/>
          <w:bCs/>
        </w:rPr>
      </w:pPr>
    </w:p>
    <w:p w14:paraId="31A0FC8B" w14:textId="309B47EC" w:rsidR="00834C9B" w:rsidRDefault="00834C9B" w:rsidP="009C1FDA">
      <w:pPr>
        <w:ind w:left="420"/>
        <w:rPr>
          <w:rFonts w:eastAsia="Times New Roman"/>
          <w:b/>
          <w:bCs/>
        </w:rPr>
      </w:pPr>
    </w:p>
    <w:p w14:paraId="50230173" w14:textId="0F19E971" w:rsidR="00834C9B" w:rsidRDefault="00834C9B" w:rsidP="009C1FDA">
      <w:pPr>
        <w:ind w:left="420"/>
        <w:rPr>
          <w:rFonts w:eastAsia="Times New Roman"/>
          <w:b/>
          <w:bCs/>
        </w:rPr>
      </w:pPr>
    </w:p>
    <w:p w14:paraId="701D5F80" w14:textId="00EFC49C" w:rsidR="00834C9B" w:rsidRDefault="00834C9B" w:rsidP="009C1FDA">
      <w:pPr>
        <w:ind w:left="420"/>
        <w:rPr>
          <w:rFonts w:eastAsia="Times New Roman"/>
          <w:b/>
          <w:bCs/>
        </w:rPr>
      </w:pPr>
    </w:p>
    <w:p w14:paraId="095642FB" w14:textId="4A81097D" w:rsidR="00834C9B" w:rsidRDefault="00834C9B" w:rsidP="009C1FDA">
      <w:pPr>
        <w:ind w:left="420"/>
        <w:rPr>
          <w:rFonts w:eastAsia="Times New Roman"/>
          <w:b/>
          <w:bCs/>
        </w:rPr>
      </w:pPr>
    </w:p>
    <w:p w14:paraId="38767644" w14:textId="685999C7" w:rsidR="00834C9B" w:rsidRDefault="00834C9B" w:rsidP="009C1FDA">
      <w:pPr>
        <w:ind w:left="420"/>
        <w:rPr>
          <w:rFonts w:eastAsia="Times New Roman"/>
          <w:b/>
          <w:bCs/>
        </w:rPr>
      </w:pPr>
    </w:p>
    <w:p w14:paraId="41698D43" w14:textId="77777777" w:rsidR="00D97338" w:rsidRDefault="00D97338" w:rsidP="009C1FDA">
      <w:pPr>
        <w:ind w:left="420"/>
        <w:rPr>
          <w:rFonts w:eastAsia="Times New Roman"/>
          <w:b/>
          <w:bCs/>
        </w:rPr>
      </w:pPr>
    </w:p>
    <w:p w14:paraId="47A84239" w14:textId="0FA4D419" w:rsidR="009C1FDA" w:rsidRPr="009C1FDA" w:rsidRDefault="009C1FDA" w:rsidP="009C1FDA">
      <w:pPr>
        <w:ind w:left="420"/>
      </w:pPr>
      <w:r w:rsidRPr="009C1FDA">
        <w:rPr>
          <w:rFonts w:eastAsia="Times New Roman"/>
          <w:b/>
          <w:bCs/>
        </w:rPr>
        <w:lastRenderedPageBreak/>
        <w:t>Фиг.1: Оценка по Kaplan-Meier на времето до голям молекулярен отговор (MMR)</w:t>
      </w:r>
    </w:p>
    <w:p w14:paraId="1D016AB0" w14:textId="3D3A45EC" w:rsidR="009C1FDA" w:rsidRPr="009C1FDA" w:rsidRDefault="009C1FDA" w:rsidP="009C1FDA">
      <w:pPr>
        <w:spacing w:line="20" w:lineRule="exact"/>
      </w:pPr>
    </w:p>
    <w:p w14:paraId="5A669D94" w14:textId="364DF9BB" w:rsidR="009C1FDA" w:rsidRDefault="009C1FDA" w:rsidP="009C1FDA">
      <w:pPr>
        <w:spacing w:line="200" w:lineRule="exact"/>
      </w:pPr>
    </w:p>
    <w:p w14:paraId="68723932" w14:textId="77777777" w:rsidR="00834C9B" w:rsidRPr="009C1FDA" w:rsidRDefault="00834C9B" w:rsidP="009C1FDA">
      <w:pPr>
        <w:spacing w:line="200" w:lineRule="exact"/>
      </w:pPr>
    </w:p>
    <w:p w14:paraId="2DB82716" w14:textId="6BC372C6" w:rsidR="009C1FDA" w:rsidRPr="009C1FDA" w:rsidRDefault="009C1FDA" w:rsidP="009C1FDA">
      <w:pPr>
        <w:spacing w:line="200" w:lineRule="exact"/>
      </w:pPr>
    </w:p>
    <w:p w14:paraId="0CC03530" w14:textId="7F9E3298" w:rsidR="009C1FDA" w:rsidRPr="009C1FDA" w:rsidRDefault="00834C9B" w:rsidP="009C1FDA">
      <w:pPr>
        <w:spacing w:line="200" w:lineRule="exact"/>
      </w:pPr>
      <w:r w:rsidRPr="009C1FDA">
        <w:rPr>
          <w:noProof/>
          <w:lang w:val="bg-BG" w:eastAsia="bg-BG"/>
        </w:rPr>
        <w:drawing>
          <wp:anchor distT="0" distB="0" distL="114300" distR="114300" simplePos="0" relativeHeight="251741184" behindDoc="1" locked="0" layoutInCell="0" allowOverlap="1" wp14:anchorId="692E13B4" wp14:editId="05E5F4EF">
            <wp:simplePos x="0" y="0"/>
            <wp:positionH relativeFrom="margin">
              <wp:align>center</wp:align>
            </wp:positionH>
            <wp:positionV relativeFrom="paragraph">
              <wp:posOffset>12700</wp:posOffset>
            </wp:positionV>
            <wp:extent cx="4826000" cy="24993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blip>
                    <a:srcRect/>
                    <a:stretch>
                      <a:fillRect/>
                    </a:stretch>
                  </pic:blipFill>
                  <pic:spPr bwMode="auto">
                    <a:xfrm>
                      <a:off x="0" y="0"/>
                      <a:ext cx="4826000" cy="2499360"/>
                    </a:xfrm>
                    <a:prstGeom prst="rect">
                      <a:avLst/>
                    </a:prstGeom>
                    <a:noFill/>
                  </pic:spPr>
                </pic:pic>
              </a:graphicData>
            </a:graphic>
          </wp:anchor>
        </w:drawing>
      </w:r>
    </w:p>
    <w:p w14:paraId="44C51CC6" w14:textId="56B0392B" w:rsidR="009C1FDA" w:rsidRPr="009C1FDA" w:rsidRDefault="009C1FDA" w:rsidP="009C1FDA">
      <w:pPr>
        <w:spacing w:line="200" w:lineRule="exact"/>
      </w:pPr>
    </w:p>
    <w:p w14:paraId="58EDA375" w14:textId="6836EB94" w:rsidR="009C1FDA" w:rsidRPr="009C1FDA" w:rsidRDefault="009C1FDA" w:rsidP="009C1FDA">
      <w:pPr>
        <w:spacing w:line="200" w:lineRule="exact"/>
      </w:pPr>
    </w:p>
    <w:p w14:paraId="2FA49CF1" w14:textId="19FFA65E" w:rsidR="009C1FDA" w:rsidRPr="009C1FDA" w:rsidRDefault="009C1FDA" w:rsidP="009C1FDA">
      <w:pPr>
        <w:spacing w:line="270" w:lineRule="exact"/>
      </w:pPr>
    </w:p>
    <w:tbl>
      <w:tblPr>
        <w:tblW w:w="0" w:type="auto"/>
        <w:tblLayout w:type="fixed"/>
        <w:tblCellMar>
          <w:left w:w="0" w:type="dxa"/>
          <w:right w:w="0" w:type="dxa"/>
        </w:tblCellMar>
        <w:tblLook w:val="04A0" w:firstRow="1" w:lastRow="0" w:firstColumn="1" w:lastColumn="0" w:noHBand="0" w:noVBand="1"/>
      </w:tblPr>
      <w:tblGrid>
        <w:gridCol w:w="509"/>
      </w:tblGrid>
      <w:tr w:rsidR="009C1FDA" w:rsidRPr="009C1FDA" w14:paraId="1122C5B9" w14:textId="77777777" w:rsidTr="009C1FDA">
        <w:trPr>
          <w:trHeight w:val="1620"/>
        </w:trPr>
        <w:tc>
          <w:tcPr>
            <w:tcW w:w="509" w:type="dxa"/>
            <w:textDirection w:val="btLr"/>
            <w:vAlign w:val="bottom"/>
          </w:tcPr>
          <w:p w14:paraId="5925906F" w14:textId="77777777" w:rsidR="009C1FDA" w:rsidRPr="009C1FDA" w:rsidRDefault="009C1FDA" w:rsidP="009C1FDA">
            <w:r w:rsidRPr="009C1FDA">
              <w:rPr>
                <w:rFonts w:eastAsia="Times New Roman"/>
                <w:b/>
                <w:bCs/>
              </w:rPr>
              <w:t>ДЯЛ ОТГОВОРИЛИ</w:t>
            </w:r>
          </w:p>
        </w:tc>
      </w:tr>
    </w:tbl>
    <w:p w14:paraId="7E08040C" w14:textId="07BEF592" w:rsidR="009C1FDA" w:rsidRPr="009C1FDA" w:rsidRDefault="009C1FDA" w:rsidP="009C1FDA">
      <w:pPr>
        <w:spacing w:line="200" w:lineRule="exact"/>
      </w:pPr>
    </w:p>
    <w:p w14:paraId="14904942" w14:textId="77777777" w:rsidR="009C1FDA" w:rsidRPr="009C1FDA" w:rsidRDefault="009C1FDA" w:rsidP="009C1FDA">
      <w:pPr>
        <w:spacing w:line="200" w:lineRule="exact"/>
      </w:pPr>
    </w:p>
    <w:p w14:paraId="7E57170E" w14:textId="77777777" w:rsidR="009C1FDA" w:rsidRPr="009C1FDA" w:rsidRDefault="009C1FDA" w:rsidP="009C1FDA">
      <w:pPr>
        <w:spacing w:line="200" w:lineRule="exact"/>
      </w:pPr>
    </w:p>
    <w:p w14:paraId="6E1C691F" w14:textId="77777777" w:rsidR="009C1FDA" w:rsidRPr="009C1FDA" w:rsidRDefault="009C1FDA" w:rsidP="009C1FDA">
      <w:pPr>
        <w:spacing w:line="200" w:lineRule="exact"/>
      </w:pPr>
    </w:p>
    <w:p w14:paraId="52F9BFF9" w14:textId="77777777" w:rsidR="009C1FDA" w:rsidRPr="009C1FDA" w:rsidRDefault="009C1FDA" w:rsidP="009C1FDA">
      <w:pPr>
        <w:spacing w:line="200" w:lineRule="exact"/>
      </w:pPr>
    </w:p>
    <w:p w14:paraId="52469B15" w14:textId="77777777" w:rsidR="009C1FDA" w:rsidRPr="009C1FDA" w:rsidRDefault="009C1FDA" w:rsidP="009C1FDA">
      <w:pPr>
        <w:spacing w:line="192" w:lineRule="exact"/>
        <w:rPr>
          <w:rFonts w:eastAsia="Times New Roman"/>
          <w:b/>
          <w:bCs/>
          <w:spacing w:val="-1"/>
          <w:w w:val="99"/>
          <w:position w:val="-1"/>
        </w:rPr>
      </w:pPr>
    </w:p>
    <w:p w14:paraId="79B8567B" w14:textId="77777777" w:rsidR="009C1FDA" w:rsidRPr="009C1FDA" w:rsidRDefault="009C1FDA" w:rsidP="009C1FDA">
      <w:pPr>
        <w:spacing w:line="192" w:lineRule="exact"/>
        <w:jc w:val="right"/>
        <w:rPr>
          <w:rFonts w:eastAsia="Times New Roman"/>
          <w:b/>
          <w:bCs/>
          <w:spacing w:val="-1"/>
          <w:w w:val="99"/>
          <w:position w:val="-1"/>
        </w:rPr>
      </w:pPr>
    </w:p>
    <w:p w14:paraId="2FDAB56E" w14:textId="77777777" w:rsidR="009C1FDA" w:rsidRPr="009C1FDA" w:rsidRDefault="009C1FDA" w:rsidP="009C1FDA">
      <w:pPr>
        <w:spacing w:line="192" w:lineRule="exact"/>
        <w:jc w:val="right"/>
        <w:rPr>
          <w:rFonts w:eastAsia="Times New Roman"/>
          <w:b/>
          <w:bCs/>
          <w:spacing w:val="-1"/>
          <w:w w:val="99"/>
          <w:position w:val="-1"/>
        </w:rPr>
      </w:pPr>
    </w:p>
    <w:p w14:paraId="746F0377" w14:textId="77777777" w:rsidR="009C1FDA" w:rsidRPr="009C1FDA" w:rsidRDefault="009C1FDA" w:rsidP="009C1FDA">
      <w:pPr>
        <w:spacing w:line="192" w:lineRule="exact"/>
        <w:jc w:val="right"/>
        <w:rPr>
          <w:rFonts w:eastAsia="Times New Roman"/>
        </w:rPr>
      </w:pPr>
      <w:r w:rsidRPr="009C1FDA">
        <w:rPr>
          <w:rFonts w:eastAsia="Times New Roman"/>
          <w:b/>
          <w:bCs/>
          <w:spacing w:val="-1"/>
          <w:w w:val="99"/>
          <w:position w:val="-1"/>
        </w:rPr>
        <w:t>M</w:t>
      </w:r>
      <w:r w:rsidRPr="009C1FDA">
        <w:rPr>
          <w:rFonts w:eastAsia="Times New Roman"/>
          <w:b/>
          <w:bCs/>
          <w:w w:val="99"/>
          <w:position w:val="-1"/>
        </w:rPr>
        <w:t>ЕСЕЦИ</w:t>
      </w:r>
    </w:p>
    <w:p w14:paraId="25DF150B" w14:textId="77777777" w:rsidR="009C1FDA" w:rsidRPr="009C1FDA" w:rsidRDefault="009C1FDA" w:rsidP="009C1FDA">
      <w:pPr>
        <w:spacing w:before="7" w:line="150" w:lineRule="exact"/>
      </w:pPr>
    </w:p>
    <w:p w14:paraId="7A370149" w14:textId="77777777" w:rsidR="009C1FDA" w:rsidRPr="009C1FDA" w:rsidRDefault="009C1FDA" w:rsidP="009C1FDA">
      <w:pPr>
        <w:tabs>
          <w:tab w:val="left" w:pos="5080"/>
        </w:tabs>
        <w:spacing w:before="37"/>
        <w:rPr>
          <w:rFonts w:eastAsia="Times New Roman"/>
        </w:rPr>
      </w:pPr>
      <w:r w:rsidRPr="009C1FDA">
        <w:rPr>
          <w:rFonts w:eastAsia="Times New Roman"/>
          <w:w w:val="99"/>
          <w:u w:val="single" w:color="000000"/>
        </w:rPr>
        <w:t xml:space="preserve"> </w:t>
      </w:r>
      <w:r w:rsidRPr="009C1FDA">
        <w:rPr>
          <w:rFonts w:eastAsia="Times New Roman"/>
          <w:u w:val="single" w:color="000000"/>
        </w:rPr>
        <w:t xml:space="preserve">   </w:t>
      </w:r>
      <w:r w:rsidRPr="009C1FDA">
        <w:rPr>
          <w:rFonts w:eastAsia="Times New Roman"/>
          <w:spacing w:val="-12"/>
          <w:u w:val="single" w:color="000000"/>
        </w:rPr>
        <w:t xml:space="preserve"> </w:t>
      </w:r>
      <w:r w:rsidRPr="009C1FDA">
        <w:rPr>
          <w:rFonts w:eastAsia="Times New Roman"/>
          <w:spacing w:val="2"/>
        </w:rPr>
        <w:t xml:space="preserve"> </w:t>
      </w:r>
      <w:r w:rsidRPr="009C1FDA">
        <w:rPr>
          <w:rFonts w:eastAsia="Times New Roman"/>
          <w:spacing w:val="-1"/>
        </w:rPr>
        <w:t>Дазатиниб</w:t>
      </w:r>
      <w:r w:rsidRPr="009C1FDA">
        <w:rPr>
          <w:rFonts w:eastAsia="Times New Roman"/>
        </w:rPr>
        <w:tab/>
        <w:t>------</w:t>
      </w:r>
      <w:r w:rsidRPr="009C1FDA">
        <w:rPr>
          <w:rFonts w:eastAsia="Times New Roman"/>
          <w:spacing w:val="-2"/>
        </w:rPr>
        <w:t xml:space="preserve"> </w:t>
      </w:r>
      <w:r w:rsidRPr="009C1FDA">
        <w:rPr>
          <w:rFonts w:eastAsia="Times New Roman"/>
        </w:rPr>
        <w:t>Иматиниб</w:t>
      </w:r>
    </w:p>
    <w:p w14:paraId="2B3959DD" w14:textId="77777777" w:rsidR="009C1FDA" w:rsidRPr="009C1FDA" w:rsidRDefault="009C1FDA" w:rsidP="009C1FDA">
      <w:pPr>
        <w:tabs>
          <w:tab w:val="left" w:pos="4940"/>
        </w:tabs>
        <w:spacing w:before="48"/>
        <w:rPr>
          <w:rFonts w:eastAsia="Times New Roman"/>
        </w:rPr>
      </w:pPr>
      <w:r w:rsidRPr="009C1FDA">
        <w:rPr>
          <w:noProof/>
          <w:lang w:val="bg-BG" w:eastAsia="bg-BG"/>
        </w:rPr>
        <w:drawing>
          <wp:anchor distT="0" distB="0" distL="114300" distR="114300" simplePos="0" relativeHeight="251744256" behindDoc="1" locked="0" layoutInCell="1" allowOverlap="1" wp14:anchorId="288ED58C" wp14:editId="0AA31D80">
            <wp:simplePos x="0" y="0"/>
            <wp:positionH relativeFrom="page">
              <wp:posOffset>1177290</wp:posOffset>
            </wp:positionH>
            <wp:positionV relativeFrom="paragraph">
              <wp:posOffset>48260</wp:posOffset>
            </wp:positionV>
            <wp:extent cx="351155" cy="8318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155" cy="83185"/>
                    </a:xfrm>
                    <a:prstGeom prst="rect">
                      <a:avLst/>
                    </a:prstGeom>
                    <a:noFill/>
                  </pic:spPr>
                </pic:pic>
              </a:graphicData>
            </a:graphic>
            <wp14:sizeRelH relativeFrom="page">
              <wp14:pctWidth>0</wp14:pctWidth>
            </wp14:sizeRelH>
            <wp14:sizeRelV relativeFrom="page">
              <wp14:pctHeight>0</wp14:pctHeight>
            </wp14:sizeRelV>
          </wp:anchor>
        </w:drawing>
      </w:r>
      <w:r w:rsidRPr="009C1FDA">
        <w:rPr>
          <w:rFonts w:eastAsia="Times New Roman"/>
        </w:rPr>
        <w:t xml:space="preserve">                 Отговорили</w:t>
      </w:r>
      <w:r w:rsidRPr="009C1FDA">
        <w:rPr>
          <w:rFonts w:eastAsia="Times New Roman"/>
        </w:rPr>
        <w:tab/>
        <w:t xml:space="preserve">    </w:t>
      </w:r>
      <w:r w:rsidRPr="009C1FDA">
        <w:rPr>
          <w:rFonts w:eastAsia="Times New Roman"/>
          <w:noProof/>
          <w:lang w:val="bg-BG" w:eastAsia="bg-BG"/>
        </w:rPr>
        <w:drawing>
          <wp:inline distT="0" distB="0" distL="0" distR="0" wp14:anchorId="2EAF6F79" wp14:editId="1B5442BC">
            <wp:extent cx="257175" cy="8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85725"/>
                    </a:xfrm>
                    <a:prstGeom prst="rect">
                      <a:avLst/>
                    </a:prstGeom>
                    <a:noFill/>
                    <a:ln>
                      <a:noFill/>
                    </a:ln>
                  </pic:spPr>
                </pic:pic>
              </a:graphicData>
            </a:graphic>
          </wp:inline>
        </w:drawing>
      </w:r>
      <w:r w:rsidRPr="009C1FDA">
        <w:rPr>
          <w:rFonts w:eastAsia="Times New Roman"/>
        </w:rPr>
        <w:t>Отговорили</w:t>
      </w:r>
    </w:p>
    <w:p w14:paraId="52392F01" w14:textId="77777777" w:rsidR="009C1FDA" w:rsidRPr="009C1FDA" w:rsidRDefault="009C1FDA" w:rsidP="009C1FDA">
      <w:pPr>
        <w:spacing w:before="12" w:line="220" w:lineRule="exact"/>
      </w:pPr>
    </w:p>
    <w:p w14:paraId="76CD0A48" w14:textId="77777777" w:rsidR="009C1FDA" w:rsidRPr="009C1FDA" w:rsidRDefault="009C1FDA" w:rsidP="009C1FDA">
      <w:pPr>
        <w:spacing w:before="1" w:line="120" w:lineRule="exact"/>
      </w:pPr>
    </w:p>
    <w:tbl>
      <w:tblPr>
        <w:tblW w:w="0" w:type="auto"/>
        <w:tblInd w:w="113" w:type="dxa"/>
        <w:tblLayout w:type="fixed"/>
        <w:tblCellMar>
          <w:left w:w="0" w:type="dxa"/>
          <w:right w:w="0" w:type="dxa"/>
        </w:tblCellMar>
        <w:tblLook w:val="01E0" w:firstRow="1" w:lastRow="1" w:firstColumn="1" w:lastColumn="1" w:noHBand="0" w:noVBand="0"/>
      </w:tblPr>
      <w:tblGrid>
        <w:gridCol w:w="2494"/>
        <w:gridCol w:w="3464"/>
        <w:gridCol w:w="2761"/>
      </w:tblGrid>
      <w:tr w:rsidR="009C1FDA" w:rsidRPr="009C1FDA" w14:paraId="106C227C" w14:textId="77777777" w:rsidTr="009C1FDA">
        <w:trPr>
          <w:trHeight w:hRule="exact" w:val="487"/>
        </w:trPr>
        <w:tc>
          <w:tcPr>
            <w:tcW w:w="2494" w:type="dxa"/>
            <w:tcBorders>
              <w:top w:val="nil"/>
              <w:left w:val="nil"/>
              <w:bottom w:val="single" w:sz="12" w:space="0" w:color="auto"/>
              <w:right w:val="nil"/>
            </w:tcBorders>
          </w:tcPr>
          <w:p w14:paraId="331072F4" w14:textId="77777777" w:rsidR="009C1FDA" w:rsidRPr="009C1FDA" w:rsidRDefault="009C1FDA" w:rsidP="009C1FDA">
            <w:r w:rsidRPr="009C1FDA">
              <w:t>ГРУПА</w:t>
            </w:r>
          </w:p>
        </w:tc>
        <w:tc>
          <w:tcPr>
            <w:tcW w:w="3464" w:type="dxa"/>
            <w:tcBorders>
              <w:top w:val="nil"/>
              <w:left w:val="nil"/>
              <w:bottom w:val="single" w:sz="12" w:space="0" w:color="auto"/>
              <w:right w:val="nil"/>
            </w:tcBorders>
          </w:tcPr>
          <w:p w14:paraId="1916CBCA" w14:textId="77777777" w:rsidR="009C1FDA" w:rsidRPr="009C1FDA" w:rsidRDefault="009C1FDA" w:rsidP="009C1FDA">
            <w:r w:rsidRPr="009C1FDA">
              <w:t xml:space="preserve"># ОТГОВОРИЛИ / </w:t>
            </w:r>
          </w:p>
          <w:p w14:paraId="1A94D35C" w14:textId="77777777" w:rsidR="009C1FDA" w:rsidRPr="009C1FDA" w:rsidRDefault="009C1FDA" w:rsidP="009C1FDA">
            <w:r w:rsidRPr="009C1FDA">
              <w:t># РАНДОМИЗИРАНИ</w:t>
            </w:r>
          </w:p>
        </w:tc>
        <w:tc>
          <w:tcPr>
            <w:tcW w:w="2761" w:type="dxa"/>
            <w:tcBorders>
              <w:top w:val="nil"/>
              <w:left w:val="nil"/>
              <w:bottom w:val="single" w:sz="12" w:space="0" w:color="auto"/>
              <w:right w:val="nil"/>
            </w:tcBorders>
          </w:tcPr>
          <w:p w14:paraId="5A7D3521" w14:textId="77777777" w:rsidR="009C1FDA" w:rsidRPr="009C1FDA" w:rsidRDefault="009C1FDA" w:rsidP="009C1FDA">
            <w:r w:rsidRPr="009C1FDA">
              <w:t>КОЕФИЦИЕНТ НА РИСК (95% CI)</w:t>
            </w:r>
          </w:p>
        </w:tc>
      </w:tr>
      <w:tr w:rsidR="009C1FDA" w:rsidRPr="009C1FDA" w14:paraId="61C7356A" w14:textId="77777777" w:rsidTr="009C1FDA">
        <w:trPr>
          <w:trHeight w:hRule="exact" w:val="928"/>
        </w:trPr>
        <w:tc>
          <w:tcPr>
            <w:tcW w:w="2494" w:type="dxa"/>
            <w:tcBorders>
              <w:top w:val="single" w:sz="12" w:space="0" w:color="auto"/>
              <w:left w:val="nil"/>
              <w:bottom w:val="nil"/>
              <w:right w:val="nil"/>
            </w:tcBorders>
          </w:tcPr>
          <w:p w14:paraId="1F73AD51" w14:textId="77777777" w:rsidR="009C1FDA" w:rsidRPr="009C1FDA" w:rsidRDefault="009C1FDA" w:rsidP="009C1FDA">
            <w:r w:rsidRPr="009C1FDA">
              <w:t>Дазатиниб</w:t>
            </w:r>
          </w:p>
        </w:tc>
        <w:tc>
          <w:tcPr>
            <w:tcW w:w="3464" w:type="dxa"/>
            <w:tcBorders>
              <w:top w:val="single" w:sz="12" w:space="0" w:color="auto"/>
              <w:left w:val="nil"/>
              <w:bottom w:val="nil"/>
              <w:right w:val="nil"/>
            </w:tcBorders>
          </w:tcPr>
          <w:p w14:paraId="33CCADBB" w14:textId="77777777" w:rsidR="009C1FDA" w:rsidRPr="009C1FDA" w:rsidRDefault="009C1FDA" w:rsidP="009C1FDA">
            <w:r w:rsidRPr="009C1FDA">
              <w:t>1</w:t>
            </w:r>
            <w:r w:rsidRPr="009C1FDA">
              <w:rPr>
                <w:spacing w:val="-1"/>
              </w:rPr>
              <w:t>9</w:t>
            </w:r>
            <w:r w:rsidRPr="009C1FDA">
              <w:t>8/</w:t>
            </w:r>
            <w:r w:rsidRPr="009C1FDA">
              <w:rPr>
                <w:spacing w:val="-1"/>
              </w:rPr>
              <w:t>2</w:t>
            </w:r>
            <w:r w:rsidRPr="009C1FDA">
              <w:t>59</w:t>
            </w:r>
          </w:p>
        </w:tc>
        <w:tc>
          <w:tcPr>
            <w:tcW w:w="2761" w:type="dxa"/>
            <w:tcBorders>
              <w:top w:val="single" w:sz="12" w:space="0" w:color="auto"/>
              <w:left w:val="nil"/>
              <w:bottom w:val="nil"/>
              <w:right w:val="nil"/>
            </w:tcBorders>
          </w:tcPr>
          <w:p w14:paraId="4E31A657" w14:textId="77777777" w:rsidR="009C1FDA" w:rsidRPr="009C1FDA" w:rsidRDefault="009C1FDA" w:rsidP="009C1FDA"/>
        </w:tc>
      </w:tr>
      <w:tr w:rsidR="009C1FDA" w:rsidRPr="009C1FDA" w14:paraId="0F652154" w14:textId="77777777" w:rsidTr="009C1FDA">
        <w:trPr>
          <w:trHeight w:hRule="exact" w:val="636"/>
        </w:trPr>
        <w:tc>
          <w:tcPr>
            <w:tcW w:w="2494" w:type="dxa"/>
            <w:tcBorders>
              <w:top w:val="nil"/>
              <w:left w:val="nil"/>
              <w:bottom w:val="nil"/>
              <w:right w:val="nil"/>
            </w:tcBorders>
          </w:tcPr>
          <w:p w14:paraId="32590D3C" w14:textId="77777777" w:rsidR="009C1FDA" w:rsidRPr="009C1FDA" w:rsidRDefault="009C1FDA" w:rsidP="009C1FDA">
            <w:r w:rsidRPr="009C1FDA">
              <w:t>Иматиниб</w:t>
            </w:r>
          </w:p>
        </w:tc>
        <w:tc>
          <w:tcPr>
            <w:tcW w:w="3464" w:type="dxa"/>
            <w:tcBorders>
              <w:top w:val="nil"/>
              <w:left w:val="nil"/>
              <w:bottom w:val="nil"/>
              <w:right w:val="nil"/>
            </w:tcBorders>
          </w:tcPr>
          <w:p w14:paraId="1D5D7597" w14:textId="77777777" w:rsidR="009C1FDA" w:rsidRPr="009C1FDA" w:rsidRDefault="009C1FDA" w:rsidP="009C1FDA">
            <w:r w:rsidRPr="009C1FDA">
              <w:rPr>
                <w:spacing w:val="1"/>
              </w:rPr>
              <w:t>1</w:t>
            </w:r>
            <w:r w:rsidRPr="009C1FDA">
              <w:rPr>
                <w:spacing w:val="-1"/>
              </w:rPr>
              <w:t>6</w:t>
            </w:r>
            <w:r w:rsidRPr="009C1FDA">
              <w:rPr>
                <w:spacing w:val="1"/>
              </w:rPr>
              <w:t>7</w:t>
            </w:r>
            <w:r w:rsidRPr="009C1FDA">
              <w:t>/</w:t>
            </w:r>
            <w:r w:rsidRPr="009C1FDA">
              <w:rPr>
                <w:spacing w:val="-1"/>
              </w:rPr>
              <w:t>2</w:t>
            </w:r>
            <w:r w:rsidRPr="009C1FDA">
              <w:rPr>
                <w:spacing w:val="1"/>
              </w:rPr>
              <w:t>6</w:t>
            </w:r>
            <w:r w:rsidRPr="009C1FDA">
              <w:t>0</w:t>
            </w:r>
          </w:p>
        </w:tc>
        <w:tc>
          <w:tcPr>
            <w:tcW w:w="2761" w:type="dxa"/>
            <w:tcBorders>
              <w:top w:val="nil"/>
              <w:left w:val="nil"/>
              <w:bottom w:val="nil"/>
              <w:right w:val="nil"/>
            </w:tcBorders>
          </w:tcPr>
          <w:p w14:paraId="2574DD93" w14:textId="77777777" w:rsidR="009C1FDA" w:rsidRPr="009C1FDA" w:rsidRDefault="009C1FDA" w:rsidP="009C1FDA"/>
        </w:tc>
      </w:tr>
      <w:tr w:rsidR="009C1FDA" w:rsidRPr="009C1FDA" w14:paraId="07E6A069" w14:textId="77777777" w:rsidTr="009C1FDA">
        <w:trPr>
          <w:trHeight w:hRule="exact" w:val="928"/>
        </w:trPr>
        <w:tc>
          <w:tcPr>
            <w:tcW w:w="2494" w:type="dxa"/>
            <w:tcBorders>
              <w:top w:val="nil"/>
              <w:left w:val="nil"/>
              <w:bottom w:val="nil"/>
              <w:right w:val="nil"/>
            </w:tcBorders>
          </w:tcPr>
          <w:p w14:paraId="35BC4D96" w14:textId="77777777" w:rsidR="009C1FDA" w:rsidRPr="009C1FDA" w:rsidRDefault="009C1FDA" w:rsidP="009C1FDA">
            <w:r w:rsidRPr="009C1FDA">
              <w:t>Дазатиниб срещу иматиниб</w:t>
            </w:r>
          </w:p>
        </w:tc>
        <w:tc>
          <w:tcPr>
            <w:tcW w:w="3464" w:type="dxa"/>
            <w:tcBorders>
              <w:top w:val="nil"/>
              <w:left w:val="nil"/>
              <w:bottom w:val="nil"/>
              <w:right w:val="nil"/>
            </w:tcBorders>
          </w:tcPr>
          <w:p w14:paraId="13F94491" w14:textId="77777777" w:rsidR="009C1FDA" w:rsidRPr="009C1FDA" w:rsidRDefault="009C1FDA" w:rsidP="009C1FDA"/>
        </w:tc>
        <w:tc>
          <w:tcPr>
            <w:tcW w:w="2761" w:type="dxa"/>
            <w:tcBorders>
              <w:top w:val="nil"/>
              <w:left w:val="nil"/>
              <w:bottom w:val="nil"/>
              <w:right w:val="nil"/>
            </w:tcBorders>
          </w:tcPr>
          <w:p w14:paraId="5CC836AE" w14:textId="77777777" w:rsidR="009C1FDA" w:rsidRPr="009C1FDA" w:rsidRDefault="009C1FDA" w:rsidP="009C1FDA">
            <w:r w:rsidRPr="009C1FDA">
              <w:rPr>
                <w:spacing w:val="-1"/>
              </w:rPr>
              <w:t>1</w:t>
            </w:r>
            <w:r w:rsidRPr="009C1FDA">
              <w:t>.</w:t>
            </w:r>
            <w:r w:rsidRPr="009C1FDA">
              <w:rPr>
                <w:spacing w:val="-1"/>
              </w:rPr>
              <w:t>5</w:t>
            </w:r>
            <w:r w:rsidRPr="009C1FDA">
              <w:t>4</w:t>
            </w:r>
            <w:r w:rsidRPr="009C1FDA">
              <w:rPr>
                <w:spacing w:val="-3"/>
              </w:rPr>
              <w:t xml:space="preserve"> </w:t>
            </w:r>
            <w:r w:rsidRPr="009C1FDA">
              <w:t>(</w:t>
            </w:r>
            <w:r w:rsidRPr="009C1FDA">
              <w:rPr>
                <w:spacing w:val="-1"/>
              </w:rPr>
              <w:t>1</w:t>
            </w:r>
            <w:r w:rsidRPr="009C1FDA">
              <w:t>.</w:t>
            </w:r>
            <w:r w:rsidRPr="009C1FDA">
              <w:rPr>
                <w:spacing w:val="1"/>
              </w:rPr>
              <w:t>2</w:t>
            </w:r>
            <w:r w:rsidRPr="009C1FDA">
              <w:t>5</w:t>
            </w:r>
            <w:r w:rsidRPr="009C1FDA">
              <w:rPr>
                <w:spacing w:val="-4"/>
              </w:rPr>
              <w:t xml:space="preserve"> </w:t>
            </w:r>
            <w:r w:rsidRPr="009C1FDA">
              <w:t>-</w:t>
            </w:r>
            <w:r w:rsidRPr="009C1FDA">
              <w:rPr>
                <w:spacing w:val="-2"/>
              </w:rPr>
              <w:t xml:space="preserve"> </w:t>
            </w:r>
            <w:r w:rsidRPr="009C1FDA">
              <w:rPr>
                <w:spacing w:val="2"/>
              </w:rPr>
              <w:t>1</w:t>
            </w:r>
            <w:r w:rsidRPr="009C1FDA">
              <w:rPr>
                <w:spacing w:val="-2"/>
              </w:rPr>
              <w:t>.</w:t>
            </w:r>
            <w:r w:rsidRPr="009C1FDA">
              <w:rPr>
                <w:spacing w:val="1"/>
              </w:rPr>
              <w:t>89</w:t>
            </w:r>
            <w:r w:rsidRPr="009C1FDA">
              <w:t>)</w:t>
            </w:r>
          </w:p>
        </w:tc>
      </w:tr>
    </w:tbl>
    <w:p w14:paraId="35A47E8A" w14:textId="77777777" w:rsidR="009C1FDA" w:rsidRPr="009C1FDA" w:rsidRDefault="009C1FDA" w:rsidP="009C1FDA">
      <w:pPr>
        <w:rPr>
          <w:rFonts w:eastAsia="Times New Roman"/>
        </w:rPr>
      </w:pPr>
    </w:p>
    <w:p w14:paraId="029735ED" w14:textId="77777777" w:rsidR="009C1FDA" w:rsidRPr="009C1FDA" w:rsidRDefault="009C1FDA" w:rsidP="009C1FDA">
      <w:pPr>
        <w:ind w:firstLine="420"/>
      </w:pPr>
      <w:r w:rsidRPr="009C1FDA">
        <w:rPr>
          <w:rFonts w:eastAsia="Times New Roman"/>
        </w:rPr>
        <w:t>Стойностите на cCCyR в групата на дазатиниб и тази на иматиниб са били съответно, за</w:t>
      </w:r>
    </w:p>
    <w:p w14:paraId="7DFC64A4" w14:textId="77777777" w:rsidR="009C1FDA" w:rsidRPr="009C1FDA" w:rsidRDefault="009C1FDA" w:rsidP="009C1FDA">
      <w:pPr>
        <w:spacing w:line="4" w:lineRule="exact"/>
      </w:pPr>
    </w:p>
    <w:p w14:paraId="56ADD37A" w14:textId="77777777" w:rsidR="009C1FDA" w:rsidRPr="009C1FDA" w:rsidRDefault="009C1FDA" w:rsidP="009C1FDA">
      <w:pPr>
        <w:spacing w:line="248" w:lineRule="auto"/>
        <w:ind w:left="420"/>
        <w:rPr>
          <w:rFonts w:eastAsia="Times New Roman"/>
        </w:rPr>
      </w:pPr>
      <w:r w:rsidRPr="009C1FDA">
        <w:rPr>
          <w:rFonts w:eastAsia="Times New Roman"/>
        </w:rPr>
        <w:t>3 месеца (54% и 30%), 6 месеца (70% и 56%), 9 месеца (75% и 63%), 24 месеца (80% и 74%), 36 месеца (83% и 77%), 48 месеца (83% и 79%) и 60 месеца (83% and 79%) са отговаряли на първичната крайна точка. Стойностите на MMR в групата на лечение със дазатиниб и групата на лечение с иматиниб, съответно за 3 месеца (8% и 0,4%), 6 месеца (27% и 8%), 9 месеца (39%</w:t>
      </w:r>
      <w:r w:rsidRPr="009C1FDA">
        <w:rPr>
          <w:rFonts w:eastAsia="Times New Roman"/>
          <w:lang w:val="bg-BG"/>
        </w:rPr>
        <w:t xml:space="preserve"> и </w:t>
      </w:r>
      <w:r w:rsidRPr="009C1FDA">
        <w:rPr>
          <w:rFonts w:eastAsia="Times New Roman"/>
        </w:rPr>
        <w:t>18%), 12 месеца (46% и 28%), 24 месеца (64% и 46%), 36 месеца (67% и 55%), 48 месеца (73%</w:t>
      </w:r>
      <w:r w:rsidRPr="009C1FDA">
        <w:rPr>
          <w:rFonts w:eastAsia="Times New Roman"/>
          <w:lang w:val="bg-BG"/>
        </w:rPr>
        <w:t xml:space="preserve"> и </w:t>
      </w:r>
      <w:r w:rsidRPr="009C1FDA">
        <w:rPr>
          <w:rFonts w:eastAsia="Times New Roman"/>
        </w:rPr>
        <w:t>60%) и 60 месеца (76% and 64%) също са отговаряли на първичната крайна точка.</w:t>
      </w:r>
    </w:p>
    <w:p w14:paraId="6596CF74" w14:textId="77777777" w:rsidR="009C1FDA" w:rsidRPr="009C1FDA" w:rsidRDefault="009C1FDA" w:rsidP="009C1FDA">
      <w:pPr>
        <w:spacing w:line="227" w:lineRule="exact"/>
      </w:pPr>
    </w:p>
    <w:p w14:paraId="65A170B3" w14:textId="77777777" w:rsidR="009C1FDA" w:rsidRPr="009C1FDA" w:rsidRDefault="009C1FDA" w:rsidP="009C1FDA">
      <w:pPr>
        <w:spacing w:line="254" w:lineRule="auto"/>
        <w:ind w:left="420"/>
      </w:pPr>
      <w:r w:rsidRPr="009C1FDA">
        <w:rPr>
          <w:rFonts w:eastAsia="Times New Roman"/>
        </w:rPr>
        <w:t>Степента на MMR в конкретните времеви точки е изобразена графично на Фигура 2. Степента на MMR е по-висока при пациентите, лекувани с дазатиниб, в сравнение с тези, лекувани с иматиниб.</w:t>
      </w:r>
    </w:p>
    <w:p w14:paraId="7D6D81E1" w14:textId="77777777" w:rsidR="009C1FDA" w:rsidRPr="009C1FDA" w:rsidRDefault="009C1FDA" w:rsidP="009C1FDA"/>
    <w:p w14:paraId="6D1C826E" w14:textId="77777777" w:rsidR="009C1FDA" w:rsidRPr="009C1FDA" w:rsidRDefault="009C1FDA" w:rsidP="009C1FDA">
      <w:pPr>
        <w:spacing w:line="200" w:lineRule="exact"/>
      </w:pPr>
    </w:p>
    <w:p w14:paraId="79C4B32A" w14:textId="77777777" w:rsidR="009C1FDA" w:rsidRPr="009C1FDA" w:rsidRDefault="009C1FDA" w:rsidP="009C1FDA">
      <w:pPr>
        <w:spacing w:line="277" w:lineRule="auto"/>
        <w:ind w:left="420" w:right="600"/>
        <w:jc w:val="center"/>
      </w:pPr>
      <w:r w:rsidRPr="009C1FDA">
        <w:rPr>
          <w:rFonts w:eastAsia="Times New Roman"/>
          <w:b/>
          <w:bCs/>
        </w:rPr>
        <w:t>Фиг. 2:  Степени на MMR във времето – всички рандомизирани пациенти в проучване фаза III на новодиагностицирани пациенти с ХМЛ в хронична фаза</w:t>
      </w:r>
    </w:p>
    <w:p w14:paraId="0A1A402E" w14:textId="77777777" w:rsidR="009C1FDA" w:rsidRPr="009C1FDA" w:rsidRDefault="009C1FDA" w:rsidP="009C1FDA">
      <w:pPr>
        <w:spacing w:line="20" w:lineRule="exact"/>
      </w:pPr>
    </w:p>
    <w:p w14:paraId="2C1CEA2C" w14:textId="77777777" w:rsidR="009C1FDA" w:rsidRPr="009C1FDA" w:rsidRDefault="009C1FDA" w:rsidP="009C1FDA">
      <w:pPr>
        <w:sectPr w:rsidR="009C1FDA" w:rsidRPr="009C1FDA" w:rsidSect="009C1FDA">
          <w:type w:val="continuous"/>
          <w:pgSz w:w="12240" w:h="15840"/>
          <w:pgMar w:top="1044" w:right="1440" w:bottom="154" w:left="1440" w:header="0" w:footer="0" w:gutter="0"/>
          <w:cols w:space="720" w:equalWidth="0">
            <w:col w:w="9360"/>
          </w:cols>
        </w:sectPr>
      </w:pPr>
    </w:p>
    <w:p w14:paraId="6C505C12" w14:textId="77777777" w:rsidR="009C1FDA" w:rsidRPr="009C1FDA" w:rsidRDefault="009C1FDA" w:rsidP="009C1FDA">
      <w:pPr>
        <w:spacing w:line="200" w:lineRule="exact"/>
      </w:pPr>
    </w:p>
    <w:p w14:paraId="61E90052" w14:textId="77777777" w:rsidR="009C1FDA" w:rsidRPr="009C1FDA" w:rsidRDefault="009C1FDA" w:rsidP="009C1FDA">
      <w:pPr>
        <w:spacing w:line="200" w:lineRule="exact"/>
      </w:pPr>
    </w:p>
    <w:p w14:paraId="42BE2547" w14:textId="77777777" w:rsidR="009C1FDA" w:rsidRPr="009C1FDA" w:rsidRDefault="009C1FDA" w:rsidP="009C1FDA">
      <w:pPr>
        <w:spacing w:line="200" w:lineRule="exact"/>
      </w:pPr>
    </w:p>
    <w:p w14:paraId="13A8E651" w14:textId="77777777" w:rsidR="009C1FDA" w:rsidRPr="009C1FDA" w:rsidRDefault="009C1FDA" w:rsidP="009C1FDA">
      <w:pPr>
        <w:spacing w:line="200" w:lineRule="exact"/>
      </w:pPr>
    </w:p>
    <w:p w14:paraId="51987CE1" w14:textId="7B8D763D" w:rsidR="009C1FDA" w:rsidRPr="009C1FDA" w:rsidRDefault="009C1FDA" w:rsidP="009C1FDA">
      <w:pPr>
        <w:spacing w:line="398" w:lineRule="exact"/>
      </w:pPr>
    </w:p>
    <w:tbl>
      <w:tblPr>
        <w:tblW w:w="0" w:type="auto"/>
        <w:tblInd w:w="142" w:type="dxa"/>
        <w:tblLayout w:type="fixed"/>
        <w:tblCellMar>
          <w:left w:w="0" w:type="dxa"/>
          <w:right w:w="0" w:type="dxa"/>
        </w:tblCellMar>
        <w:tblLook w:val="04A0" w:firstRow="1" w:lastRow="0" w:firstColumn="1" w:lastColumn="0" w:noHBand="0" w:noVBand="1"/>
      </w:tblPr>
      <w:tblGrid>
        <w:gridCol w:w="709"/>
      </w:tblGrid>
      <w:tr w:rsidR="009C1FDA" w:rsidRPr="009C1FDA" w14:paraId="0C57AE43" w14:textId="77777777" w:rsidTr="009C1FDA">
        <w:trPr>
          <w:trHeight w:val="780"/>
        </w:trPr>
        <w:tc>
          <w:tcPr>
            <w:tcW w:w="709" w:type="dxa"/>
            <w:textDirection w:val="btLr"/>
            <w:vAlign w:val="bottom"/>
          </w:tcPr>
          <w:p w14:paraId="61FB9A34" w14:textId="77777777" w:rsidR="009C1FDA" w:rsidRPr="009C1FDA" w:rsidRDefault="009C1FDA" w:rsidP="009C1FDA">
            <w:r w:rsidRPr="009C1FDA">
              <w:rPr>
                <w:rFonts w:eastAsia="Times New Roman"/>
                <w:b/>
                <w:bCs/>
              </w:rPr>
              <w:lastRenderedPageBreak/>
              <w:t>% с MMR</w:t>
            </w:r>
          </w:p>
        </w:tc>
      </w:tr>
    </w:tbl>
    <w:p w14:paraId="1AC4ED00" w14:textId="5642C38E" w:rsidR="009C1FDA" w:rsidRPr="009C1FDA" w:rsidRDefault="00D97338" w:rsidP="009C1FDA">
      <w:pPr>
        <w:spacing w:line="20" w:lineRule="exact"/>
      </w:pPr>
      <w:r w:rsidRPr="009C1FDA">
        <w:rPr>
          <w:noProof/>
          <w:lang w:val="bg-BG" w:eastAsia="bg-BG"/>
        </w:rPr>
        <w:drawing>
          <wp:anchor distT="0" distB="0" distL="114300" distR="114300" simplePos="0" relativeHeight="251742208" behindDoc="1" locked="0" layoutInCell="0" allowOverlap="1" wp14:anchorId="0A90EE9B" wp14:editId="1E4A3BEF">
            <wp:simplePos x="0" y="0"/>
            <wp:positionH relativeFrom="column">
              <wp:posOffset>679450</wp:posOffset>
            </wp:positionH>
            <wp:positionV relativeFrom="paragraph">
              <wp:posOffset>318135</wp:posOffset>
            </wp:positionV>
            <wp:extent cx="5410200" cy="3027045"/>
            <wp:effectExtent l="0" t="0" r="0" b="190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blip>
                    <a:srcRect/>
                    <a:stretch>
                      <a:fillRect/>
                    </a:stretch>
                  </pic:blipFill>
                  <pic:spPr bwMode="auto">
                    <a:xfrm>
                      <a:off x="0" y="0"/>
                      <a:ext cx="5410200" cy="3027045"/>
                    </a:xfrm>
                    <a:prstGeom prst="rect">
                      <a:avLst/>
                    </a:prstGeom>
                    <a:noFill/>
                  </pic:spPr>
                </pic:pic>
              </a:graphicData>
            </a:graphic>
            <wp14:sizeRelH relativeFrom="margin">
              <wp14:pctWidth>0</wp14:pctWidth>
            </wp14:sizeRelH>
            <wp14:sizeRelV relativeFrom="margin">
              <wp14:pctHeight>0</wp14:pctHeight>
            </wp14:sizeRelV>
          </wp:anchor>
        </w:drawing>
      </w:r>
      <w:r w:rsidR="009C1FDA" w:rsidRPr="009C1FDA">
        <w:br w:type="column"/>
      </w:r>
    </w:p>
    <w:p w14:paraId="0FC4D65F" w14:textId="77777777" w:rsidR="009C1FDA" w:rsidRPr="009C1FDA" w:rsidRDefault="009C1FDA" w:rsidP="009C1FDA">
      <w:pPr>
        <w:spacing w:line="250" w:lineRule="exact"/>
      </w:pPr>
    </w:p>
    <w:p w14:paraId="0D60A4ED" w14:textId="77777777" w:rsidR="009C1FDA" w:rsidRPr="009C1FDA" w:rsidRDefault="009C1FDA" w:rsidP="009C1FDA">
      <w:pPr>
        <w:spacing w:line="1" w:lineRule="exact"/>
      </w:pPr>
    </w:p>
    <w:tbl>
      <w:tblPr>
        <w:tblW w:w="0" w:type="auto"/>
        <w:tblInd w:w="1400" w:type="dxa"/>
        <w:tblLayout w:type="fixed"/>
        <w:tblCellMar>
          <w:left w:w="0" w:type="dxa"/>
          <w:right w:w="0" w:type="dxa"/>
        </w:tblCellMar>
        <w:tblLook w:val="04A0" w:firstRow="1" w:lastRow="0" w:firstColumn="1" w:lastColumn="0" w:noHBand="0" w:noVBand="1"/>
      </w:tblPr>
      <w:tblGrid>
        <w:gridCol w:w="160"/>
        <w:gridCol w:w="920"/>
        <w:gridCol w:w="140"/>
        <w:gridCol w:w="220"/>
        <w:gridCol w:w="160"/>
        <w:gridCol w:w="920"/>
        <w:gridCol w:w="140"/>
        <w:gridCol w:w="220"/>
        <w:gridCol w:w="160"/>
        <w:gridCol w:w="920"/>
        <w:gridCol w:w="140"/>
        <w:gridCol w:w="320"/>
        <w:gridCol w:w="160"/>
        <w:gridCol w:w="920"/>
        <w:gridCol w:w="140"/>
        <w:gridCol w:w="20"/>
      </w:tblGrid>
      <w:tr w:rsidR="009C1FDA" w:rsidRPr="009C1FDA" w14:paraId="5A925B70" w14:textId="77777777" w:rsidTr="009C1FDA">
        <w:trPr>
          <w:trHeight w:val="113"/>
        </w:trPr>
        <w:tc>
          <w:tcPr>
            <w:tcW w:w="160" w:type="dxa"/>
            <w:vAlign w:val="bottom"/>
          </w:tcPr>
          <w:p w14:paraId="4FA3C43B" w14:textId="77777777" w:rsidR="009C1FDA" w:rsidRPr="009C1FDA" w:rsidRDefault="009C1FDA" w:rsidP="009C1FDA"/>
        </w:tc>
        <w:tc>
          <w:tcPr>
            <w:tcW w:w="920" w:type="dxa"/>
            <w:vAlign w:val="bottom"/>
          </w:tcPr>
          <w:p w14:paraId="58ABE4BF" w14:textId="77777777" w:rsidR="009C1FDA" w:rsidRPr="009C1FDA" w:rsidRDefault="009C1FDA" w:rsidP="009C1FDA"/>
        </w:tc>
        <w:tc>
          <w:tcPr>
            <w:tcW w:w="140" w:type="dxa"/>
            <w:vAlign w:val="bottom"/>
          </w:tcPr>
          <w:p w14:paraId="55736101" w14:textId="77777777" w:rsidR="009C1FDA" w:rsidRPr="009C1FDA" w:rsidRDefault="009C1FDA" w:rsidP="009C1FDA"/>
        </w:tc>
        <w:tc>
          <w:tcPr>
            <w:tcW w:w="220" w:type="dxa"/>
            <w:vAlign w:val="bottom"/>
          </w:tcPr>
          <w:p w14:paraId="465D599A" w14:textId="77777777" w:rsidR="009C1FDA" w:rsidRPr="009C1FDA" w:rsidRDefault="009C1FDA" w:rsidP="009C1FDA"/>
        </w:tc>
        <w:tc>
          <w:tcPr>
            <w:tcW w:w="160" w:type="dxa"/>
            <w:vAlign w:val="bottom"/>
          </w:tcPr>
          <w:p w14:paraId="0643348D" w14:textId="77777777" w:rsidR="009C1FDA" w:rsidRPr="009C1FDA" w:rsidRDefault="009C1FDA" w:rsidP="009C1FDA"/>
        </w:tc>
        <w:tc>
          <w:tcPr>
            <w:tcW w:w="920" w:type="dxa"/>
            <w:vAlign w:val="bottom"/>
          </w:tcPr>
          <w:p w14:paraId="5B43C343" w14:textId="77777777" w:rsidR="009C1FDA" w:rsidRPr="009C1FDA" w:rsidRDefault="009C1FDA" w:rsidP="009C1FDA"/>
        </w:tc>
        <w:tc>
          <w:tcPr>
            <w:tcW w:w="140" w:type="dxa"/>
            <w:vAlign w:val="bottom"/>
          </w:tcPr>
          <w:p w14:paraId="51A6CA77" w14:textId="77777777" w:rsidR="009C1FDA" w:rsidRPr="009C1FDA" w:rsidRDefault="009C1FDA" w:rsidP="009C1FDA"/>
        </w:tc>
        <w:tc>
          <w:tcPr>
            <w:tcW w:w="220" w:type="dxa"/>
            <w:vAlign w:val="bottom"/>
          </w:tcPr>
          <w:p w14:paraId="06B20B01" w14:textId="77777777" w:rsidR="009C1FDA" w:rsidRPr="009C1FDA" w:rsidRDefault="009C1FDA" w:rsidP="009C1FDA"/>
        </w:tc>
        <w:tc>
          <w:tcPr>
            <w:tcW w:w="160" w:type="dxa"/>
            <w:vAlign w:val="bottom"/>
          </w:tcPr>
          <w:p w14:paraId="775CDBAF" w14:textId="77777777" w:rsidR="009C1FDA" w:rsidRPr="009C1FDA" w:rsidRDefault="009C1FDA" w:rsidP="009C1FDA"/>
        </w:tc>
        <w:tc>
          <w:tcPr>
            <w:tcW w:w="920" w:type="dxa"/>
            <w:vAlign w:val="bottom"/>
          </w:tcPr>
          <w:p w14:paraId="4064BCDD" w14:textId="77777777" w:rsidR="009C1FDA" w:rsidRPr="009C1FDA" w:rsidRDefault="009C1FDA" w:rsidP="009C1FDA"/>
          <w:p w14:paraId="73AE4086" w14:textId="77777777" w:rsidR="009C1FDA" w:rsidRPr="009C1FDA" w:rsidRDefault="009C1FDA" w:rsidP="009C1FDA"/>
          <w:p w14:paraId="7EEE5780" w14:textId="77777777" w:rsidR="009C1FDA" w:rsidRPr="009C1FDA" w:rsidRDefault="009C1FDA" w:rsidP="009C1FDA"/>
          <w:p w14:paraId="189FCF66" w14:textId="77777777" w:rsidR="009C1FDA" w:rsidRPr="009C1FDA" w:rsidRDefault="009C1FDA" w:rsidP="009C1FDA"/>
        </w:tc>
        <w:tc>
          <w:tcPr>
            <w:tcW w:w="140" w:type="dxa"/>
            <w:vAlign w:val="bottom"/>
          </w:tcPr>
          <w:p w14:paraId="45E4464F" w14:textId="77777777" w:rsidR="009C1FDA" w:rsidRPr="009C1FDA" w:rsidRDefault="009C1FDA" w:rsidP="009C1FDA"/>
        </w:tc>
        <w:tc>
          <w:tcPr>
            <w:tcW w:w="320" w:type="dxa"/>
            <w:vMerge w:val="restart"/>
            <w:vAlign w:val="bottom"/>
          </w:tcPr>
          <w:p w14:paraId="616A1EC3" w14:textId="77777777" w:rsidR="009C1FDA" w:rsidRPr="009C1FDA" w:rsidRDefault="009C1FDA" w:rsidP="009C1FDA"/>
        </w:tc>
        <w:tc>
          <w:tcPr>
            <w:tcW w:w="160" w:type="dxa"/>
            <w:vMerge w:val="restart"/>
            <w:vAlign w:val="bottom"/>
          </w:tcPr>
          <w:p w14:paraId="3F2B056B" w14:textId="77777777" w:rsidR="009C1FDA" w:rsidRPr="009C1FDA" w:rsidRDefault="009C1FDA" w:rsidP="009C1FDA"/>
        </w:tc>
        <w:tc>
          <w:tcPr>
            <w:tcW w:w="1060" w:type="dxa"/>
            <w:gridSpan w:val="2"/>
            <w:vMerge w:val="restart"/>
            <w:vAlign w:val="bottom"/>
          </w:tcPr>
          <w:p w14:paraId="707BA6E5" w14:textId="77777777" w:rsidR="009C1FDA" w:rsidRPr="009C1FDA" w:rsidRDefault="009C1FDA" w:rsidP="009C1FDA">
            <w:pPr>
              <w:ind w:right="140"/>
              <w:jc w:val="right"/>
              <w:rPr>
                <w:rFonts w:ascii="Arial" w:eastAsia="Arial" w:hAnsi="Arial" w:cs="Arial"/>
                <w:w w:val="97"/>
              </w:rPr>
            </w:pPr>
          </w:p>
          <w:p w14:paraId="52BE94E7" w14:textId="77777777" w:rsidR="009C1FDA" w:rsidRPr="009C1FDA" w:rsidRDefault="009C1FDA" w:rsidP="009C1FDA">
            <w:pPr>
              <w:ind w:right="140"/>
              <w:jc w:val="right"/>
              <w:rPr>
                <w:rFonts w:ascii="Arial" w:eastAsia="Arial" w:hAnsi="Arial" w:cs="Arial"/>
                <w:w w:val="97"/>
              </w:rPr>
            </w:pPr>
          </w:p>
          <w:p w14:paraId="7463498A" w14:textId="77777777" w:rsidR="009C1FDA" w:rsidRPr="009C1FDA" w:rsidRDefault="009C1FDA" w:rsidP="009C1FDA">
            <w:pPr>
              <w:ind w:right="140"/>
              <w:jc w:val="right"/>
              <w:rPr>
                <w:rFonts w:ascii="Arial" w:eastAsia="Arial" w:hAnsi="Arial" w:cs="Arial"/>
                <w:w w:val="97"/>
              </w:rPr>
            </w:pPr>
          </w:p>
          <w:p w14:paraId="20093B5B" w14:textId="77777777" w:rsidR="009C1FDA" w:rsidRPr="009C1FDA" w:rsidRDefault="009C1FDA" w:rsidP="009C1FDA">
            <w:pPr>
              <w:ind w:right="140"/>
              <w:jc w:val="right"/>
            </w:pPr>
            <w:r w:rsidRPr="009C1FDA">
              <w:rPr>
                <w:rFonts w:ascii="Arial" w:eastAsia="Arial" w:hAnsi="Arial" w:cs="Arial"/>
                <w:w w:val="97"/>
              </w:rPr>
              <w:t>За 5 години</w:t>
            </w:r>
          </w:p>
        </w:tc>
        <w:tc>
          <w:tcPr>
            <w:tcW w:w="0" w:type="dxa"/>
            <w:vAlign w:val="bottom"/>
          </w:tcPr>
          <w:p w14:paraId="1D36CE3A" w14:textId="77777777" w:rsidR="009C1FDA" w:rsidRPr="009C1FDA" w:rsidRDefault="009C1FDA" w:rsidP="009C1FDA"/>
        </w:tc>
      </w:tr>
      <w:tr w:rsidR="009C1FDA" w:rsidRPr="009C1FDA" w14:paraId="6DAA30D1" w14:textId="77777777" w:rsidTr="009C1FDA">
        <w:trPr>
          <w:trHeight w:val="130"/>
        </w:trPr>
        <w:tc>
          <w:tcPr>
            <w:tcW w:w="160" w:type="dxa"/>
            <w:vAlign w:val="bottom"/>
          </w:tcPr>
          <w:p w14:paraId="3BCAC5C2" w14:textId="77777777" w:rsidR="009C1FDA" w:rsidRPr="009C1FDA" w:rsidRDefault="009C1FDA" w:rsidP="009C1FDA"/>
        </w:tc>
        <w:tc>
          <w:tcPr>
            <w:tcW w:w="920" w:type="dxa"/>
            <w:vAlign w:val="bottom"/>
          </w:tcPr>
          <w:p w14:paraId="6D1176CB" w14:textId="77777777" w:rsidR="009C1FDA" w:rsidRPr="009C1FDA" w:rsidRDefault="009C1FDA" w:rsidP="009C1FDA"/>
        </w:tc>
        <w:tc>
          <w:tcPr>
            <w:tcW w:w="140" w:type="dxa"/>
            <w:vAlign w:val="bottom"/>
          </w:tcPr>
          <w:p w14:paraId="52074959" w14:textId="77777777" w:rsidR="009C1FDA" w:rsidRPr="009C1FDA" w:rsidRDefault="009C1FDA" w:rsidP="009C1FDA"/>
        </w:tc>
        <w:tc>
          <w:tcPr>
            <w:tcW w:w="220" w:type="dxa"/>
            <w:vAlign w:val="bottom"/>
          </w:tcPr>
          <w:p w14:paraId="7C95C20E" w14:textId="77777777" w:rsidR="009C1FDA" w:rsidRPr="009C1FDA" w:rsidRDefault="009C1FDA" w:rsidP="009C1FDA"/>
        </w:tc>
        <w:tc>
          <w:tcPr>
            <w:tcW w:w="160" w:type="dxa"/>
            <w:vAlign w:val="bottom"/>
          </w:tcPr>
          <w:p w14:paraId="1842946A" w14:textId="77777777" w:rsidR="009C1FDA" w:rsidRPr="009C1FDA" w:rsidRDefault="009C1FDA" w:rsidP="009C1FDA"/>
        </w:tc>
        <w:tc>
          <w:tcPr>
            <w:tcW w:w="920" w:type="dxa"/>
            <w:vAlign w:val="bottom"/>
          </w:tcPr>
          <w:p w14:paraId="4D446DC4" w14:textId="77777777" w:rsidR="009C1FDA" w:rsidRPr="009C1FDA" w:rsidRDefault="009C1FDA" w:rsidP="009C1FDA"/>
        </w:tc>
        <w:tc>
          <w:tcPr>
            <w:tcW w:w="140" w:type="dxa"/>
            <w:vAlign w:val="bottom"/>
          </w:tcPr>
          <w:p w14:paraId="5533C813" w14:textId="77777777" w:rsidR="009C1FDA" w:rsidRPr="009C1FDA" w:rsidRDefault="009C1FDA" w:rsidP="009C1FDA"/>
        </w:tc>
        <w:tc>
          <w:tcPr>
            <w:tcW w:w="220" w:type="dxa"/>
            <w:vAlign w:val="bottom"/>
          </w:tcPr>
          <w:p w14:paraId="3E8F72DE" w14:textId="77777777" w:rsidR="009C1FDA" w:rsidRPr="009C1FDA" w:rsidRDefault="009C1FDA" w:rsidP="009C1FDA"/>
        </w:tc>
        <w:tc>
          <w:tcPr>
            <w:tcW w:w="160" w:type="dxa"/>
            <w:vAlign w:val="bottom"/>
          </w:tcPr>
          <w:p w14:paraId="2036930E" w14:textId="77777777" w:rsidR="009C1FDA" w:rsidRPr="009C1FDA" w:rsidRDefault="009C1FDA" w:rsidP="009C1FDA"/>
        </w:tc>
        <w:tc>
          <w:tcPr>
            <w:tcW w:w="1060" w:type="dxa"/>
            <w:gridSpan w:val="2"/>
            <w:vMerge w:val="restart"/>
            <w:vAlign w:val="bottom"/>
          </w:tcPr>
          <w:p w14:paraId="68B442D8" w14:textId="77777777" w:rsidR="009C1FDA" w:rsidRPr="009C1FDA" w:rsidRDefault="009C1FDA" w:rsidP="009C1FDA">
            <w:pPr>
              <w:ind w:right="140"/>
              <w:jc w:val="right"/>
              <w:rPr>
                <w:rFonts w:ascii="Arial" w:eastAsia="Arial" w:hAnsi="Arial" w:cs="Arial"/>
                <w:w w:val="97"/>
              </w:rPr>
            </w:pPr>
          </w:p>
          <w:p w14:paraId="6675529A" w14:textId="77777777" w:rsidR="009C1FDA" w:rsidRPr="009C1FDA" w:rsidRDefault="009C1FDA" w:rsidP="009C1FDA">
            <w:pPr>
              <w:ind w:right="140"/>
              <w:jc w:val="right"/>
            </w:pPr>
            <w:r w:rsidRPr="009C1FDA">
              <w:rPr>
                <w:rFonts w:ascii="Arial" w:eastAsia="Arial" w:hAnsi="Arial" w:cs="Arial"/>
                <w:w w:val="97"/>
              </w:rPr>
              <w:t>За 4 години</w:t>
            </w:r>
          </w:p>
        </w:tc>
        <w:tc>
          <w:tcPr>
            <w:tcW w:w="320" w:type="dxa"/>
            <w:vMerge/>
            <w:vAlign w:val="bottom"/>
          </w:tcPr>
          <w:p w14:paraId="3DEEBAA2" w14:textId="77777777" w:rsidR="009C1FDA" w:rsidRPr="009C1FDA" w:rsidRDefault="009C1FDA" w:rsidP="009C1FDA"/>
        </w:tc>
        <w:tc>
          <w:tcPr>
            <w:tcW w:w="160" w:type="dxa"/>
            <w:vMerge/>
            <w:vAlign w:val="bottom"/>
          </w:tcPr>
          <w:p w14:paraId="0A7AA6C8" w14:textId="77777777" w:rsidR="009C1FDA" w:rsidRPr="009C1FDA" w:rsidRDefault="009C1FDA" w:rsidP="009C1FDA"/>
        </w:tc>
        <w:tc>
          <w:tcPr>
            <w:tcW w:w="1060" w:type="dxa"/>
            <w:gridSpan w:val="2"/>
            <w:vMerge/>
            <w:vAlign w:val="bottom"/>
          </w:tcPr>
          <w:p w14:paraId="1E5CF68A" w14:textId="77777777" w:rsidR="009C1FDA" w:rsidRPr="009C1FDA" w:rsidRDefault="009C1FDA" w:rsidP="009C1FDA"/>
        </w:tc>
        <w:tc>
          <w:tcPr>
            <w:tcW w:w="0" w:type="dxa"/>
            <w:vAlign w:val="bottom"/>
          </w:tcPr>
          <w:p w14:paraId="6F6AC23A" w14:textId="77777777" w:rsidR="009C1FDA" w:rsidRPr="009C1FDA" w:rsidRDefault="009C1FDA" w:rsidP="009C1FDA"/>
        </w:tc>
      </w:tr>
      <w:tr w:rsidR="009C1FDA" w:rsidRPr="009C1FDA" w14:paraId="078E9A65" w14:textId="77777777" w:rsidTr="009C1FDA">
        <w:trPr>
          <w:trHeight w:val="20"/>
        </w:trPr>
        <w:tc>
          <w:tcPr>
            <w:tcW w:w="160" w:type="dxa"/>
            <w:vAlign w:val="bottom"/>
          </w:tcPr>
          <w:p w14:paraId="351FA49B" w14:textId="77777777" w:rsidR="009C1FDA" w:rsidRPr="009C1FDA" w:rsidRDefault="009C1FDA" w:rsidP="009C1FDA">
            <w:pPr>
              <w:spacing w:line="20" w:lineRule="exact"/>
            </w:pPr>
          </w:p>
        </w:tc>
        <w:tc>
          <w:tcPr>
            <w:tcW w:w="920" w:type="dxa"/>
            <w:vAlign w:val="bottom"/>
          </w:tcPr>
          <w:p w14:paraId="19FAB0B1" w14:textId="77777777" w:rsidR="009C1FDA" w:rsidRPr="009C1FDA" w:rsidRDefault="009C1FDA" w:rsidP="009C1FDA">
            <w:pPr>
              <w:spacing w:line="20" w:lineRule="exact"/>
            </w:pPr>
          </w:p>
        </w:tc>
        <w:tc>
          <w:tcPr>
            <w:tcW w:w="140" w:type="dxa"/>
            <w:vAlign w:val="bottom"/>
          </w:tcPr>
          <w:p w14:paraId="41593CBC" w14:textId="77777777" w:rsidR="009C1FDA" w:rsidRPr="009C1FDA" w:rsidRDefault="009C1FDA" w:rsidP="009C1FDA">
            <w:pPr>
              <w:spacing w:line="20" w:lineRule="exact"/>
            </w:pPr>
          </w:p>
        </w:tc>
        <w:tc>
          <w:tcPr>
            <w:tcW w:w="220" w:type="dxa"/>
            <w:vAlign w:val="bottom"/>
          </w:tcPr>
          <w:p w14:paraId="177BC840" w14:textId="77777777" w:rsidR="009C1FDA" w:rsidRPr="009C1FDA" w:rsidRDefault="009C1FDA" w:rsidP="009C1FDA">
            <w:pPr>
              <w:spacing w:line="20" w:lineRule="exact"/>
            </w:pPr>
          </w:p>
        </w:tc>
        <w:tc>
          <w:tcPr>
            <w:tcW w:w="160" w:type="dxa"/>
            <w:vAlign w:val="bottom"/>
          </w:tcPr>
          <w:p w14:paraId="02BDEB76" w14:textId="77777777" w:rsidR="009C1FDA" w:rsidRPr="009C1FDA" w:rsidRDefault="009C1FDA" w:rsidP="009C1FDA">
            <w:pPr>
              <w:spacing w:line="20" w:lineRule="exact"/>
            </w:pPr>
          </w:p>
        </w:tc>
        <w:tc>
          <w:tcPr>
            <w:tcW w:w="920" w:type="dxa"/>
            <w:vAlign w:val="bottom"/>
          </w:tcPr>
          <w:p w14:paraId="4AFEC7C9" w14:textId="77777777" w:rsidR="009C1FDA" w:rsidRPr="009C1FDA" w:rsidRDefault="009C1FDA" w:rsidP="009C1FDA">
            <w:pPr>
              <w:spacing w:line="20" w:lineRule="exact"/>
            </w:pPr>
          </w:p>
        </w:tc>
        <w:tc>
          <w:tcPr>
            <w:tcW w:w="140" w:type="dxa"/>
            <w:vAlign w:val="bottom"/>
          </w:tcPr>
          <w:p w14:paraId="2B435386" w14:textId="77777777" w:rsidR="009C1FDA" w:rsidRPr="009C1FDA" w:rsidRDefault="009C1FDA" w:rsidP="009C1FDA">
            <w:pPr>
              <w:spacing w:line="20" w:lineRule="exact"/>
            </w:pPr>
          </w:p>
        </w:tc>
        <w:tc>
          <w:tcPr>
            <w:tcW w:w="220" w:type="dxa"/>
            <w:vAlign w:val="bottom"/>
          </w:tcPr>
          <w:p w14:paraId="50E7FC91" w14:textId="77777777" w:rsidR="009C1FDA" w:rsidRPr="009C1FDA" w:rsidRDefault="009C1FDA" w:rsidP="009C1FDA">
            <w:pPr>
              <w:spacing w:line="20" w:lineRule="exact"/>
            </w:pPr>
          </w:p>
        </w:tc>
        <w:tc>
          <w:tcPr>
            <w:tcW w:w="160" w:type="dxa"/>
            <w:vAlign w:val="bottom"/>
          </w:tcPr>
          <w:p w14:paraId="6ED12C0D" w14:textId="77777777" w:rsidR="009C1FDA" w:rsidRPr="009C1FDA" w:rsidRDefault="009C1FDA" w:rsidP="009C1FDA">
            <w:pPr>
              <w:spacing w:line="20" w:lineRule="exact"/>
            </w:pPr>
          </w:p>
        </w:tc>
        <w:tc>
          <w:tcPr>
            <w:tcW w:w="1060" w:type="dxa"/>
            <w:gridSpan w:val="2"/>
            <w:vMerge/>
            <w:vAlign w:val="bottom"/>
          </w:tcPr>
          <w:p w14:paraId="6993E5B5" w14:textId="77777777" w:rsidR="009C1FDA" w:rsidRPr="009C1FDA" w:rsidRDefault="009C1FDA" w:rsidP="009C1FDA">
            <w:pPr>
              <w:spacing w:line="20" w:lineRule="exact"/>
            </w:pPr>
          </w:p>
        </w:tc>
        <w:tc>
          <w:tcPr>
            <w:tcW w:w="320" w:type="dxa"/>
            <w:vAlign w:val="bottom"/>
          </w:tcPr>
          <w:p w14:paraId="69E03BAD" w14:textId="77777777" w:rsidR="009C1FDA" w:rsidRPr="009C1FDA" w:rsidRDefault="009C1FDA" w:rsidP="009C1FDA">
            <w:pPr>
              <w:spacing w:line="20" w:lineRule="exact"/>
            </w:pPr>
          </w:p>
        </w:tc>
        <w:tc>
          <w:tcPr>
            <w:tcW w:w="160" w:type="dxa"/>
            <w:vAlign w:val="bottom"/>
          </w:tcPr>
          <w:p w14:paraId="5A5E3D67" w14:textId="77777777" w:rsidR="009C1FDA" w:rsidRPr="009C1FDA" w:rsidRDefault="009C1FDA" w:rsidP="009C1FDA">
            <w:pPr>
              <w:spacing w:line="20" w:lineRule="exact"/>
            </w:pPr>
          </w:p>
        </w:tc>
        <w:tc>
          <w:tcPr>
            <w:tcW w:w="920" w:type="dxa"/>
            <w:shd w:val="clear" w:color="auto" w:fill="000000"/>
            <w:vAlign w:val="bottom"/>
          </w:tcPr>
          <w:p w14:paraId="6C668549" w14:textId="77777777" w:rsidR="009C1FDA" w:rsidRPr="009C1FDA" w:rsidRDefault="009C1FDA" w:rsidP="009C1FDA">
            <w:pPr>
              <w:spacing w:line="20" w:lineRule="exact"/>
            </w:pPr>
          </w:p>
        </w:tc>
        <w:tc>
          <w:tcPr>
            <w:tcW w:w="140" w:type="dxa"/>
            <w:vAlign w:val="bottom"/>
          </w:tcPr>
          <w:p w14:paraId="34143ECD" w14:textId="77777777" w:rsidR="009C1FDA" w:rsidRPr="009C1FDA" w:rsidRDefault="009C1FDA" w:rsidP="009C1FDA">
            <w:pPr>
              <w:spacing w:line="20" w:lineRule="exact"/>
            </w:pPr>
          </w:p>
        </w:tc>
        <w:tc>
          <w:tcPr>
            <w:tcW w:w="0" w:type="dxa"/>
            <w:vAlign w:val="bottom"/>
          </w:tcPr>
          <w:p w14:paraId="07BA0CED" w14:textId="77777777" w:rsidR="009C1FDA" w:rsidRPr="009C1FDA" w:rsidRDefault="009C1FDA" w:rsidP="009C1FDA">
            <w:pPr>
              <w:spacing w:line="20" w:lineRule="exact"/>
            </w:pPr>
          </w:p>
        </w:tc>
      </w:tr>
      <w:tr w:rsidR="009C1FDA" w:rsidRPr="009C1FDA" w14:paraId="279C79B7" w14:textId="77777777" w:rsidTr="009C1FDA">
        <w:trPr>
          <w:trHeight w:val="93"/>
        </w:trPr>
        <w:tc>
          <w:tcPr>
            <w:tcW w:w="160" w:type="dxa"/>
            <w:vAlign w:val="bottom"/>
          </w:tcPr>
          <w:p w14:paraId="04C5D44F" w14:textId="77777777" w:rsidR="009C1FDA" w:rsidRPr="009C1FDA" w:rsidRDefault="009C1FDA" w:rsidP="009C1FDA"/>
        </w:tc>
        <w:tc>
          <w:tcPr>
            <w:tcW w:w="920" w:type="dxa"/>
            <w:vAlign w:val="bottom"/>
          </w:tcPr>
          <w:p w14:paraId="346E9658" w14:textId="77777777" w:rsidR="009C1FDA" w:rsidRPr="009C1FDA" w:rsidRDefault="009C1FDA" w:rsidP="009C1FDA"/>
        </w:tc>
        <w:tc>
          <w:tcPr>
            <w:tcW w:w="140" w:type="dxa"/>
            <w:vAlign w:val="bottom"/>
          </w:tcPr>
          <w:p w14:paraId="118A77ED" w14:textId="77777777" w:rsidR="009C1FDA" w:rsidRPr="009C1FDA" w:rsidRDefault="009C1FDA" w:rsidP="009C1FDA"/>
        </w:tc>
        <w:tc>
          <w:tcPr>
            <w:tcW w:w="220" w:type="dxa"/>
            <w:vAlign w:val="bottom"/>
          </w:tcPr>
          <w:p w14:paraId="08277D4B" w14:textId="77777777" w:rsidR="009C1FDA" w:rsidRPr="009C1FDA" w:rsidRDefault="009C1FDA" w:rsidP="009C1FDA"/>
        </w:tc>
        <w:tc>
          <w:tcPr>
            <w:tcW w:w="160" w:type="dxa"/>
            <w:vAlign w:val="bottom"/>
          </w:tcPr>
          <w:p w14:paraId="6DFE5094" w14:textId="77777777" w:rsidR="009C1FDA" w:rsidRPr="009C1FDA" w:rsidRDefault="009C1FDA" w:rsidP="009C1FDA"/>
        </w:tc>
        <w:tc>
          <w:tcPr>
            <w:tcW w:w="920" w:type="dxa"/>
            <w:vAlign w:val="bottom"/>
          </w:tcPr>
          <w:p w14:paraId="50662FA8" w14:textId="77777777" w:rsidR="009C1FDA" w:rsidRPr="009C1FDA" w:rsidRDefault="009C1FDA" w:rsidP="009C1FDA"/>
        </w:tc>
        <w:tc>
          <w:tcPr>
            <w:tcW w:w="140" w:type="dxa"/>
            <w:vAlign w:val="bottom"/>
          </w:tcPr>
          <w:p w14:paraId="7B3F1D77" w14:textId="77777777" w:rsidR="009C1FDA" w:rsidRPr="009C1FDA" w:rsidRDefault="009C1FDA" w:rsidP="009C1FDA"/>
        </w:tc>
        <w:tc>
          <w:tcPr>
            <w:tcW w:w="220" w:type="dxa"/>
            <w:vAlign w:val="bottom"/>
          </w:tcPr>
          <w:p w14:paraId="3F5A4B7A" w14:textId="77777777" w:rsidR="009C1FDA" w:rsidRPr="009C1FDA" w:rsidRDefault="009C1FDA" w:rsidP="009C1FDA"/>
        </w:tc>
        <w:tc>
          <w:tcPr>
            <w:tcW w:w="160" w:type="dxa"/>
            <w:vAlign w:val="bottom"/>
          </w:tcPr>
          <w:p w14:paraId="060E5ADF" w14:textId="77777777" w:rsidR="009C1FDA" w:rsidRPr="009C1FDA" w:rsidRDefault="009C1FDA" w:rsidP="009C1FDA"/>
        </w:tc>
        <w:tc>
          <w:tcPr>
            <w:tcW w:w="1060" w:type="dxa"/>
            <w:gridSpan w:val="2"/>
            <w:vMerge/>
            <w:vAlign w:val="bottom"/>
          </w:tcPr>
          <w:p w14:paraId="6FC0BE6D" w14:textId="77777777" w:rsidR="009C1FDA" w:rsidRPr="009C1FDA" w:rsidRDefault="009C1FDA" w:rsidP="009C1FDA"/>
        </w:tc>
        <w:tc>
          <w:tcPr>
            <w:tcW w:w="320" w:type="dxa"/>
            <w:vAlign w:val="bottom"/>
          </w:tcPr>
          <w:p w14:paraId="50565C40" w14:textId="77777777" w:rsidR="009C1FDA" w:rsidRPr="009C1FDA" w:rsidRDefault="009C1FDA" w:rsidP="009C1FDA"/>
        </w:tc>
        <w:tc>
          <w:tcPr>
            <w:tcW w:w="1220" w:type="dxa"/>
            <w:gridSpan w:val="3"/>
            <w:vMerge w:val="restart"/>
            <w:vAlign w:val="bottom"/>
          </w:tcPr>
          <w:p w14:paraId="1C1DD872" w14:textId="77777777" w:rsidR="009C1FDA" w:rsidRPr="009C1FDA" w:rsidRDefault="009C1FDA" w:rsidP="009C1FDA">
            <w:pPr>
              <w:ind w:right="140"/>
              <w:jc w:val="right"/>
            </w:pPr>
            <w:r w:rsidRPr="009C1FDA">
              <w:rPr>
                <w:rFonts w:ascii="Arial" w:eastAsia="Arial" w:hAnsi="Arial" w:cs="Arial"/>
              </w:rPr>
              <w:t>76%, p&lt;.0022</w:t>
            </w:r>
          </w:p>
        </w:tc>
        <w:tc>
          <w:tcPr>
            <w:tcW w:w="0" w:type="dxa"/>
            <w:vAlign w:val="bottom"/>
          </w:tcPr>
          <w:p w14:paraId="4005550C" w14:textId="77777777" w:rsidR="009C1FDA" w:rsidRPr="009C1FDA" w:rsidRDefault="009C1FDA" w:rsidP="009C1FDA"/>
        </w:tc>
      </w:tr>
      <w:tr w:rsidR="009C1FDA" w:rsidRPr="009C1FDA" w14:paraId="20EAE68C" w14:textId="77777777" w:rsidTr="009C1FDA">
        <w:trPr>
          <w:trHeight w:val="20"/>
        </w:trPr>
        <w:tc>
          <w:tcPr>
            <w:tcW w:w="160" w:type="dxa"/>
            <w:vAlign w:val="bottom"/>
          </w:tcPr>
          <w:p w14:paraId="38F6187B" w14:textId="77777777" w:rsidR="009C1FDA" w:rsidRPr="009C1FDA" w:rsidRDefault="009C1FDA" w:rsidP="009C1FDA">
            <w:pPr>
              <w:spacing w:line="20" w:lineRule="exact"/>
            </w:pPr>
          </w:p>
        </w:tc>
        <w:tc>
          <w:tcPr>
            <w:tcW w:w="920" w:type="dxa"/>
            <w:vAlign w:val="bottom"/>
          </w:tcPr>
          <w:p w14:paraId="5415E699" w14:textId="77777777" w:rsidR="009C1FDA" w:rsidRPr="009C1FDA" w:rsidRDefault="009C1FDA" w:rsidP="009C1FDA">
            <w:pPr>
              <w:spacing w:line="20" w:lineRule="exact"/>
            </w:pPr>
          </w:p>
        </w:tc>
        <w:tc>
          <w:tcPr>
            <w:tcW w:w="140" w:type="dxa"/>
            <w:vAlign w:val="bottom"/>
          </w:tcPr>
          <w:p w14:paraId="673C5319" w14:textId="77777777" w:rsidR="009C1FDA" w:rsidRPr="009C1FDA" w:rsidRDefault="009C1FDA" w:rsidP="009C1FDA">
            <w:pPr>
              <w:spacing w:line="20" w:lineRule="exact"/>
            </w:pPr>
          </w:p>
        </w:tc>
        <w:tc>
          <w:tcPr>
            <w:tcW w:w="220" w:type="dxa"/>
            <w:vAlign w:val="bottom"/>
          </w:tcPr>
          <w:p w14:paraId="104CC5EB" w14:textId="77777777" w:rsidR="009C1FDA" w:rsidRPr="009C1FDA" w:rsidRDefault="009C1FDA" w:rsidP="009C1FDA">
            <w:pPr>
              <w:spacing w:line="20" w:lineRule="exact"/>
            </w:pPr>
          </w:p>
        </w:tc>
        <w:tc>
          <w:tcPr>
            <w:tcW w:w="160" w:type="dxa"/>
            <w:vAlign w:val="bottom"/>
          </w:tcPr>
          <w:p w14:paraId="6C51880F" w14:textId="77777777" w:rsidR="009C1FDA" w:rsidRPr="009C1FDA" w:rsidRDefault="009C1FDA" w:rsidP="009C1FDA">
            <w:pPr>
              <w:spacing w:line="20" w:lineRule="exact"/>
            </w:pPr>
          </w:p>
        </w:tc>
        <w:tc>
          <w:tcPr>
            <w:tcW w:w="920" w:type="dxa"/>
            <w:vAlign w:val="bottom"/>
          </w:tcPr>
          <w:p w14:paraId="0EDD906D" w14:textId="77777777" w:rsidR="009C1FDA" w:rsidRPr="009C1FDA" w:rsidRDefault="009C1FDA" w:rsidP="009C1FDA">
            <w:pPr>
              <w:spacing w:line="20" w:lineRule="exact"/>
            </w:pPr>
          </w:p>
        </w:tc>
        <w:tc>
          <w:tcPr>
            <w:tcW w:w="140" w:type="dxa"/>
            <w:vAlign w:val="bottom"/>
          </w:tcPr>
          <w:p w14:paraId="64FA6B81" w14:textId="77777777" w:rsidR="009C1FDA" w:rsidRPr="009C1FDA" w:rsidRDefault="009C1FDA" w:rsidP="009C1FDA">
            <w:pPr>
              <w:spacing w:line="20" w:lineRule="exact"/>
            </w:pPr>
          </w:p>
        </w:tc>
        <w:tc>
          <w:tcPr>
            <w:tcW w:w="220" w:type="dxa"/>
            <w:vAlign w:val="bottom"/>
          </w:tcPr>
          <w:p w14:paraId="75FB1FC2" w14:textId="77777777" w:rsidR="009C1FDA" w:rsidRPr="009C1FDA" w:rsidRDefault="009C1FDA" w:rsidP="009C1FDA">
            <w:pPr>
              <w:spacing w:line="20" w:lineRule="exact"/>
            </w:pPr>
          </w:p>
        </w:tc>
        <w:tc>
          <w:tcPr>
            <w:tcW w:w="160" w:type="dxa"/>
            <w:vAlign w:val="bottom"/>
          </w:tcPr>
          <w:p w14:paraId="3DFE44E5" w14:textId="77777777" w:rsidR="009C1FDA" w:rsidRPr="009C1FDA" w:rsidRDefault="009C1FDA" w:rsidP="009C1FDA">
            <w:pPr>
              <w:spacing w:line="20" w:lineRule="exact"/>
            </w:pPr>
          </w:p>
        </w:tc>
        <w:tc>
          <w:tcPr>
            <w:tcW w:w="920" w:type="dxa"/>
            <w:shd w:val="clear" w:color="auto" w:fill="000000"/>
            <w:vAlign w:val="bottom"/>
          </w:tcPr>
          <w:p w14:paraId="5EA5E2ED" w14:textId="77777777" w:rsidR="009C1FDA" w:rsidRPr="009C1FDA" w:rsidRDefault="009C1FDA" w:rsidP="009C1FDA">
            <w:pPr>
              <w:spacing w:line="20" w:lineRule="exact"/>
            </w:pPr>
          </w:p>
        </w:tc>
        <w:tc>
          <w:tcPr>
            <w:tcW w:w="140" w:type="dxa"/>
            <w:vAlign w:val="bottom"/>
          </w:tcPr>
          <w:p w14:paraId="1CFF80DB" w14:textId="77777777" w:rsidR="009C1FDA" w:rsidRPr="009C1FDA" w:rsidRDefault="009C1FDA" w:rsidP="009C1FDA">
            <w:pPr>
              <w:spacing w:line="20" w:lineRule="exact"/>
            </w:pPr>
          </w:p>
        </w:tc>
        <w:tc>
          <w:tcPr>
            <w:tcW w:w="320" w:type="dxa"/>
            <w:vMerge w:val="restart"/>
            <w:vAlign w:val="bottom"/>
          </w:tcPr>
          <w:p w14:paraId="10FF1479" w14:textId="77777777" w:rsidR="009C1FDA" w:rsidRPr="009C1FDA" w:rsidRDefault="009C1FDA" w:rsidP="009C1FDA">
            <w:pPr>
              <w:spacing w:line="20" w:lineRule="exact"/>
            </w:pPr>
          </w:p>
        </w:tc>
        <w:tc>
          <w:tcPr>
            <w:tcW w:w="1220" w:type="dxa"/>
            <w:gridSpan w:val="3"/>
            <w:vMerge/>
            <w:vAlign w:val="bottom"/>
          </w:tcPr>
          <w:p w14:paraId="24C1214D" w14:textId="77777777" w:rsidR="009C1FDA" w:rsidRPr="009C1FDA" w:rsidRDefault="009C1FDA" w:rsidP="009C1FDA">
            <w:pPr>
              <w:spacing w:line="20" w:lineRule="exact"/>
            </w:pPr>
          </w:p>
        </w:tc>
        <w:tc>
          <w:tcPr>
            <w:tcW w:w="0" w:type="dxa"/>
            <w:vAlign w:val="bottom"/>
          </w:tcPr>
          <w:p w14:paraId="20275B6B" w14:textId="77777777" w:rsidR="009C1FDA" w:rsidRPr="009C1FDA" w:rsidRDefault="009C1FDA" w:rsidP="009C1FDA">
            <w:pPr>
              <w:spacing w:line="20" w:lineRule="exact"/>
            </w:pPr>
          </w:p>
        </w:tc>
      </w:tr>
      <w:tr w:rsidR="009C1FDA" w:rsidRPr="009C1FDA" w14:paraId="3DA7952C" w14:textId="77777777" w:rsidTr="009C1FDA">
        <w:trPr>
          <w:trHeight w:val="85"/>
        </w:trPr>
        <w:tc>
          <w:tcPr>
            <w:tcW w:w="160" w:type="dxa"/>
            <w:vAlign w:val="bottom"/>
          </w:tcPr>
          <w:p w14:paraId="6E9B580E" w14:textId="77777777" w:rsidR="009C1FDA" w:rsidRPr="009C1FDA" w:rsidRDefault="009C1FDA" w:rsidP="009C1FDA"/>
        </w:tc>
        <w:tc>
          <w:tcPr>
            <w:tcW w:w="920" w:type="dxa"/>
            <w:vAlign w:val="bottom"/>
          </w:tcPr>
          <w:p w14:paraId="588E1110" w14:textId="77777777" w:rsidR="009C1FDA" w:rsidRPr="009C1FDA" w:rsidRDefault="009C1FDA" w:rsidP="009C1FDA"/>
        </w:tc>
        <w:tc>
          <w:tcPr>
            <w:tcW w:w="140" w:type="dxa"/>
            <w:vAlign w:val="bottom"/>
          </w:tcPr>
          <w:p w14:paraId="5D3175F1" w14:textId="77777777" w:rsidR="009C1FDA" w:rsidRPr="009C1FDA" w:rsidRDefault="009C1FDA" w:rsidP="009C1FDA"/>
        </w:tc>
        <w:tc>
          <w:tcPr>
            <w:tcW w:w="220" w:type="dxa"/>
            <w:vAlign w:val="bottom"/>
          </w:tcPr>
          <w:p w14:paraId="4D86844E" w14:textId="77777777" w:rsidR="009C1FDA" w:rsidRPr="009C1FDA" w:rsidRDefault="009C1FDA" w:rsidP="009C1FDA"/>
        </w:tc>
        <w:tc>
          <w:tcPr>
            <w:tcW w:w="160" w:type="dxa"/>
            <w:vAlign w:val="bottom"/>
          </w:tcPr>
          <w:p w14:paraId="3C8E7170" w14:textId="77777777" w:rsidR="009C1FDA" w:rsidRPr="009C1FDA" w:rsidRDefault="009C1FDA" w:rsidP="009C1FDA"/>
        </w:tc>
        <w:tc>
          <w:tcPr>
            <w:tcW w:w="1060" w:type="dxa"/>
            <w:gridSpan w:val="2"/>
            <w:vMerge w:val="restart"/>
            <w:vAlign w:val="bottom"/>
          </w:tcPr>
          <w:p w14:paraId="3FA2AC01" w14:textId="77777777" w:rsidR="009C1FDA" w:rsidRPr="009C1FDA" w:rsidRDefault="009C1FDA" w:rsidP="009C1FDA">
            <w:r w:rsidRPr="009C1FDA">
              <w:rPr>
                <w:rFonts w:ascii="Arial" w:eastAsia="Arial" w:hAnsi="Arial" w:cs="Arial"/>
              </w:rPr>
              <w:t>За 3 години</w:t>
            </w:r>
          </w:p>
        </w:tc>
        <w:tc>
          <w:tcPr>
            <w:tcW w:w="220" w:type="dxa"/>
            <w:vAlign w:val="bottom"/>
          </w:tcPr>
          <w:p w14:paraId="5EAD85CB" w14:textId="77777777" w:rsidR="009C1FDA" w:rsidRPr="009C1FDA" w:rsidRDefault="009C1FDA" w:rsidP="009C1FDA"/>
        </w:tc>
        <w:tc>
          <w:tcPr>
            <w:tcW w:w="1220" w:type="dxa"/>
            <w:gridSpan w:val="3"/>
            <w:vMerge w:val="restart"/>
            <w:vAlign w:val="bottom"/>
          </w:tcPr>
          <w:p w14:paraId="41F29802" w14:textId="77777777" w:rsidR="009C1FDA" w:rsidRPr="009C1FDA" w:rsidRDefault="009C1FDA" w:rsidP="009C1FDA">
            <w:pPr>
              <w:ind w:right="140"/>
              <w:jc w:val="right"/>
            </w:pPr>
            <w:r w:rsidRPr="009C1FDA">
              <w:rPr>
                <w:rFonts w:ascii="Arial" w:eastAsia="Arial" w:hAnsi="Arial" w:cs="Arial"/>
              </w:rPr>
              <w:t>73%, p&lt;.0021</w:t>
            </w:r>
          </w:p>
        </w:tc>
        <w:tc>
          <w:tcPr>
            <w:tcW w:w="320" w:type="dxa"/>
            <w:vMerge/>
            <w:vAlign w:val="bottom"/>
          </w:tcPr>
          <w:p w14:paraId="12BE67B6" w14:textId="77777777" w:rsidR="009C1FDA" w:rsidRPr="009C1FDA" w:rsidRDefault="009C1FDA" w:rsidP="009C1FDA"/>
        </w:tc>
        <w:tc>
          <w:tcPr>
            <w:tcW w:w="1220" w:type="dxa"/>
            <w:gridSpan w:val="3"/>
            <w:vMerge/>
            <w:vAlign w:val="bottom"/>
          </w:tcPr>
          <w:p w14:paraId="2D9D6292" w14:textId="77777777" w:rsidR="009C1FDA" w:rsidRPr="009C1FDA" w:rsidRDefault="009C1FDA" w:rsidP="009C1FDA"/>
        </w:tc>
        <w:tc>
          <w:tcPr>
            <w:tcW w:w="0" w:type="dxa"/>
            <w:vAlign w:val="bottom"/>
          </w:tcPr>
          <w:p w14:paraId="09DB5063" w14:textId="77777777" w:rsidR="009C1FDA" w:rsidRPr="009C1FDA" w:rsidRDefault="009C1FDA" w:rsidP="009C1FDA"/>
        </w:tc>
      </w:tr>
      <w:tr w:rsidR="009C1FDA" w:rsidRPr="009C1FDA" w14:paraId="66CE3BC7" w14:textId="77777777" w:rsidTr="009C1FDA">
        <w:trPr>
          <w:trHeight w:val="90"/>
        </w:trPr>
        <w:tc>
          <w:tcPr>
            <w:tcW w:w="160" w:type="dxa"/>
            <w:vAlign w:val="bottom"/>
          </w:tcPr>
          <w:p w14:paraId="61127D18" w14:textId="77777777" w:rsidR="009C1FDA" w:rsidRPr="009C1FDA" w:rsidRDefault="009C1FDA" w:rsidP="009C1FDA"/>
        </w:tc>
        <w:tc>
          <w:tcPr>
            <w:tcW w:w="920" w:type="dxa"/>
            <w:vAlign w:val="bottom"/>
          </w:tcPr>
          <w:p w14:paraId="1D55DFD5" w14:textId="77777777" w:rsidR="009C1FDA" w:rsidRPr="009C1FDA" w:rsidRDefault="009C1FDA" w:rsidP="009C1FDA"/>
        </w:tc>
        <w:tc>
          <w:tcPr>
            <w:tcW w:w="140" w:type="dxa"/>
            <w:vAlign w:val="bottom"/>
          </w:tcPr>
          <w:p w14:paraId="0278A741" w14:textId="77777777" w:rsidR="009C1FDA" w:rsidRPr="009C1FDA" w:rsidRDefault="009C1FDA" w:rsidP="009C1FDA"/>
        </w:tc>
        <w:tc>
          <w:tcPr>
            <w:tcW w:w="220" w:type="dxa"/>
            <w:vAlign w:val="bottom"/>
          </w:tcPr>
          <w:p w14:paraId="69B516EB" w14:textId="77777777" w:rsidR="009C1FDA" w:rsidRPr="009C1FDA" w:rsidRDefault="009C1FDA" w:rsidP="009C1FDA"/>
        </w:tc>
        <w:tc>
          <w:tcPr>
            <w:tcW w:w="160" w:type="dxa"/>
            <w:vAlign w:val="bottom"/>
          </w:tcPr>
          <w:p w14:paraId="633D18F4" w14:textId="77777777" w:rsidR="009C1FDA" w:rsidRPr="009C1FDA" w:rsidRDefault="009C1FDA" w:rsidP="009C1FDA"/>
        </w:tc>
        <w:tc>
          <w:tcPr>
            <w:tcW w:w="1060" w:type="dxa"/>
            <w:gridSpan w:val="2"/>
            <w:vMerge/>
            <w:vAlign w:val="bottom"/>
          </w:tcPr>
          <w:p w14:paraId="39F3227B" w14:textId="77777777" w:rsidR="009C1FDA" w:rsidRPr="009C1FDA" w:rsidRDefault="009C1FDA" w:rsidP="009C1FDA"/>
        </w:tc>
        <w:tc>
          <w:tcPr>
            <w:tcW w:w="220" w:type="dxa"/>
            <w:vAlign w:val="bottom"/>
          </w:tcPr>
          <w:p w14:paraId="3F7E9A5B" w14:textId="77777777" w:rsidR="009C1FDA" w:rsidRPr="009C1FDA" w:rsidRDefault="009C1FDA" w:rsidP="009C1FDA"/>
        </w:tc>
        <w:tc>
          <w:tcPr>
            <w:tcW w:w="1220" w:type="dxa"/>
            <w:gridSpan w:val="3"/>
            <w:vMerge/>
            <w:vAlign w:val="bottom"/>
          </w:tcPr>
          <w:p w14:paraId="76F46E72" w14:textId="77777777" w:rsidR="009C1FDA" w:rsidRPr="009C1FDA" w:rsidRDefault="009C1FDA" w:rsidP="009C1FDA"/>
        </w:tc>
        <w:tc>
          <w:tcPr>
            <w:tcW w:w="320" w:type="dxa"/>
            <w:vAlign w:val="bottom"/>
          </w:tcPr>
          <w:p w14:paraId="1A3E0001" w14:textId="77777777" w:rsidR="009C1FDA" w:rsidRPr="009C1FDA" w:rsidRDefault="009C1FDA" w:rsidP="009C1FDA"/>
        </w:tc>
        <w:tc>
          <w:tcPr>
            <w:tcW w:w="160" w:type="dxa"/>
            <w:vAlign w:val="bottom"/>
          </w:tcPr>
          <w:p w14:paraId="5792F21D" w14:textId="77777777" w:rsidR="009C1FDA" w:rsidRPr="009C1FDA" w:rsidRDefault="009C1FDA" w:rsidP="009C1FDA"/>
        </w:tc>
        <w:tc>
          <w:tcPr>
            <w:tcW w:w="920" w:type="dxa"/>
            <w:vAlign w:val="bottom"/>
          </w:tcPr>
          <w:p w14:paraId="3B5F34E0" w14:textId="77777777" w:rsidR="009C1FDA" w:rsidRPr="009C1FDA" w:rsidRDefault="009C1FDA" w:rsidP="009C1FDA"/>
        </w:tc>
        <w:tc>
          <w:tcPr>
            <w:tcW w:w="140" w:type="dxa"/>
            <w:vAlign w:val="bottom"/>
          </w:tcPr>
          <w:p w14:paraId="4E7C5642" w14:textId="77777777" w:rsidR="009C1FDA" w:rsidRPr="009C1FDA" w:rsidRDefault="009C1FDA" w:rsidP="009C1FDA"/>
        </w:tc>
        <w:tc>
          <w:tcPr>
            <w:tcW w:w="0" w:type="dxa"/>
            <w:vAlign w:val="bottom"/>
          </w:tcPr>
          <w:p w14:paraId="1305F680" w14:textId="77777777" w:rsidR="009C1FDA" w:rsidRPr="009C1FDA" w:rsidRDefault="009C1FDA" w:rsidP="009C1FDA"/>
        </w:tc>
      </w:tr>
      <w:tr w:rsidR="009C1FDA" w:rsidRPr="009C1FDA" w14:paraId="2DDB2C31" w14:textId="77777777" w:rsidTr="009C1FDA">
        <w:trPr>
          <w:trHeight w:val="60"/>
        </w:trPr>
        <w:tc>
          <w:tcPr>
            <w:tcW w:w="160" w:type="dxa"/>
            <w:vAlign w:val="bottom"/>
          </w:tcPr>
          <w:p w14:paraId="10D832BD" w14:textId="77777777" w:rsidR="009C1FDA" w:rsidRPr="009C1FDA" w:rsidRDefault="009C1FDA" w:rsidP="009C1FDA"/>
        </w:tc>
        <w:tc>
          <w:tcPr>
            <w:tcW w:w="1060" w:type="dxa"/>
            <w:gridSpan w:val="2"/>
            <w:vMerge w:val="restart"/>
            <w:vAlign w:val="bottom"/>
          </w:tcPr>
          <w:p w14:paraId="511F3049" w14:textId="77777777" w:rsidR="009C1FDA" w:rsidRPr="009C1FDA" w:rsidRDefault="009C1FDA" w:rsidP="009C1FDA">
            <w:r w:rsidRPr="009C1FDA">
              <w:rPr>
                <w:rFonts w:ascii="Arial" w:eastAsia="Arial" w:hAnsi="Arial" w:cs="Arial"/>
              </w:rPr>
              <w:t>За 2 години</w:t>
            </w:r>
          </w:p>
        </w:tc>
        <w:tc>
          <w:tcPr>
            <w:tcW w:w="220" w:type="dxa"/>
            <w:vAlign w:val="bottom"/>
          </w:tcPr>
          <w:p w14:paraId="348C4021" w14:textId="77777777" w:rsidR="009C1FDA" w:rsidRPr="009C1FDA" w:rsidRDefault="009C1FDA" w:rsidP="009C1FDA"/>
        </w:tc>
        <w:tc>
          <w:tcPr>
            <w:tcW w:w="160" w:type="dxa"/>
            <w:vAlign w:val="bottom"/>
          </w:tcPr>
          <w:p w14:paraId="03850324" w14:textId="77777777" w:rsidR="009C1FDA" w:rsidRPr="009C1FDA" w:rsidRDefault="009C1FDA" w:rsidP="009C1FDA"/>
        </w:tc>
        <w:tc>
          <w:tcPr>
            <w:tcW w:w="1060" w:type="dxa"/>
            <w:gridSpan w:val="2"/>
            <w:vMerge/>
            <w:vAlign w:val="bottom"/>
          </w:tcPr>
          <w:p w14:paraId="20D624B1" w14:textId="77777777" w:rsidR="009C1FDA" w:rsidRPr="009C1FDA" w:rsidRDefault="009C1FDA" w:rsidP="009C1FDA"/>
        </w:tc>
        <w:tc>
          <w:tcPr>
            <w:tcW w:w="220" w:type="dxa"/>
            <w:vAlign w:val="bottom"/>
          </w:tcPr>
          <w:p w14:paraId="524A5F02" w14:textId="77777777" w:rsidR="009C1FDA" w:rsidRPr="009C1FDA" w:rsidRDefault="009C1FDA" w:rsidP="009C1FDA"/>
        </w:tc>
        <w:tc>
          <w:tcPr>
            <w:tcW w:w="160" w:type="dxa"/>
            <w:vAlign w:val="bottom"/>
          </w:tcPr>
          <w:p w14:paraId="0A2BBF39" w14:textId="77777777" w:rsidR="009C1FDA" w:rsidRPr="009C1FDA" w:rsidRDefault="009C1FDA" w:rsidP="009C1FDA"/>
        </w:tc>
        <w:tc>
          <w:tcPr>
            <w:tcW w:w="920" w:type="dxa"/>
            <w:vAlign w:val="bottom"/>
          </w:tcPr>
          <w:p w14:paraId="4B53ABF9" w14:textId="77777777" w:rsidR="009C1FDA" w:rsidRPr="009C1FDA" w:rsidRDefault="009C1FDA" w:rsidP="009C1FDA"/>
        </w:tc>
        <w:tc>
          <w:tcPr>
            <w:tcW w:w="140" w:type="dxa"/>
            <w:vAlign w:val="bottom"/>
          </w:tcPr>
          <w:p w14:paraId="63F9471F" w14:textId="77777777" w:rsidR="009C1FDA" w:rsidRPr="009C1FDA" w:rsidRDefault="009C1FDA" w:rsidP="009C1FDA"/>
        </w:tc>
        <w:tc>
          <w:tcPr>
            <w:tcW w:w="320" w:type="dxa"/>
            <w:vAlign w:val="bottom"/>
          </w:tcPr>
          <w:p w14:paraId="6D2A5E07" w14:textId="77777777" w:rsidR="009C1FDA" w:rsidRPr="009C1FDA" w:rsidRDefault="009C1FDA" w:rsidP="009C1FDA"/>
        </w:tc>
        <w:tc>
          <w:tcPr>
            <w:tcW w:w="160" w:type="dxa"/>
            <w:vAlign w:val="bottom"/>
          </w:tcPr>
          <w:p w14:paraId="0D6636B8" w14:textId="77777777" w:rsidR="009C1FDA" w:rsidRPr="009C1FDA" w:rsidRDefault="009C1FDA" w:rsidP="009C1FDA"/>
        </w:tc>
        <w:tc>
          <w:tcPr>
            <w:tcW w:w="920" w:type="dxa"/>
            <w:vAlign w:val="bottom"/>
          </w:tcPr>
          <w:p w14:paraId="254DF435" w14:textId="77777777" w:rsidR="009C1FDA" w:rsidRPr="009C1FDA" w:rsidRDefault="009C1FDA" w:rsidP="009C1FDA"/>
        </w:tc>
        <w:tc>
          <w:tcPr>
            <w:tcW w:w="140" w:type="dxa"/>
            <w:vAlign w:val="bottom"/>
          </w:tcPr>
          <w:p w14:paraId="3A9E540B" w14:textId="77777777" w:rsidR="009C1FDA" w:rsidRPr="009C1FDA" w:rsidRDefault="009C1FDA" w:rsidP="009C1FDA"/>
        </w:tc>
        <w:tc>
          <w:tcPr>
            <w:tcW w:w="0" w:type="dxa"/>
            <w:vAlign w:val="bottom"/>
          </w:tcPr>
          <w:p w14:paraId="670B0C13" w14:textId="77777777" w:rsidR="009C1FDA" w:rsidRPr="009C1FDA" w:rsidRDefault="009C1FDA" w:rsidP="009C1FDA"/>
        </w:tc>
      </w:tr>
      <w:tr w:rsidR="009C1FDA" w:rsidRPr="009C1FDA" w14:paraId="36485E76" w14:textId="77777777" w:rsidTr="009C1FDA">
        <w:trPr>
          <w:trHeight w:val="34"/>
        </w:trPr>
        <w:tc>
          <w:tcPr>
            <w:tcW w:w="160" w:type="dxa"/>
            <w:vAlign w:val="bottom"/>
          </w:tcPr>
          <w:p w14:paraId="4C3B0DDF" w14:textId="77777777" w:rsidR="009C1FDA" w:rsidRPr="009C1FDA" w:rsidRDefault="009C1FDA" w:rsidP="009C1FDA"/>
        </w:tc>
        <w:tc>
          <w:tcPr>
            <w:tcW w:w="1060" w:type="dxa"/>
            <w:gridSpan w:val="2"/>
            <w:vMerge/>
            <w:vAlign w:val="bottom"/>
          </w:tcPr>
          <w:p w14:paraId="108FF516" w14:textId="77777777" w:rsidR="009C1FDA" w:rsidRPr="009C1FDA" w:rsidRDefault="009C1FDA" w:rsidP="009C1FDA"/>
        </w:tc>
        <w:tc>
          <w:tcPr>
            <w:tcW w:w="220" w:type="dxa"/>
            <w:vAlign w:val="bottom"/>
          </w:tcPr>
          <w:p w14:paraId="7DBA14FF" w14:textId="77777777" w:rsidR="009C1FDA" w:rsidRPr="009C1FDA" w:rsidRDefault="009C1FDA" w:rsidP="009C1FDA"/>
        </w:tc>
        <w:tc>
          <w:tcPr>
            <w:tcW w:w="160" w:type="dxa"/>
            <w:vAlign w:val="bottom"/>
          </w:tcPr>
          <w:p w14:paraId="66C469D4" w14:textId="77777777" w:rsidR="009C1FDA" w:rsidRPr="009C1FDA" w:rsidRDefault="009C1FDA" w:rsidP="009C1FDA"/>
        </w:tc>
        <w:tc>
          <w:tcPr>
            <w:tcW w:w="920" w:type="dxa"/>
            <w:vMerge w:val="restart"/>
            <w:tcBorders>
              <w:top w:val="single" w:sz="8" w:space="0" w:color="auto"/>
            </w:tcBorders>
            <w:vAlign w:val="bottom"/>
          </w:tcPr>
          <w:p w14:paraId="181CD923" w14:textId="77777777" w:rsidR="009C1FDA" w:rsidRPr="009C1FDA" w:rsidRDefault="009C1FDA" w:rsidP="009C1FDA">
            <w:pPr>
              <w:spacing w:line="148" w:lineRule="exact"/>
            </w:pPr>
            <w:r w:rsidRPr="009C1FDA">
              <w:rPr>
                <w:rFonts w:ascii="Arial" w:eastAsia="Arial" w:hAnsi="Arial" w:cs="Arial"/>
                <w:w w:val="96"/>
                <w:lang w:val="bg-BG"/>
              </w:rPr>
              <w:t>67</w:t>
            </w:r>
            <w:r w:rsidRPr="009C1FDA">
              <w:rPr>
                <w:rFonts w:ascii="Arial" w:eastAsia="Arial" w:hAnsi="Arial" w:cs="Arial"/>
                <w:w w:val="96"/>
              </w:rPr>
              <w:t>%, p&lt;.0055</w:t>
            </w:r>
          </w:p>
        </w:tc>
        <w:tc>
          <w:tcPr>
            <w:tcW w:w="140" w:type="dxa"/>
            <w:vAlign w:val="bottom"/>
          </w:tcPr>
          <w:p w14:paraId="25C2D581" w14:textId="77777777" w:rsidR="009C1FDA" w:rsidRPr="009C1FDA" w:rsidRDefault="009C1FDA" w:rsidP="009C1FDA"/>
        </w:tc>
        <w:tc>
          <w:tcPr>
            <w:tcW w:w="220" w:type="dxa"/>
            <w:vAlign w:val="bottom"/>
          </w:tcPr>
          <w:p w14:paraId="3E857BC6" w14:textId="77777777" w:rsidR="009C1FDA" w:rsidRPr="009C1FDA" w:rsidRDefault="009C1FDA" w:rsidP="009C1FDA"/>
        </w:tc>
        <w:tc>
          <w:tcPr>
            <w:tcW w:w="160" w:type="dxa"/>
            <w:vAlign w:val="bottom"/>
          </w:tcPr>
          <w:p w14:paraId="21EA2077" w14:textId="77777777" w:rsidR="009C1FDA" w:rsidRPr="009C1FDA" w:rsidRDefault="009C1FDA" w:rsidP="009C1FDA"/>
        </w:tc>
        <w:tc>
          <w:tcPr>
            <w:tcW w:w="920" w:type="dxa"/>
            <w:vAlign w:val="bottom"/>
          </w:tcPr>
          <w:p w14:paraId="2DEC3E49" w14:textId="77777777" w:rsidR="009C1FDA" w:rsidRPr="009C1FDA" w:rsidRDefault="009C1FDA" w:rsidP="009C1FDA"/>
        </w:tc>
        <w:tc>
          <w:tcPr>
            <w:tcW w:w="140" w:type="dxa"/>
            <w:vAlign w:val="bottom"/>
          </w:tcPr>
          <w:p w14:paraId="5B1E542E" w14:textId="77777777" w:rsidR="009C1FDA" w:rsidRPr="009C1FDA" w:rsidRDefault="009C1FDA" w:rsidP="009C1FDA"/>
        </w:tc>
        <w:tc>
          <w:tcPr>
            <w:tcW w:w="320" w:type="dxa"/>
            <w:vAlign w:val="bottom"/>
          </w:tcPr>
          <w:p w14:paraId="35904480" w14:textId="77777777" w:rsidR="009C1FDA" w:rsidRPr="009C1FDA" w:rsidRDefault="009C1FDA" w:rsidP="009C1FDA"/>
        </w:tc>
        <w:tc>
          <w:tcPr>
            <w:tcW w:w="160" w:type="dxa"/>
            <w:vAlign w:val="bottom"/>
          </w:tcPr>
          <w:p w14:paraId="7AA0A987" w14:textId="77777777" w:rsidR="009C1FDA" w:rsidRPr="009C1FDA" w:rsidRDefault="009C1FDA" w:rsidP="009C1FDA"/>
        </w:tc>
        <w:tc>
          <w:tcPr>
            <w:tcW w:w="920" w:type="dxa"/>
            <w:vAlign w:val="bottom"/>
          </w:tcPr>
          <w:p w14:paraId="0094A7BE" w14:textId="77777777" w:rsidR="009C1FDA" w:rsidRPr="009C1FDA" w:rsidRDefault="009C1FDA" w:rsidP="009C1FDA"/>
        </w:tc>
        <w:tc>
          <w:tcPr>
            <w:tcW w:w="140" w:type="dxa"/>
            <w:vAlign w:val="bottom"/>
          </w:tcPr>
          <w:p w14:paraId="61F3D5B3" w14:textId="77777777" w:rsidR="009C1FDA" w:rsidRPr="009C1FDA" w:rsidRDefault="009C1FDA" w:rsidP="009C1FDA"/>
        </w:tc>
        <w:tc>
          <w:tcPr>
            <w:tcW w:w="0" w:type="dxa"/>
            <w:vAlign w:val="bottom"/>
          </w:tcPr>
          <w:p w14:paraId="625A1E46" w14:textId="77777777" w:rsidR="009C1FDA" w:rsidRPr="009C1FDA" w:rsidRDefault="009C1FDA" w:rsidP="009C1FDA">
            <w:pPr>
              <w:spacing w:line="20" w:lineRule="exact"/>
            </w:pPr>
          </w:p>
        </w:tc>
      </w:tr>
      <w:tr w:rsidR="009C1FDA" w:rsidRPr="009C1FDA" w14:paraId="3E94CC5E" w14:textId="77777777" w:rsidTr="009C1FDA">
        <w:trPr>
          <w:trHeight w:val="114"/>
        </w:trPr>
        <w:tc>
          <w:tcPr>
            <w:tcW w:w="160" w:type="dxa"/>
            <w:vAlign w:val="bottom"/>
          </w:tcPr>
          <w:p w14:paraId="115CB873" w14:textId="77777777" w:rsidR="009C1FDA" w:rsidRPr="009C1FDA" w:rsidRDefault="009C1FDA" w:rsidP="009C1FDA"/>
        </w:tc>
        <w:tc>
          <w:tcPr>
            <w:tcW w:w="1060" w:type="dxa"/>
            <w:gridSpan w:val="2"/>
            <w:vMerge/>
            <w:vAlign w:val="bottom"/>
          </w:tcPr>
          <w:p w14:paraId="2D1CD69D" w14:textId="77777777" w:rsidR="009C1FDA" w:rsidRPr="009C1FDA" w:rsidRDefault="009C1FDA" w:rsidP="009C1FDA"/>
        </w:tc>
        <w:tc>
          <w:tcPr>
            <w:tcW w:w="220" w:type="dxa"/>
            <w:vAlign w:val="bottom"/>
          </w:tcPr>
          <w:p w14:paraId="46621FC6" w14:textId="77777777" w:rsidR="009C1FDA" w:rsidRPr="009C1FDA" w:rsidRDefault="009C1FDA" w:rsidP="009C1FDA"/>
        </w:tc>
        <w:tc>
          <w:tcPr>
            <w:tcW w:w="160" w:type="dxa"/>
            <w:vAlign w:val="bottom"/>
          </w:tcPr>
          <w:p w14:paraId="3D69C77F" w14:textId="77777777" w:rsidR="009C1FDA" w:rsidRPr="009C1FDA" w:rsidRDefault="009C1FDA" w:rsidP="009C1FDA"/>
        </w:tc>
        <w:tc>
          <w:tcPr>
            <w:tcW w:w="920" w:type="dxa"/>
            <w:vMerge/>
            <w:vAlign w:val="bottom"/>
          </w:tcPr>
          <w:p w14:paraId="1E172170" w14:textId="77777777" w:rsidR="009C1FDA" w:rsidRPr="009C1FDA" w:rsidRDefault="009C1FDA" w:rsidP="009C1FDA"/>
        </w:tc>
        <w:tc>
          <w:tcPr>
            <w:tcW w:w="140" w:type="dxa"/>
            <w:vAlign w:val="bottom"/>
          </w:tcPr>
          <w:p w14:paraId="786A9868" w14:textId="77777777" w:rsidR="009C1FDA" w:rsidRPr="009C1FDA" w:rsidRDefault="009C1FDA" w:rsidP="009C1FDA"/>
        </w:tc>
        <w:tc>
          <w:tcPr>
            <w:tcW w:w="220" w:type="dxa"/>
            <w:vAlign w:val="bottom"/>
          </w:tcPr>
          <w:p w14:paraId="2C65BC01" w14:textId="77777777" w:rsidR="009C1FDA" w:rsidRPr="009C1FDA" w:rsidRDefault="009C1FDA" w:rsidP="009C1FDA"/>
        </w:tc>
        <w:tc>
          <w:tcPr>
            <w:tcW w:w="160" w:type="dxa"/>
            <w:vAlign w:val="bottom"/>
          </w:tcPr>
          <w:p w14:paraId="55EA2D55" w14:textId="77777777" w:rsidR="009C1FDA" w:rsidRPr="009C1FDA" w:rsidRDefault="009C1FDA" w:rsidP="009C1FDA"/>
        </w:tc>
        <w:tc>
          <w:tcPr>
            <w:tcW w:w="920" w:type="dxa"/>
            <w:vAlign w:val="bottom"/>
          </w:tcPr>
          <w:p w14:paraId="13D9EDD9" w14:textId="77777777" w:rsidR="009C1FDA" w:rsidRPr="009C1FDA" w:rsidRDefault="009C1FDA" w:rsidP="009C1FDA"/>
        </w:tc>
        <w:tc>
          <w:tcPr>
            <w:tcW w:w="140" w:type="dxa"/>
            <w:vAlign w:val="bottom"/>
          </w:tcPr>
          <w:p w14:paraId="2A865AC0" w14:textId="77777777" w:rsidR="009C1FDA" w:rsidRPr="009C1FDA" w:rsidRDefault="009C1FDA" w:rsidP="009C1FDA"/>
        </w:tc>
        <w:tc>
          <w:tcPr>
            <w:tcW w:w="320" w:type="dxa"/>
            <w:vAlign w:val="bottom"/>
          </w:tcPr>
          <w:p w14:paraId="7F544513" w14:textId="77777777" w:rsidR="009C1FDA" w:rsidRPr="009C1FDA" w:rsidRDefault="009C1FDA" w:rsidP="009C1FDA"/>
        </w:tc>
        <w:tc>
          <w:tcPr>
            <w:tcW w:w="160" w:type="dxa"/>
            <w:vAlign w:val="bottom"/>
          </w:tcPr>
          <w:p w14:paraId="5EEAD520" w14:textId="77777777" w:rsidR="009C1FDA" w:rsidRPr="009C1FDA" w:rsidRDefault="009C1FDA" w:rsidP="009C1FDA"/>
        </w:tc>
        <w:tc>
          <w:tcPr>
            <w:tcW w:w="920" w:type="dxa"/>
            <w:vAlign w:val="bottom"/>
          </w:tcPr>
          <w:p w14:paraId="71FF03C4" w14:textId="77777777" w:rsidR="009C1FDA" w:rsidRPr="009C1FDA" w:rsidRDefault="009C1FDA" w:rsidP="009C1FDA"/>
        </w:tc>
        <w:tc>
          <w:tcPr>
            <w:tcW w:w="140" w:type="dxa"/>
            <w:vAlign w:val="bottom"/>
          </w:tcPr>
          <w:p w14:paraId="5F40598E" w14:textId="77777777" w:rsidR="009C1FDA" w:rsidRPr="009C1FDA" w:rsidRDefault="009C1FDA" w:rsidP="009C1FDA"/>
        </w:tc>
        <w:tc>
          <w:tcPr>
            <w:tcW w:w="0" w:type="dxa"/>
            <w:vAlign w:val="bottom"/>
          </w:tcPr>
          <w:p w14:paraId="42B89765" w14:textId="77777777" w:rsidR="009C1FDA" w:rsidRPr="009C1FDA" w:rsidRDefault="009C1FDA" w:rsidP="009C1FDA"/>
        </w:tc>
      </w:tr>
      <w:tr w:rsidR="009C1FDA" w:rsidRPr="009C1FDA" w14:paraId="0E6EF77F" w14:textId="77777777" w:rsidTr="009C1FDA">
        <w:trPr>
          <w:trHeight w:val="199"/>
        </w:trPr>
        <w:tc>
          <w:tcPr>
            <w:tcW w:w="160" w:type="dxa"/>
            <w:vAlign w:val="bottom"/>
          </w:tcPr>
          <w:p w14:paraId="6D710158" w14:textId="77777777" w:rsidR="009C1FDA" w:rsidRPr="009C1FDA" w:rsidRDefault="009C1FDA" w:rsidP="009C1FDA"/>
        </w:tc>
        <w:tc>
          <w:tcPr>
            <w:tcW w:w="920" w:type="dxa"/>
            <w:tcBorders>
              <w:top w:val="single" w:sz="8" w:space="0" w:color="auto"/>
            </w:tcBorders>
            <w:vAlign w:val="bottom"/>
          </w:tcPr>
          <w:p w14:paraId="234D8CF3" w14:textId="77777777" w:rsidR="009C1FDA" w:rsidRPr="009C1FDA" w:rsidRDefault="009C1FDA" w:rsidP="009C1FDA">
            <w:r w:rsidRPr="009C1FDA">
              <w:rPr>
                <w:rFonts w:ascii="Arial" w:eastAsia="Arial" w:hAnsi="Arial" w:cs="Arial"/>
                <w:w w:val="96"/>
              </w:rPr>
              <w:t>64%, p&lt;.0001</w:t>
            </w:r>
          </w:p>
        </w:tc>
        <w:tc>
          <w:tcPr>
            <w:tcW w:w="140" w:type="dxa"/>
            <w:vAlign w:val="bottom"/>
          </w:tcPr>
          <w:p w14:paraId="7125030B" w14:textId="77777777" w:rsidR="009C1FDA" w:rsidRPr="009C1FDA" w:rsidRDefault="009C1FDA" w:rsidP="009C1FDA"/>
        </w:tc>
        <w:tc>
          <w:tcPr>
            <w:tcW w:w="220" w:type="dxa"/>
            <w:vAlign w:val="bottom"/>
          </w:tcPr>
          <w:p w14:paraId="33F2A2C0" w14:textId="77777777" w:rsidR="009C1FDA" w:rsidRPr="009C1FDA" w:rsidRDefault="009C1FDA" w:rsidP="009C1FDA"/>
        </w:tc>
        <w:tc>
          <w:tcPr>
            <w:tcW w:w="160" w:type="dxa"/>
            <w:vAlign w:val="bottom"/>
          </w:tcPr>
          <w:p w14:paraId="7E5A6CFF" w14:textId="77777777" w:rsidR="009C1FDA" w:rsidRPr="009C1FDA" w:rsidRDefault="009C1FDA" w:rsidP="009C1FDA"/>
        </w:tc>
        <w:tc>
          <w:tcPr>
            <w:tcW w:w="920" w:type="dxa"/>
            <w:vAlign w:val="bottom"/>
          </w:tcPr>
          <w:p w14:paraId="6E147D40" w14:textId="77777777" w:rsidR="009C1FDA" w:rsidRPr="009C1FDA" w:rsidRDefault="009C1FDA" w:rsidP="009C1FDA"/>
        </w:tc>
        <w:tc>
          <w:tcPr>
            <w:tcW w:w="140" w:type="dxa"/>
            <w:vAlign w:val="bottom"/>
          </w:tcPr>
          <w:p w14:paraId="231601F4" w14:textId="77777777" w:rsidR="009C1FDA" w:rsidRPr="009C1FDA" w:rsidRDefault="009C1FDA" w:rsidP="009C1FDA"/>
        </w:tc>
        <w:tc>
          <w:tcPr>
            <w:tcW w:w="220" w:type="dxa"/>
            <w:vAlign w:val="bottom"/>
          </w:tcPr>
          <w:p w14:paraId="1E55B14E" w14:textId="77777777" w:rsidR="009C1FDA" w:rsidRPr="009C1FDA" w:rsidRDefault="009C1FDA" w:rsidP="009C1FDA"/>
        </w:tc>
        <w:tc>
          <w:tcPr>
            <w:tcW w:w="160" w:type="dxa"/>
            <w:vAlign w:val="bottom"/>
          </w:tcPr>
          <w:p w14:paraId="587FB1A2" w14:textId="77777777" w:rsidR="009C1FDA" w:rsidRPr="009C1FDA" w:rsidRDefault="009C1FDA" w:rsidP="009C1FDA"/>
        </w:tc>
        <w:tc>
          <w:tcPr>
            <w:tcW w:w="920" w:type="dxa"/>
            <w:vAlign w:val="bottom"/>
          </w:tcPr>
          <w:p w14:paraId="35CE8BD0" w14:textId="77777777" w:rsidR="009C1FDA" w:rsidRPr="009C1FDA" w:rsidRDefault="009C1FDA" w:rsidP="009C1FDA"/>
        </w:tc>
        <w:tc>
          <w:tcPr>
            <w:tcW w:w="140" w:type="dxa"/>
            <w:vAlign w:val="bottom"/>
          </w:tcPr>
          <w:p w14:paraId="4FD67CFC" w14:textId="77777777" w:rsidR="009C1FDA" w:rsidRPr="009C1FDA" w:rsidRDefault="009C1FDA" w:rsidP="009C1FDA"/>
        </w:tc>
        <w:tc>
          <w:tcPr>
            <w:tcW w:w="320" w:type="dxa"/>
            <w:vAlign w:val="bottom"/>
          </w:tcPr>
          <w:p w14:paraId="7285A1E4" w14:textId="77777777" w:rsidR="009C1FDA" w:rsidRPr="009C1FDA" w:rsidRDefault="009C1FDA" w:rsidP="009C1FDA"/>
        </w:tc>
        <w:tc>
          <w:tcPr>
            <w:tcW w:w="160" w:type="dxa"/>
            <w:vAlign w:val="bottom"/>
          </w:tcPr>
          <w:p w14:paraId="0BA09993" w14:textId="77777777" w:rsidR="009C1FDA" w:rsidRPr="009C1FDA" w:rsidRDefault="009C1FDA" w:rsidP="009C1FDA"/>
        </w:tc>
        <w:tc>
          <w:tcPr>
            <w:tcW w:w="920" w:type="dxa"/>
            <w:vAlign w:val="bottom"/>
          </w:tcPr>
          <w:p w14:paraId="2B3045B0" w14:textId="77777777" w:rsidR="009C1FDA" w:rsidRPr="009C1FDA" w:rsidRDefault="009C1FDA" w:rsidP="009C1FDA"/>
        </w:tc>
        <w:tc>
          <w:tcPr>
            <w:tcW w:w="140" w:type="dxa"/>
            <w:vAlign w:val="bottom"/>
          </w:tcPr>
          <w:p w14:paraId="75EE4DFF" w14:textId="77777777" w:rsidR="009C1FDA" w:rsidRPr="009C1FDA" w:rsidRDefault="009C1FDA" w:rsidP="009C1FDA"/>
        </w:tc>
        <w:tc>
          <w:tcPr>
            <w:tcW w:w="0" w:type="dxa"/>
            <w:vAlign w:val="bottom"/>
          </w:tcPr>
          <w:p w14:paraId="52332067" w14:textId="77777777" w:rsidR="009C1FDA" w:rsidRPr="009C1FDA" w:rsidRDefault="009C1FDA" w:rsidP="009C1FDA"/>
        </w:tc>
      </w:tr>
      <w:tr w:rsidR="009C1FDA" w:rsidRPr="009C1FDA" w14:paraId="370A2F61" w14:textId="77777777" w:rsidTr="009C1FDA">
        <w:trPr>
          <w:trHeight w:val="48"/>
        </w:trPr>
        <w:tc>
          <w:tcPr>
            <w:tcW w:w="160" w:type="dxa"/>
            <w:vAlign w:val="bottom"/>
          </w:tcPr>
          <w:p w14:paraId="52198213" w14:textId="77777777" w:rsidR="009C1FDA" w:rsidRPr="009C1FDA" w:rsidRDefault="009C1FDA" w:rsidP="009C1FDA"/>
        </w:tc>
        <w:tc>
          <w:tcPr>
            <w:tcW w:w="920" w:type="dxa"/>
            <w:vAlign w:val="bottom"/>
          </w:tcPr>
          <w:p w14:paraId="37A002EC" w14:textId="77777777" w:rsidR="009C1FDA" w:rsidRPr="009C1FDA" w:rsidRDefault="009C1FDA" w:rsidP="009C1FDA"/>
        </w:tc>
        <w:tc>
          <w:tcPr>
            <w:tcW w:w="140" w:type="dxa"/>
            <w:vAlign w:val="bottom"/>
          </w:tcPr>
          <w:p w14:paraId="109CE06B" w14:textId="77777777" w:rsidR="009C1FDA" w:rsidRPr="009C1FDA" w:rsidRDefault="009C1FDA" w:rsidP="009C1FDA"/>
        </w:tc>
        <w:tc>
          <w:tcPr>
            <w:tcW w:w="220" w:type="dxa"/>
            <w:vAlign w:val="bottom"/>
          </w:tcPr>
          <w:p w14:paraId="6D5A23B0" w14:textId="77777777" w:rsidR="009C1FDA" w:rsidRPr="009C1FDA" w:rsidRDefault="009C1FDA" w:rsidP="009C1FDA"/>
        </w:tc>
        <w:tc>
          <w:tcPr>
            <w:tcW w:w="160" w:type="dxa"/>
            <w:vAlign w:val="bottom"/>
          </w:tcPr>
          <w:p w14:paraId="36180755" w14:textId="77777777" w:rsidR="009C1FDA" w:rsidRPr="009C1FDA" w:rsidRDefault="009C1FDA" w:rsidP="009C1FDA"/>
        </w:tc>
        <w:tc>
          <w:tcPr>
            <w:tcW w:w="920" w:type="dxa"/>
            <w:vAlign w:val="bottom"/>
          </w:tcPr>
          <w:p w14:paraId="52DE0D09" w14:textId="77777777" w:rsidR="009C1FDA" w:rsidRPr="009C1FDA" w:rsidRDefault="009C1FDA" w:rsidP="009C1FDA"/>
        </w:tc>
        <w:tc>
          <w:tcPr>
            <w:tcW w:w="140" w:type="dxa"/>
            <w:vAlign w:val="bottom"/>
          </w:tcPr>
          <w:p w14:paraId="2BA70536" w14:textId="77777777" w:rsidR="009C1FDA" w:rsidRPr="009C1FDA" w:rsidRDefault="009C1FDA" w:rsidP="009C1FDA"/>
        </w:tc>
        <w:tc>
          <w:tcPr>
            <w:tcW w:w="220" w:type="dxa"/>
            <w:vAlign w:val="bottom"/>
          </w:tcPr>
          <w:p w14:paraId="417FB485" w14:textId="77777777" w:rsidR="009C1FDA" w:rsidRPr="009C1FDA" w:rsidRDefault="009C1FDA" w:rsidP="009C1FDA"/>
        </w:tc>
        <w:tc>
          <w:tcPr>
            <w:tcW w:w="160" w:type="dxa"/>
            <w:vAlign w:val="bottom"/>
          </w:tcPr>
          <w:p w14:paraId="5B3D2C3B" w14:textId="77777777" w:rsidR="009C1FDA" w:rsidRPr="009C1FDA" w:rsidRDefault="009C1FDA" w:rsidP="009C1FDA"/>
        </w:tc>
        <w:tc>
          <w:tcPr>
            <w:tcW w:w="920" w:type="dxa"/>
            <w:vAlign w:val="bottom"/>
          </w:tcPr>
          <w:p w14:paraId="54D6AC13" w14:textId="77777777" w:rsidR="009C1FDA" w:rsidRPr="009C1FDA" w:rsidRDefault="009C1FDA" w:rsidP="009C1FDA"/>
        </w:tc>
        <w:tc>
          <w:tcPr>
            <w:tcW w:w="140" w:type="dxa"/>
            <w:vAlign w:val="bottom"/>
          </w:tcPr>
          <w:p w14:paraId="4A942A2C" w14:textId="77777777" w:rsidR="009C1FDA" w:rsidRPr="009C1FDA" w:rsidRDefault="009C1FDA" w:rsidP="009C1FDA"/>
        </w:tc>
        <w:tc>
          <w:tcPr>
            <w:tcW w:w="320" w:type="dxa"/>
            <w:vAlign w:val="bottom"/>
          </w:tcPr>
          <w:p w14:paraId="3122A896" w14:textId="77777777" w:rsidR="009C1FDA" w:rsidRPr="009C1FDA" w:rsidRDefault="009C1FDA" w:rsidP="009C1FDA"/>
        </w:tc>
        <w:tc>
          <w:tcPr>
            <w:tcW w:w="160" w:type="dxa"/>
            <w:vAlign w:val="bottom"/>
          </w:tcPr>
          <w:p w14:paraId="19AA4ABA" w14:textId="77777777" w:rsidR="009C1FDA" w:rsidRPr="009C1FDA" w:rsidRDefault="009C1FDA" w:rsidP="009C1FDA"/>
        </w:tc>
        <w:tc>
          <w:tcPr>
            <w:tcW w:w="920" w:type="dxa"/>
            <w:vAlign w:val="bottom"/>
          </w:tcPr>
          <w:p w14:paraId="350178F1" w14:textId="77777777" w:rsidR="009C1FDA" w:rsidRPr="009C1FDA" w:rsidRDefault="009C1FDA" w:rsidP="009C1FDA"/>
        </w:tc>
        <w:tc>
          <w:tcPr>
            <w:tcW w:w="140" w:type="dxa"/>
            <w:vAlign w:val="bottom"/>
          </w:tcPr>
          <w:p w14:paraId="1489984F" w14:textId="77777777" w:rsidR="009C1FDA" w:rsidRPr="009C1FDA" w:rsidRDefault="009C1FDA" w:rsidP="009C1FDA"/>
        </w:tc>
        <w:tc>
          <w:tcPr>
            <w:tcW w:w="0" w:type="dxa"/>
            <w:vAlign w:val="bottom"/>
          </w:tcPr>
          <w:p w14:paraId="7DA4D19B" w14:textId="77777777" w:rsidR="009C1FDA" w:rsidRPr="009C1FDA" w:rsidRDefault="009C1FDA" w:rsidP="009C1FDA"/>
        </w:tc>
      </w:tr>
      <w:tr w:rsidR="009C1FDA" w:rsidRPr="009C1FDA" w14:paraId="5F3B3B7A" w14:textId="77777777" w:rsidTr="009C1FDA">
        <w:trPr>
          <w:trHeight w:val="169"/>
        </w:trPr>
        <w:tc>
          <w:tcPr>
            <w:tcW w:w="160" w:type="dxa"/>
            <w:vAlign w:val="bottom"/>
          </w:tcPr>
          <w:p w14:paraId="1CC870AF" w14:textId="77777777" w:rsidR="009C1FDA" w:rsidRPr="009C1FDA" w:rsidRDefault="009C1FDA" w:rsidP="009C1FDA"/>
        </w:tc>
        <w:tc>
          <w:tcPr>
            <w:tcW w:w="920" w:type="dxa"/>
            <w:vAlign w:val="bottom"/>
          </w:tcPr>
          <w:p w14:paraId="5097B840" w14:textId="77777777" w:rsidR="009C1FDA" w:rsidRPr="009C1FDA" w:rsidRDefault="009C1FDA" w:rsidP="009C1FDA"/>
        </w:tc>
        <w:tc>
          <w:tcPr>
            <w:tcW w:w="140" w:type="dxa"/>
            <w:vAlign w:val="bottom"/>
          </w:tcPr>
          <w:p w14:paraId="67843E72" w14:textId="77777777" w:rsidR="009C1FDA" w:rsidRPr="009C1FDA" w:rsidRDefault="009C1FDA" w:rsidP="009C1FDA"/>
        </w:tc>
        <w:tc>
          <w:tcPr>
            <w:tcW w:w="220" w:type="dxa"/>
            <w:vAlign w:val="bottom"/>
          </w:tcPr>
          <w:p w14:paraId="575C9B64" w14:textId="77777777" w:rsidR="009C1FDA" w:rsidRPr="009C1FDA" w:rsidRDefault="009C1FDA" w:rsidP="009C1FDA"/>
        </w:tc>
        <w:tc>
          <w:tcPr>
            <w:tcW w:w="160" w:type="dxa"/>
            <w:vAlign w:val="bottom"/>
          </w:tcPr>
          <w:p w14:paraId="16C22E76" w14:textId="77777777" w:rsidR="009C1FDA" w:rsidRPr="009C1FDA" w:rsidRDefault="009C1FDA" w:rsidP="009C1FDA"/>
        </w:tc>
        <w:tc>
          <w:tcPr>
            <w:tcW w:w="920" w:type="dxa"/>
            <w:vAlign w:val="bottom"/>
          </w:tcPr>
          <w:p w14:paraId="327D2442" w14:textId="77777777" w:rsidR="009C1FDA" w:rsidRPr="009C1FDA" w:rsidRDefault="009C1FDA" w:rsidP="009C1FDA"/>
        </w:tc>
        <w:tc>
          <w:tcPr>
            <w:tcW w:w="140" w:type="dxa"/>
            <w:vAlign w:val="bottom"/>
          </w:tcPr>
          <w:p w14:paraId="05E4C515" w14:textId="77777777" w:rsidR="009C1FDA" w:rsidRPr="009C1FDA" w:rsidRDefault="009C1FDA" w:rsidP="009C1FDA"/>
        </w:tc>
        <w:tc>
          <w:tcPr>
            <w:tcW w:w="220" w:type="dxa"/>
            <w:vAlign w:val="bottom"/>
          </w:tcPr>
          <w:p w14:paraId="34696696" w14:textId="77777777" w:rsidR="009C1FDA" w:rsidRPr="009C1FDA" w:rsidRDefault="009C1FDA" w:rsidP="009C1FDA"/>
        </w:tc>
        <w:tc>
          <w:tcPr>
            <w:tcW w:w="160" w:type="dxa"/>
            <w:vAlign w:val="bottom"/>
          </w:tcPr>
          <w:p w14:paraId="4A91458F" w14:textId="77777777" w:rsidR="009C1FDA" w:rsidRPr="009C1FDA" w:rsidRDefault="009C1FDA" w:rsidP="009C1FDA"/>
        </w:tc>
        <w:tc>
          <w:tcPr>
            <w:tcW w:w="920" w:type="dxa"/>
            <w:vAlign w:val="bottom"/>
          </w:tcPr>
          <w:p w14:paraId="42265A36" w14:textId="77777777" w:rsidR="009C1FDA" w:rsidRPr="009C1FDA" w:rsidRDefault="009C1FDA" w:rsidP="009C1FDA"/>
        </w:tc>
        <w:tc>
          <w:tcPr>
            <w:tcW w:w="140" w:type="dxa"/>
            <w:vAlign w:val="bottom"/>
          </w:tcPr>
          <w:p w14:paraId="545FAC99" w14:textId="77777777" w:rsidR="009C1FDA" w:rsidRPr="009C1FDA" w:rsidRDefault="009C1FDA" w:rsidP="009C1FDA"/>
        </w:tc>
        <w:tc>
          <w:tcPr>
            <w:tcW w:w="320" w:type="dxa"/>
            <w:vAlign w:val="bottom"/>
          </w:tcPr>
          <w:p w14:paraId="756D4165" w14:textId="77777777" w:rsidR="009C1FDA" w:rsidRPr="009C1FDA" w:rsidRDefault="009C1FDA" w:rsidP="009C1FDA"/>
        </w:tc>
        <w:tc>
          <w:tcPr>
            <w:tcW w:w="160" w:type="dxa"/>
            <w:vAlign w:val="bottom"/>
          </w:tcPr>
          <w:p w14:paraId="7B72BB65" w14:textId="77777777" w:rsidR="009C1FDA" w:rsidRPr="009C1FDA" w:rsidRDefault="009C1FDA" w:rsidP="009C1FDA"/>
        </w:tc>
        <w:tc>
          <w:tcPr>
            <w:tcW w:w="920" w:type="dxa"/>
            <w:vAlign w:val="bottom"/>
          </w:tcPr>
          <w:p w14:paraId="7B8C0DB2" w14:textId="77777777" w:rsidR="009C1FDA" w:rsidRPr="009C1FDA" w:rsidRDefault="009C1FDA" w:rsidP="009C1FDA"/>
        </w:tc>
        <w:tc>
          <w:tcPr>
            <w:tcW w:w="140" w:type="dxa"/>
            <w:vAlign w:val="bottom"/>
          </w:tcPr>
          <w:p w14:paraId="46F6572E" w14:textId="77777777" w:rsidR="009C1FDA" w:rsidRPr="009C1FDA" w:rsidRDefault="009C1FDA" w:rsidP="009C1FDA"/>
        </w:tc>
        <w:tc>
          <w:tcPr>
            <w:tcW w:w="0" w:type="dxa"/>
            <w:vAlign w:val="bottom"/>
          </w:tcPr>
          <w:p w14:paraId="737B60BE" w14:textId="77777777" w:rsidR="009C1FDA" w:rsidRPr="009C1FDA" w:rsidRDefault="009C1FDA" w:rsidP="009C1FDA"/>
        </w:tc>
      </w:tr>
    </w:tbl>
    <w:p w14:paraId="1D66F690" w14:textId="77777777" w:rsidR="009C1FDA" w:rsidRPr="009C1FDA" w:rsidRDefault="009C1FDA" w:rsidP="009C1FDA">
      <w:r w:rsidRPr="009C1FDA">
        <w:rPr>
          <w:rFonts w:ascii="Arial" w:eastAsia="Arial" w:hAnsi="Arial" w:cs="Arial"/>
          <w:u w:val="single"/>
        </w:rPr>
        <w:t>За 1 година</w:t>
      </w:r>
    </w:p>
    <w:p w14:paraId="120DBD2B" w14:textId="77777777" w:rsidR="009C1FDA" w:rsidRPr="009C1FDA" w:rsidRDefault="009C1FDA" w:rsidP="009C1FDA">
      <w:pPr>
        <w:spacing w:line="5" w:lineRule="exact"/>
      </w:pPr>
    </w:p>
    <w:p w14:paraId="341EDFB5" w14:textId="77777777" w:rsidR="009C1FDA" w:rsidRPr="009C1FDA" w:rsidRDefault="009C1FDA" w:rsidP="009C1FDA">
      <w:r w:rsidRPr="009C1FDA">
        <w:rPr>
          <w:rFonts w:ascii="Arial" w:eastAsia="Arial" w:hAnsi="Arial" w:cs="Arial"/>
        </w:rPr>
        <w:t>46%, p&lt;.0001</w:t>
      </w:r>
    </w:p>
    <w:p w14:paraId="1F78E85D" w14:textId="77777777" w:rsidR="009C1FDA" w:rsidRPr="009C1FDA" w:rsidRDefault="009C1FDA" w:rsidP="009C1FDA">
      <w:pPr>
        <w:spacing w:line="200" w:lineRule="exact"/>
      </w:pPr>
    </w:p>
    <w:p w14:paraId="7C7707CE" w14:textId="77777777" w:rsidR="009C1FDA" w:rsidRPr="009C1FDA" w:rsidRDefault="009C1FDA" w:rsidP="009C1FDA"/>
    <w:p w14:paraId="7D7369BC" w14:textId="77777777" w:rsidR="009C1FDA" w:rsidRPr="009C1FDA" w:rsidRDefault="009C1FDA" w:rsidP="009C1FDA"/>
    <w:p w14:paraId="4FAC53E5" w14:textId="77777777" w:rsidR="009C1FDA" w:rsidRPr="009C1FDA" w:rsidRDefault="009C1FDA" w:rsidP="009C1FDA"/>
    <w:p w14:paraId="211B691C" w14:textId="77777777" w:rsidR="009C1FDA" w:rsidRPr="009C1FDA" w:rsidRDefault="009C1FDA" w:rsidP="009C1FDA"/>
    <w:p w14:paraId="339C26BF" w14:textId="77777777" w:rsidR="009C1FDA" w:rsidRPr="009C1FDA" w:rsidRDefault="009C1FDA" w:rsidP="009C1FDA"/>
    <w:p w14:paraId="0887437C" w14:textId="77777777" w:rsidR="009C1FDA" w:rsidRPr="009C1FDA" w:rsidRDefault="009C1FDA" w:rsidP="009C1FDA"/>
    <w:p w14:paraId="48349435" w14:textId="77777777" w:rsidR="009C1FDA" w:rsidRPr="009C1FDA" w:rsidRDefault="009C1FDA" w:rsidP="009C1FDA"/>
    <w:p w14:paraId="24269CE2" w14:textId="77777777" w:rsidR="009C1FDA" w:rsidRPr="009C1FDA" w:rsidRDefault="009C1FDA" w:rsidP="009C1FDA">
      <w:pPr>
        <w:spacing w:line="321" w:lineRule="exact"/>
      </w:pPr>
    </w:p>
    <w:p w14:paraId="785D4597" w14:textId="77777777" w:rsidR="009C1FDA" w:rsidRPr="009C1FDA" w:rsidRDefault="009C1FDA" w:rsidP="009C1FDA">
      <w:pPr>
        <w:ind w:right="420"/>
        <w:jc w:val="right"/>
      </w:pPr>
      <w:r w:rsidRPr="009C1FDA">
        <w:rPr>
          <w:rFonts w:eastAsia="Times New Roman"/>
          <w:b/>
          <w:bCs/>
        </w:rPr>
        <w:t>Месеци след рандомизиране</w:t>
      </w:r>
    </w:p>
    <w:p w14:paraId="2D43BA9A" w14:textId="77777777" w:rsidR="009C1FDA" w:rsidRPr="009C1FDA" w:rsidRDefault="009C1FDA" w:rsidP="009C1FDA">
      <w:pPr>
        <w:ind w:right="420"/>
        <w:jc w:val="right"/>
      </w:pPr>
    </w:p>
    <w:p w14:paraId="1A5A6C75" w14:textId="77777777" w:rsidR="009C1FDA" w:rsidRPr="009C1FDA" w:rsidRDefault="009C1FDA" w:rsidP="009C1FDA">
      <w:pPr>
        <w:ind w:right="420"/>
        <w:jc w:val="right"/>
      </w:pPr>
    </w:p>
    <w:p w14:paraId="19FF750F" w14:textId="77777777" w:rsidR="009C1FDA" w:rsidRPr="009C1FDA" w:rsidRDefault="009C1FDA" w:rsidP="009C1FDA">
      <w:pPr>
        <w:ind w:right="6749"/>
        <w:sectPr w:rsidR="009C1FDA" w:rsidRPr="009C1FDA">
          <w:type w:val="continuous"/>
          <w:pgSz w:w="12240" w:h="15840"/>
          <w:pgMar w:top="1044" w:right="1440" w:bottom="154" w:left="1440" w:header="0" w:footer="0" w:gutter="0"/>
          <w:cols w:num="2" w:space="720" w:equalWidth="0">
            <w:col w:w="1040" w:space="720"/>
            <w:col w:w="7600"/>
          </w:cols>
        </w:sectPr>
      </w:pPr>
    </w:p>
    <w:p w14:paraId="783A8EE5" w14:textId="77777777" w:rsidR="009C1FDA" w:rsidRPr="009C1FDA" w:rsidRDefault="009C1FDA" w:rsidP="009C1FDA">
      <w:pPr>
        <w:spacing w:line="260" w:lineRule="auto"/>
        <w:ind w:right="4"/>
        <w:rPr>
          <w:rFonts w:eastAsia="Times New Roman"/>
        </w:rPr>
      </w:pPr>
    </w:p>
    <w:p w14:paraId="7988EE36" w14:textId="77777777" w:rsidR="009C1FDA" w:rsidRPr="009C1FDA" w:rsidRDefault="009C1FDA" w:rsidP="009C1FDA">
      <w:pPr>
        <w:ind w:left="4860" w:firstLine="180"/>
      </w:pPr>
      <w:r w:rsidRPr="009C1FDA">
        <w:rPr>
          <w:rFonts w:eastAsia="Times New Roman"/>
          <w:u w:val="single"/>
        </w:rPr>
        <w:t>N</w:t>
      </w:r>
    </w:p>
    <w:p w14:paraId="152773BF" w14:textId="77777777" w:rsidR="009C1FDA" w:rsidRPr="009C1FDA" w:rsidRDefault="009C1FDA" w:rsidP="009C1FDA">
      <w:pPr>
        <w:tabs>
          <w:tab w:val="left" w:pos="4120"/>
        </w:tabs>
        <w:spacing w:line="238" w:lineRule="auto"/>
        <w:ind w:left="620"/>
      </w:pPr>
      <w:r w:rsidRPr="009C1FDA">
        <w:rPr>
          <w:rFonts w:eastAsia="Times New Roman"/>
          <w:b/>
          <w:bCs/>
        </w:rPr>
        <w:t xml:space="preserve">______ </w:t>
      </w:r>
      <w:r w:rsidRPr="009C1FDA">
        <w:rPr>
          <w:rFonts w:eastAsia="Times New Roman"/>
        </w:rPr>
        <w:t>Дазатиниб</w:t>
      </w:r>
      <w:r w:rsidRPr="009C1FDA">
        <w:rPr>
          <w:rFonts w:eastAsia="Times New Roman"/>
          <w:b/>
          <w:bCs/>
        </w:rPr>
        <w:t xml:space="preserve"> </w:t>
      </w:r>
      <w:r w:rsidRPr="009C1FDA">
        <w:rPr>
          <w:rFonts w:eastAsia="Times New Roman"/>
        </w:rPr>
        <w:t>100 mg</w:t>
      </w:r>
      <w:r w:rsidRPr="009C1FDA">
        <w:rPr>
          <w:rFonts w:eastAsia="Times New Roman"/>
          <w:b/>
          <w:bCs/>
        </w:rPr>
        <w:t xml:space="preserve"> </w:t>
      </w:r>
      <w:r w:rsidRPr="009C1FDA">
        <w:rPr>
          <w:rFonts w:eastAsia="Times New Roman"/>
        </w:rPr>
        <w:t>веднъж дневно</w:t>
      </w:r>
      <w:r w:rsidRPr="009C1FDA">
        <w:tab/>
      </w:r>
      <w:r w:rsidRPr="009C1FDA">
        <w:rPr>
          <w:rFonts w:eastAsia="Times New Roman"/>
        </w:rPr>
        <w:t>259</w:t>
      </w:r>
    </w:p>
    <w:p w14:paraId="2590300B" w14:textId="77777777" w:rsidR="009C1FDA" w:rsidRPr="009C1FDA" w:rsidRDefault="009C1FDA" w:rsidP="009C1FDA">
      <w:pPr>
        <w:spacing w:line="1" w:lineRule="exact"/>
      </w:pPr>
    </w:p>
    <w:p w14:paraId="278FDEAE" w14:textId="77777777" w:rsidR="009C1FDA" w:rsidRPr="009C1FDA" w:rsidRDefault="009C1FDA" w:rsidP="009C1FDA">
      <w:pPr>
        <w:tabs>
          <w:tab w:val="left" w:pos="4120"/>
        </w:tabs>
        <w:ind w:left="620"/>
      </w:pPr>
      <w:r w:rsidRPr="009C1FDA">
        <w:rPr>
          <w:rFonts w:eastAsia="Times New Roman"/>
        </w:rPr>
        <w:t>--------- Иматиниб 400 mg веднъж дневно</w:t>
      </w:r>
      <w:r w:rsidRPr="009C1FDA">
        <w:tab/>
      </w:r>
      <w:r w:rsidRPr="009C1FDA">
        <w:rPr>
          <w:rFonts w:eastAsia="Times New Roman"/>
        </w:rPr>
        <w:t>260</w:t>
      </w:r>
    </w:p>
    <w:p w14:paraId="555E7407" w14:textId="77777777" w:rsidR="009C1FDA" w:rsidRPr="009C1FDA" w:rsidRDefault="009C1FDA" w:rsidP="009C1FDA">
      <w:pPr>
        <w:spacing w:line="260" w:lineRule="auto"/>
        <w:ind w:right="4"/>
        <w:rPr>
          <w:rFonts w:eastAsia="Times New Roman"/>
        </w:rPr>
      </w:pPr>
    </w:p>
    <w:p w14:paraId="239620F0" w14:textId="77777777" w:rsidR="009C1FDA" w:rsidRPr="009C1FDA" w:rsidRDefault="009C1FDA" w:rsidP="009C1FDA">
      <w:pPr>
        <w:spacing w:line="260" w:lineRule="auto"/>
        <w:ind w:right="4"/>
      </w:pPr>
      <w:r w:rsidRPr="009C1FDA">
        <w:rPr>
          <w:rFonts w:eastAsia="Times New Roman"/>
        </w:rPr>
        <w:t>Процентът пациенти, постигнали съотношение BCR-ABL ≤ 0</w:t>
      </w:r>
      <w:proofErr w:type="gramStart"/>
      <w:r w:rsidRPr="009C1FDA">
        <w:rPr>
          <w:rFonts w:eastAsia="Times New Roman"/>
        </w:rPr>
        <w:t>,01</w:t>
      </w:r>
      <w:proofErr w:type="gramEnd"/>
      <w:r w:rsidRPr="009C1FDA">
        <w:rPr>
          <w:rFonts w:eastAsia="Times New Roman"/>
        </w:rPr>
        <w:t>% (4-log редукция) във всеки един момент, е бил по-висок в групата на лечение със дазатиниб в сравнение с групата на лечение с иматиниб (54,1% срещу 45%). Процентът пациенти, постигнали съотношение BCR-ABL ≤0,0032% (4,5-log редукция) във всеки един момент, е бил по-висок в групата на лечение със дазатиниб в сравнение с групата на лечение с иматиниб (44% срещу 34%).</w:t>
      </w:r>
    </w:p>
    <w:p w14:paraId="517A5C58" w14:textId="77777777" w:rsidR="009C1FDA" w:rsidRPr="009C1FDA" w:rsidRDefault="009C1FDA" w:rsidP="009C1FDA">
      <w:pPr>
        <w:spacing w:line="181" w:lineRule="exact"/>
        <w:ind w:right="4"/>
      </w:pPr>
    </w:p>
    <w:p w14:paraId="5E358EE8" w14:textId="77777777" w:rsidR="009C1FDA" w:rsidRPr="009C1FDA" w:rsidRDefault="009C1FDA" w:rsidP="009C1FDA">
      <w:pPr>
        <w:spacing w:line="254" w:lineRule="auto"/>
        <w:ind w:right="4"/>
      </w:pPr>
      <w:r w:rsidRPr="009C1FDA">
        <w:rPr>
          <w:rFonts w:eastAsia="Times New Roman"/>
        </w:rPr>
        <w:t>Степените на MR4</w:t>
      </w:r>
      <w:proofErr w:type="gramStart"/>
      <w:r w:rsidRPr="009C1FDA">
        <w:rPr>
          <w:rFonts w:eastAsia="Times New Roman"/>
        </w:rPr>
        <w:t>,5</w:t>
      </w:r>
      <w:proofErr w:type="gramEnd"/>
      <w:r w:rsidRPr="009C1FDA">
        <w:rPr>
          <w:rFonts w:eastAsia="Times New Roman"/>
        </w:rPr>
        <w:t xml:space="preserve"> във времето са изобразени графично на Фигура 3. Степените на MR4</w:t>
      </w:r>
      <w:proofErr w:type="gramStart"/>
      <w:r w:rsidRPr="009C1FDA">
        <w:rPr>
          <w:rFonts w:eastAsia="Times New Roman"/>
        </w:rPr>
        <w:t>,5</w:t>
      </w:r>
      <w:proofErr w:type="gramEnd"/>
      <w:r w:rsidRPr="009C1FDA">
        <w:rPr>
          <w:rFonts w:eastAsia="Times New Roman"/>
        </w:rPr>
        <w:t xml:space="preserve"> във времето са по-високи при пациенти, лекувани с дазатиниб, в сравнение с тези, лекувани с иматиниб.</w:t>
      </w:r>
    </w:p>
    <w:p w14:paraId="47B84C8C" w14:textId="77777777" w:rsidR="009C1FDA" w:rsidRPr="009C1FDA" w:rsidRDefault="009C1FDA" w:rsidP="009C1FDA">
      <w:pPr>
        <w:spacing w:line="200" w:lineRule="exact"/>
      </w:pPr>
    </w:p>
    <w:p w14:paraId="045D70C7" w14:textId="77777777" w:rsidR="009C1FDA" w:rsidRPr="009C1FDA" w:rsidRDefault="009C1FDA" w:rsidP="009C1FDA">
      <w:pPr>
        <w:spacing w:line="200" w:lineRule="exact"/>
      </w:pPr>
    </w:p>
    <w:p w14:paraId="0FBC3493" w14:textId="77777777" w:rsidR="009C1FDA" w:rsidRPr="009C1FDA" w:rsidRDefault="009C1FDA" w:rsidP="009C1FDA">
      <w:pPr>
        <w:spacing w:line="200" w:lineRule="exact"/>
      </w:pPr>
    </w:p>
    <w:p w14:paraId="42399A4F" w14:textId="77777777" w:rsidR="009C1FDA" w:rsidRPr="009C1FDA" w:rsidRDefault="009C1FDA" w:rsidP="009C1FDA">
      <w:pPr>
        <w:spacing w:line="200" w:lineRule="exact"/>
      </w:pPr>
    </w:p>
    <w:p w14:paraId="36E1974D" w14:textId="77777777" w:rsidR="009C1FDA" w:rsidRPr="009C1FDA" w:rsidRDefault="009C1FDA" w:rsidP="009C1FDA">
      <w:pPr>
        <w:spacing w:line="277" w:lineRule="auto"/>
        <w:ind w:left="420" w:right="1260"/>
      </w:pPr>
      <w:r w:rsidRPr="009C1FDA">
        <w:rPr>
          <w:rFonts w:eastAsia="Times New Roman"/>
          <w:b/>
          <w:bCs/>
        </w:rPr>
        <w:t>Фиг. 3: Степените на MR4</w:t>
      </w:r>
      <w:proofErr w:type="gramStart"/>
      <w:r w:rsidRPr="009C1FDA">
        <w:rPr>
          <w:rFonts w:eastAsia="Times New Roman"/>
          <w:b/>
          <w:bCs/>
        </w:rPr>
        <w:t>,5</w:t>
      </w:r>
      <w:proofErr w:type="gramEnd"/>
      <w:r w:rsidRPr="009C1FDA">
        <w:rPr>
          <w:rFonts w:eastAsia="Times New Roman"/>
          <w:b/>
          <w:bCs/>
        </w:rPr>
        <w:t xml:space="preserve"> във времето - Всички рандомизирани пациенти в проучване фаза III на новодиагностицирани пациенти с ХМЛ в хронична фаза</w:t>
      </w:r>
    </w:p>
    <w:p w14:paraId="07762D35" w14:textId="77777777" w:rsidR="009C1FDA" w:rsidRPr="009C1FDA" w:rsidRDefault="009C1FDA" w:rsidP="009C1FDA">
      <w:pPr>
        <w:spacing w:line="20" w:lineRule="exact"/>
      </w:pPr>
    </w:p>
    <w:p w14:paraId="5BB101A0" w14:textId="77777777" w:rsidR="009C1FDA" w:rsidRPr="009C1FDA" w:rsidRDefault="009C1FDA" w:rsidP="009C1FDA">
      <w:pPr>
        <w:sectPr w:rsidR="009C1FDA" w:rsidRPr="009C1FDA">
          <w:pgSz w:w="12240" w:h="15840"/>
          <w:pgMar w:top="1044" w:right="1440" w:bottom="154" w:left="1440" w:header="0" w:footer="0" w:gutter="0"/>
          <w:cols w:space="720" w:equalWidth="0">
            <w:col w:w="9360"/>
          </w:cols>
        </w:sectPr>
      </w:pPr>
    </w:p>
    <w:p w14:paraId="309839E2" w14:textId="77777777" w:rsidR="009C1FDA" w:rsidRPr="009C1FDA" w:rsidRDefault="009C1FDA" w:rsidP="009C1FDA">
      <w:pPr>
        <w:spacing w:line="200" w:lineRule="exact"/>
      </w:pPr>
    </w:p>
    <w:p w14:paraId="5AF15603" w14:textId="77777777" w:rsidR="009C1FDA" w:rsidRPr="009C1FDA" w:rsidRDefault="009C1FDA" w:rsidP="009C1FDA">
      <w:pPr>
        <w:spacing w:line="200" w:lineRule="exact"/>
      </w:pPr>
    </w:p>
    <w:p w14:paraId="777D92CB" w14:textId="77777777" w:rsidR="009C1FDA" w:rsidRPr="009C1FDA" w:rsidRDefault="009C1FDA" w:rsidP="009C1FDA">
      <w:pPr>
        <w:spacing w:line="200" w:lineRule="exact"/>
      </w:pPr>
    </w:p>
    <w:p w14:paraId="2775708E" w14:textId="77777777" w:rsidR="009C1FDA" w:rsidRPr="009C1FDA" w:rsidRDefault="009C1FDA" w:rsidP="009C1FDA">
      <w:pPr>
        <w:spacing w:line="200" w:lineRule="exact"/>
      </w:pPr>
    </w:p>
    <w:p w14:paraId="5F6BC655" w14:textId="77777777" w:rsidR="009C1FDA" w:rsidRPr="009C1FDA" w:rsidRDefault="009C1FDA" w:rsidP="009C1FDA">
      <w:pPr>
        <w:spacing w:line="200" w:lineRule="exact"/>
      </w:pPr>
    </w:p>
    <w:p w14:paraId="44A4A769" w14:textId="77777777" w:rsidR="009C1FDA" w:rsidRPr="009C1FDA" w:rsidRDefault="009C1FDA" w:rsidP="009C1FDA">
      <w:pPr>
        <w:spacing w:line="200" w:lineRule="exact"/>
      </w:pPr>
    </w:p>
    <w:p w14:paraId="7BB73CA2" w14:textId="77777777" w:rsidR="009C1FDA" w:rsidRPr="009C1FDA" w:rsidRDefault="009C1FDA" w:rsidP="009C1FDA">
      <w:pPr>
        <w:spacing w:line="200" w:lineRule="exact"/>
      </w:pPr>
    </w:p>
    <w:p w14:paraId="3F9E1CB8" w14:textId="77777777" w:rsidR="009C1FDA" w:rsidRPr="009C1FDA" w:rsidRDefault="009C1FDA" w:rsidP="009C1FDA">
      <w:pPr>
        <w:spacing w:line="298" w:lineRule="exact"/>
      </w:pPr>
    </w:p>
    <w:tbl>
      <w:tblPr>
        <w:tblW w:w="554" w:type="dxa"/>
        <w:tblInd w:w="426" w:type="dxa"/>
        <w:tblLayout w:type="fixed"/>
        <w:tblCellMar>
          <w:left w:w="0" w:type="dxa"/>
          <w:right w:w="0" w:type="dxa"/>
        </w:tblCellMar>
        <w:tblLook w:val="04A0" w:firstRow="1" w:lastRow="0" w:firstColumn="1" w:lastColumn="0" w:noHBand="0" w:noVBand="1"/>
      </w:tblPr>
      <w:tblGrid>
        <w:gridCol w:w="554"/>
      </w:tblGrid>
      <w:tr w:rsidR="009C1FDA" w:rsidRPr="009C1FDA" w14:paraId="0BF034C4" w14:textId="77777777" w:rsidTr="009C1FDA">
        <w:trPr>
          <w:trHeight w:val="820"/>
        </w:trPr>
        <w:tc>
          <w:tcPr>
            <w:tcW w:w="554" w:type="dxa"/>
            <w:textDirection w:val="btLr"/>
            <w:vAlign w:val="bottom"/>
          </w:tcPr>
          <w:p w14:paraId="2FC0A113" w14:textId="77777777" w:rsidR="009C1FDA" w:rsidRPr="009C1FDA" w:rsidRDefault="009C1FDA" w:rsidP="009C1FDA">
            <w:r w:rsidRPr="009C1FDA">
              <w:rPr>
                <w:rFonts w:eastAsia="Times New Roman"/>
                <w:b/>
                <w:bCs/>
              </w:rPr>
              <w:t>% с MR4,5</w:t>
            </w:r>
          </w:p>
        </w:tc>
      </w:tr>
    </w:tbl>
    <w:p w14:paraId="1924F508" w14:textId="77777777" w:rsidR="009C1FDA" w:rsidRPr="009C1FDA" w:rsidRDefault="009C1FDA" w:rsidP="009C1FDA">
      <w:pPr>
        <w:spacing w:line="20" w:lineRule="exact"/>
      </w:pPr>
      <w:r w:rsidRPr="009C1FDA">
        <w:br w:type="column"/>
      </w:r>
    </w:p>
    <w:p w14:paraId="39D905BB" w14:textId="77777777" w:rsidR="009C1FDA" w:rsidRPr="009C1FDA" w:rsidRDefault="009C1FDA" w:rsidP="009C1FDA">
      <w:pPr>
        <w:spacing w:line="200" w:lineRule="exact"/>
      </w:pPr>
    </w:p>
    <w:p w14:paraId="55BD97E5" w14:textId="77777777" w:rsidR="009C1FDA" w:rsidRPr="009C1FDA" w:rsidRDefault="009C1FDA" w:rsidP="009C1FDA">
      <w:pPr>
        <w:spacing w:line="200" w:lineRule="exact"/>
      </w:pPr>
    </w:p>
    <w:p w14:paraId="65791889" w14:textId="77777777" w:rsidR="009C1FDA" w:rsidRPr="009C1FDA" w:rsidRDefault="009C1FDA" w:rsidP="009C1FDA">
      <w:pPr>
        <w:spacing w:line="396" w:lineRule="exact"/>
      </w:pPr>
    </w:p>
    <w:p w14:paraId="71AF32A2" w14:textId="77777777" w:rsidR="009C1FDA" w:rsidRPr="009C1FDA" w:rsidRDefault="009C1FDA" w:rsidP="009C1FDA">
      <w:pPr>
        <w:ind w:left="5680"/>
      </w:pPr>
      <w:r w:rsidRPr="009C1FDA">
        <w:rPr>
          <w:rFonts w:ascii="Arial" w:eastAsia="Arial" w:hAnsi="Arial" w:cs="Arial"/>
          <w:u w:val="single"/>
        </w:rPr>
        <w:t>За 5 години</w:t>
      </w:r>
    </w:p>
    <w:p w14:paraId="69365C26" w14:textId="77777777" w:rsidR="009C1FDA" w:rsidRPr="009C1FDA" w:rsidRDefault="009C1FDA" w:rsidP="009C1FDA">
      <w:pPr>
        <w:spacing w:line="18" w:lineRule="exact"/>
      </w:pPr>
    </w:p>
    <w:p w14:paraId="6579FBD6" w14:textId="77777777" w:rsidR="009C1FDA" w:rsidRPr="009C1FDA" w:rsidRDefault="009C1FDA" w:rsidP="009C1FDA">
      <w:pPr>
        <w:ind w:right="574"/>
        <w:jc w:val="right"/>
      </w:pPr>
      <w:r w:rsidRPr="009C1FDA">
        <w:rPr>
          <w:rFonts w:ascii="Arial" w:eastAsia="Arial" w:hAnsi="Arial" w:cs="Arial"/>
          <w:lang w:val="bg-BG"/>
        </w:rPr>
        <w:t xml:space="preserve">   </w:t>
      </w:r>
      <w:r w:rsidRPr="009C1FDA">
        <w:rPr>
          <w:rFonts w:ascii="Arial" w:eastAsia="Arial" w:hAnsi="Arial" w:cs="Arial"/>
          <w:lang w:val="bg-BG"/>
        </w:rPr>
        <w:tab/>
      </w:r>
      <w:r w:rsidRPr="009C1FDA">
        <w:rPr>
          <w:rFonts w:ascii="Arial" w:eastAsia="Arial" w:hAnsi="Arial" w:cs="Arial"/>
          <w:lang w:val="bg-BG"/>
        </w:rPr>
        <w:tab/>
      </w:r>
      <w:r w:rsidRPr="009C1FDA">
        <w:rPr>
          <w:rFonts w:ascii="Arial" w:eastAsia="Arial" w:hAnsi="Arial" w:cs="Arial"/>
          <w:lang w:val="bg-BG"/>
        </w:rPr>
        <w:tab/>
      </w:r>
      <w:r w:rsidRPr="009C1FDA">
        <w:rPr>
          <w:rFonts w:ascii="Arial" w:eastAsia="Arial" w:hAnsi="Arial" w:cs="Arial"/>
          <w:lang w:val="bg-BG"/>
        </w:rPr>
        <w:tab/>
      </w:r>
      <w:r w:rsidRPr="009C1FDA">
        <w:rPr>
          <w:rFonts w:ascii="Arial" w:eastAsia="Arial" w:hAnsi="Arial" w:cs="Arial"/>
          <w:lang w:val="bg-BG"/>
        </w:rPr>
        <w:tab/>
      </w:r>
      <w:r w:rsidRPr="009C1FDA">
        <w:rPr>
          <w:rFonts w:ascii="Arial" w:eastAsia="Arial" w:hAnsi="Arial" w:cs="Arial"/>
        </w:rPr>
        <w:t>42%, p&lt;.0251</w:t>
      </w:r>
    </w:p>
    <w:p w14:paraId="13BF3F60" w14:textId="77777777" w:rsidR="009C1FDA" w:rsidRPr="009C1FDA" w:rsidRDefault="009C1FDA" w:rsidP="009C1FDA">
      <w:pPr>
        <w:spacing w:line="78" w:lineRule="exact"/>
      </w:pPr>
    </w:p>
    <w:p w14:paraId="2AEEF84E" w14:textId="77777777" w:rsidR="009C1FDA" w:rsidRPr="009C1FDA" w:rsidRDefault="009C1FDA" w:rsidP="009C1FDA">
      <w:pPr>
        <w:ind w:left="4380"/>
      </w:pPr>
      <w:r w:rsidRPr="009C1FDA">
        <w:rPr>
          <w:rFonts w:ascii="Arial" w:eastAsia="Arial" w:hAnsi="Arial" w:cs="Arial"/>
          <w:u w:val="single"/>
        </w:rPr>
        <w:t>За 4 години</w:t>
      </w:r>
    </w:p>
    <w:p w14:paraId="2CB8852E" w14:textId="77777777" w:rsidR="009C1FDA" w:rsidRPr="009C1FDA" w:rsidRDefault="009C1FDA" w:rsidP="009C1FDA">
      <w:pPr>
        <w:spacing w:line="6" w:lineRule="exact"/>
      </w:pPr>
    </w:p>
    <w:p w14:paraId="3DD9FC12" w14:textId="77777777" w:rsidR="009C1FDA" w:rsidRPr="009C1FDA" w:rsidRDefault="009C1FDA" w:rsidP="009C1FDA">
      <w:pPr>
        <w:ind w:left="4360"/>
      </w:pPr>
      <w:r w:rsidRPr="009C1FDA">
        <w:rPr>
          <w:rFonts w:ascii="Arial" w:eastAsia="Arial" w:hAnsi="Arial" w:cs="Arial"/>
        </w:rPr>
        <w:t>34%, p&lt;.0055</w:t>
      </w:r>
    </w:p>
    <w:p w14:paraId="6EA80784" w14:textId="77777777" w:rsidR="009C1FDA" w:rsidRPr="009C1FDA" w:rsidRDefault="009C1FDA" w:rsidP="009C1FDA">
      <w:pPr>
        <w:spacing w:line="13" w:lineRule="exact"/>
      </w:pPr>
    </w:p>
    <w:tbl>
      <w:tblPr>
        <w:tblW w:w="0" w:type="auto"/>
        <w:tblLayout w:type="fixed"/>
        <w:tblCellMar>
          <w:left w:w="0" w:type="dxa"/>
          <w:right w:w="0" w:type="dxa"/>
        </w:tblCellMar>
        <w:tblLook w:val="04A0" w:firstRow="1" w:lastRow="0" w:firstColumn="1" w:lastColumn="0" w:noHBand="0" w:noVBand="1"/>
      </w:tblPr>
      <w:tblGrid>
        <w:gridCol w:w="160"/>
        <w:gridCol w:w="940"/>
        <w:gridCol w:w="120"/>
        <w:gridCol w:w="160"/>
        <w:gridCol w:w="160"/>
        <w:gridCol w:w="920"/>
        <w:gridCol w:w="140"/>
        <w:gridCol w:w="360"/>
        <w:gridCol w:w="920"/>
        <w:gridCol w:w="20"/>
      </w:tblGrid>
      <w:tr w:rsidR="009C1FDA" w:rsidRPr="009C1FDA" w14:paraId="14A09077" w14:textId="77777777" w:rsidTr="009C1FDA">
        <w:trPr>
          <w:trHeight w:val="195"/>
        </w:trPr>
        <w:tc>
          <w:tcPr>
            <w:tcW w:w="160" w:type="dxa"/>
            <w:vAlign w:val="bottom"/>
          </w:tcPr>
          <w:p w14:paraId="3F355002" w14:textId="77777777" w:rsidR="009C1FDA" w:rsidRPr="009C1FDA" w:rsidRDefault="009C1FDA" w:rsidP="009C1FDA"/>
        </w:tc>
        <w:tc>
          <w:tcPr>
            <w:tcW w:w="940" w:type="dxa"/>
            <w:vAlign w:val="bottom"/>
          </w:tcPr>
          <w:p w14:paraId="7B4B3CB5" w14:textId="77777777" w:rsidR="009C1FDA" w:rsidRPr="009C1FDA" w:rsidRDefault="009C1FDA" w:rsidP="009C1FDA"/>
        </w:tc>
        <w:tc>
          <w:tcPr>
            <w:tcW w:w="120" w:type="dxa"/>
            <w:vAlign w:val="bottom"/>
          </w:tcPr>
          <w:p w14:paraId="1064DFBF" w14:textId="77777777" w:rsidR="009C1FDA" w:rsidRPr="009C1FDA" w:rsidRDefault="009C1FDA" w:rsidP="009C1FDA"/>
        </w:tc>
        <w:tc>
          <w:tcPr>
            <w:tcW w:w="160" w:type="dxa"/>
            <w:vAlign w:val="bottom"/>
          </w:tcPr>
          <w:p w14:paraId="08E85CC2" w14:textId="77777777" w:rsidR="009C1FDA" w:rsidRPr="009C1FDA" w:rsidRDefault="009C1FDA" w:rsidP="009C1FDA"/>
        </w:tc>
        <w:tc>
          <w:tcPr>
            <w:tcW w:w="160" w:type="dxa"/>
            <w:vAlign w:val="bottom"/>
          </w:tcPr>
          <w:p w14:paraId="553B450F" w14:textId="77777777" w:rsidR="009C1FDA" w:rsidRPr="009C1FDA" w:rsidRDefault="009C1FDA" w:rsidP="009C1FDA"/>
        </w:tc>
        <w:tc>
          <w:tcPr>
            <w:tcW w:w="920" w:type="dxa"/>
            <w:vAlign w:val="bottom"/>
          </w:tcPr>
          <w:p w14:paraId="5DD52E55" w14:textId="77777777" w:rsidR="009C1FDA" w:rsidRPr="009C1FDA" w:rsidRDefault="009C1FDA" w:rsidP="009C1FDA"/>
        </w:tc>
        <w:tc>
          <w:tcPr>
            <w:tcW w:w="140" w:type="dxa"/>
            <w:vAlign w:val="bottom"/>
          </w:tcPr>
          <w:p w14:paraId="565F6392" w14:textId="77777777" w:rsidR="009C1FDA" w:rsidRPr="009C1FDA" w:rsidRDefault="009C1FDA" w:rsidP="009C1FDA"/>
        </w:tc>
        <w:tc>
          <w:tcPr>
            <w:tcW w:w="360" w:type="dxa"/>
            <w:vAlign w:val="bottom"/>
          </w:tcPr>
          <w:p w14:paraId="247BB913" w14:textId="77777777" w:rsidR="009C1FDA" w:rsidRPr="009C1FDA" w:rsidRDefault="009C1FDA" w:rsidP="009C1FDA"/>
        </w:tc>
        <w:tc>
          <w:tcPr>
            <w:tcW w:w="920" w:type="dxa"/>
            <w:tcBorders>
              <w:bottom w:val="single" w:sz="8" w:space="0" w:color="auto"/>
            </w:tcBorders>
            <w:vAlign w:val="bottom"/>
          </w:tcPr>
          <w:p w14:paraId="3977C9FF" w14:textId="77777777" w:rsidR="009C1FDA" w:rsidRPr="009C1FDA" w:rsidRDefault="009C1FDA" w:rsidP="009C1FDA">
            <w:r w:rsidRPr="009C1FDA">
              <w:rPr>
                <w:rFonts w:ascii="Arial" w:eastAsia="Arial" w:hAnsi="Arial" w:cs="Arial"/>
                <w:w w:val="97"/>
              </w:rPr>
              <w:t>За 3 години</w:t>
            </w:r>
          </w:p>
        </w:tc>
        <w:tc>
          <w:tcPr>
            <w:tcW w:w="0" w:type="dxa"/>
            <w:vAlign w:val="bottom"/>
          </w:tcPr>
          <w:p w14:paraId="438D090A" w14:textId="77777777" w:rsidR="009C1FDA" w:rsidRPr="009C1FDA" w:rsidRDefault="009C1FDA" w:rsidP="009C1FDA"/>
        </w:tc>
      </w:tr>
      <w:tr w:rsidR="009C1FDA" w:rsidRPr="009C1FDA" w14:paraId="7A1F7ED4" w14:textId="77777777" w:rsidTr="009C1FDA">
        <w:trPr>
          <w:trHeight w:val="59"/>
        </w:trPr>
        <w:tc>
          <w:tcPr>
            <w:tcW w:w="160" w:type="dxa"/>
            <w:vAlign w:val="bottom"/>
          </w:tcPr>
          <w:p w14:paraId="6ED2D1CF" w14:textId="77777777" w:rsidR="009C1FDA" w:rsidRPr="009C1FDA" w:rsidRDefault="009C1FDA" w:rsidP="009C1FDA"/>
        </w:tc>
        <w:tc>
          <w:tcPr>
            <w:tcW w:w="940" w:type="dxa"/>
            <w:vAlign w:val="bottom"/>
          </w:tcPr>
          <w:p w14:paraId="28C7F553" w14:textId="77777777" w:rsidR="009C1FDA" w:rsidRPr="009C1FDA" w:rsidRDefault="009C1FDA" w:rsidP="009C1FDA"/>
        </w:tc>
        <w:tc>
          <w:tcPr>
            <w:tcW w:w="120" w:type="dxa"/>
            <w:vAlign w:val="bottom"/>
          </w:tcPr>
          <w:p w14:paraId="1A1B4633" w14:textId="77777777" w:rsidR="009C1FDA" w:rsidRPr="009C1FDA" w:rsidRDefault="009C1FDA" w:rsidP="009C1FDA"/>
        </w:tc>
        <w:tc>
          <w:tcPr>
            <w:tcW w:w="160" w:type="dxa"/>
            <w:vAlign w:val="bottom"/>
          </w:tcPr>
          <w:p w14:paraId="2360CC39" w14:textId="77777777" w:rsidR="009C1FDA" w:rsidRPr="009C1FDA" w:rsidRDefault="009C1FDA" w:rsidP="009C1FDA"/>
        </w:tc>
        <w:tc>
          <w:tcPr>
            <w:tcW w:w="160" w:type="dxa"/>
            <w:vAlign w:val="bottom"/>
          </w:tcPr>
          <w:p w14:paraId="53877B4D" w14:textId="77777777" w:rsidR="009C1FDA" w:rsidRPr="009C1FDA" w:rsidRDefault="009C1FDA" w:rsidP="009C1FDA"/>
        </w:tc>
        <w:tc>
          <w:tcPr>
            <w:tcW w:w="920" w:type="dxa"/>
            <w:vAlign w:val="bottom"/>
          </w:tcPr>
          <w:p w14:paraId="0F921596" w14:textId="77777777" w:rsidR="009C1FDA" w:rsidRPr="009C1FDA" w:rsidRDefault="009C1FDA" w:rsidP="009C1FDA"/>
        </w:tc>
        <w:tc>
          <w:tcPr>
            <w:tcW w:w="140" w:type="dxa"/>
            <w:vAlign w:val="bottom"/>
          </w:tcPr>
          <w:p w14:paraId="7252E272" w14:textId="77777777" w:rsidR="009C1FDA" w:rsidRPr="009C1FDA" w:rsidRDefault="009C1FDA" w:rsidP="009C1FDA"/>
        </w:tc>
        <w:tc>
          <w:tcPr>
            <w:tcW w:w="360" w:type="dxa"/>
            <w:vMerge w:val="restart"/>
            <w:vAlign w:val="bottom"/>
          </w:tcPr>
          <w:p w14:paraId="70C63023" w14:textId="77777777" w:rsidR="009C1FDA" w:rsidRPr="009C1FDA" w:rsidRDefault="009C1FDA" w:rsidP="009C1FDA"/>
        </w:tc>
        <w:tc>
          <w:tcPr>
            <w:tcW w:w="920" w:type="dxa"/>
            <w:vMerge w:val="restart"/>
            <w:vAlign w:val="bottom"/>
          </w:tcPr>
          <w:p w14:paraId="7E31B150" w14:textId="77777777" w:rsidR="009C1FDA" w:rsidRPr="009C1FDA" w:rsidRDefault="009C1FDA" w:rsidP="009C1FDA">
            <w:r w:rsidRPr="009C1FDA">
              <w:rPr>
                <w:rFonts w:ascii="Arial" w:eastAsia="Arial" w:hAnsi="Arial" w:cs="Arial"/>
                <w:w w:val="96"/>
              </w:rPr>
              <w:t>24%, p&lt;.0013</w:t>
            </w:r>
          </w:p>
        </w:tc>
        <w:tc>
          <w:tcPr>
            <w:tcW w:w="0" w:type="dxa"/>
            <w:vAlign w:val="bottom"/>
          </w:tcPr>
          <w:p w14:paraId="536C3AFB" w14:textId="77777777" w:rsidR="009C1FDA" w:rsidRPr="009C1FDA" w:rsidRDefault="009C1FDA" w:rsidP="009C1FDA"/>
        </w:tc>
      </w:tr>
      <w:tr w:rsidR="009C1FDA" w:rsidRPr="009C1FDA" w14:paraId="65A5B30E" w14:textId="77777777" w:rsidTr="009C1FDA">
        <w:trPr>
          <w:trHeight w:val="137"/>
        </w:trPr>
        <w:tc>
          <w:tcPr>
            <w:tcW w:w="160" w:type="dxa"/>
            <w:vAlign w:val="bottom"/>
          </w:tcPr>
          <w:p w14:paraId="25518E71" w14:textId="77777777" w:rsidR="009C1FDA" w:rsidRPr="009C1FDA" w:rsidRDefault="009C1FDA" w:rsidP="009C1FDA"/>
        </w:tc>
        <w:tc>
          <w:tcPr>
            <w:tcW w:w="940" w:type="dxa"/>
            <w:vAlign w:val="bottom"/>
          </w:tcPr>
          <w:p w14:paraId="44D24F9B" w14:textId="77777777" w:rsidR="009C1FDA" w:rsidRPr="009C1FDA" w:rsidRDefault="009C1FDA" w:rsidP="009C1FDA"/>
        </w:tc>
        <w:tc>
          <w:tcPr>
            <w:tcW w:w="120" w:type="dxa"/>
            <w:vAlign w:val="bottom"/>
          </w:tcPr>
          <w:p w14:paraId="5344BCE2" w14:textId="77777777" w:rsidR="009C1FDA" w:rsidRPr="009C1FDA" w:rsidRDefault="009C1FDA" w:rsidP="009C1FDA"/>
        </w:tc>
        <w:tc>
          <w:tcPr>
            <w:tcW w:w="160" w:type="dxa"/>
            <w:vAlign w:val="bottom"/>
          </w:tcPr>
          <w:p w14:paraId="0F0F0033" w14:textId="77777777" w:rsidR="009C1FDA" w:rsidRPr="009C1FDA" w:rsidRDefault="009C1FDA" w:rsidP="009C1FDA"/>
        </w:tc>
        <w:tc>
          <w:tcPr>
            <w:tcW w:w="160" w:type="dxa"/>
            <w:vAlign w:val="bottom"/>
          </w:tcPr>
          <w:p w14:paraId="4D874CB0" w14:textId="77777777" w:rsidR="009C1FDA" w:rsidRPr="009C1FDA" w:rsidRDefault="009C1FDA" w:rsidP="009C1FDA"/>
        </w:tc>
        <w:tc>
          <w:tcPr>
            <w:tcW w:w="1060" w:type="dxa"/>
            <w:gridSpan w:val="2"/>
            <w:vMerge w:val="restart"/>
            <w:vAlign w:val="bottom"/>
          </w:tcPr>
          <w:p w14:paraId="5A95E390" w14:textId="77777777" w:rsidR="009C1FDA" w:rsidRPr="009C1FDA" w:rsidRDefault="009C1FDA" w:rsidP="009C1FDA">
            <w:r w:rsidRPr="009C1FDA">
              <w:rPr>
                <w:rFonts w:ascii="Arial" w:eastAsia="Arial" w:hAnsi="Arial" w:cs="Arial"/>
              </w:rPr>
              <w:t>За 2 години</w:t>
            </w:r>
          </w:p>
        </w:tc>
        <w:tc>
          <w:tcPr>
            <w:tcW w:w="360" w:type="dxa"/>
            <w:vMerge/>
            <w:vAlign w:val="bottom"/>
          </w:tcPr>
          <w:p w14:paraId="4347ED2B" w14:textId="77777777" w:rsidR="009C1FDA" w:rsidRPr="009C1FDA" w:rsidRDefault="009C1FDA" w:rsidP="009C1FDA"/>
        </w:tc>
        <w:tc>
          <w:tcPr>
            <w:tcW w:w="920" w:type="dxa"/>
            <w:vMerge/>
            <w:vAlign w:val="bottom"/>
          </w:tcPr>
          <w:p w14:paraId="39626D01" w14:textId="77777777" w:rsidR="009C1FDA" w:rsidRPr="009C1FDA" w:rsidRDefault="009C1FDA" w:rsidP="009C1FDA"/>
        </w:tc>
        <w:tc>
          <w:tcPr>
            <w:tcW w:w="0" w:type="dxa"/>
            <w:vAlign w:val="bottom"/>
          </w:tcPr>
          <w:p w14:paraId="0FFC85CD" w14:textId="77777777" w:rsidR="009C1FDA" w:rsidRPr="009C1FDA" w:rsidRDefault="009C1FDA" w:rsidP="009C1FDA"/>
        </w:tc>
      </w:tr>
      <w:tr w:rsidR="009C1FDA" w:rsidRPr="009C1FDA" w14:paraId="1212DEE6" w14:textId="77777777" w:rsidTr="009C1FDA">
        <w:trPr>
          <w:trHeight w:val="105"/>
        </w:trPr>
        <w:tc>
          <w:tcPr>
            <w:tcW w:w="160" w:type="dxa"/>
            <w:vAlign w:val="bottom"/>
          </w:tcPr>
          <w:p w14:paraId="20D31906" w14:textId="77777777" w:rsidR="009C1FDA" w:rsidRPr="009C1FDA" w:rsidRDefault="009C1FDA" w:rsidP="009C1FDA"/>
        </w:tc>
        <w:tc>
          <w:tcPr>
            <w:tcW w:w="940" w:type="dxa"/>
            <w:vAlign w:val="bottom"/>
          </w:tcPr>
          <w:p w14:paraId="5D73B519" w14:textId="77777777" w:rsidR="009C1FDA" w:rsidRPr="009C1FDA" w:rsidRDefault="009C1FDA" w:rsidP="009C1FDA"/>
        </w:tc>
        <w:tc>
          <w:tcPr>
            <w:tcW w:w="120" w:type="dxa"/>
            <w:vAlign w:val="bottom"/>
          </w:tcPr>
          <w:p w14:paraId="3AF76995" w14:textId="77777777" w:rsidR="009C1FDA" w:rsidRPr="009C1FDA" w:rsidRDefault="009C1FDA" w:rsidP="009C1FDA"/>
        </w:tc>
        <w:tc>
          <w:tcPr>
            <w:tcW w:w="160" w:type="dxa"/>
            <w:vAlign w:val="bottom"/>
          </w:tcPr>
          <w:p w14:paraId="409A4961" w14:textId="77777777" w:rsidR="009C1FDA" w:rsidRPr="009C1FDA" w:rsidRDefault="009C1FDA" w:rsidP="009C1FDA"/>
        </w:tc>
        <w:tc>
          <w:tcPr>
            <w:tcW w:w="160" w:type="dxa"/>
            <w:vAlign w:val="bottom"/>
          </w:tcPr>
          <w:p w14:paraId="79FDD651" w14:textId="77777777" w:rsidR="009C1FDA" w:rsidRPr="009C1FDA" w:rsidRDefault="009C1FDA" w:rsidP="009C1FDA"/>
        </w:tc>
        <w:tc>
          <w:tcPr>
            <w:tcW w:w="1060" w:type="dxa"/>
            <w:gridSpan w:val="2"/>
            <w:vMerge/>
            <w:vAlign w:val="bottom"/>
          </w:tcPr>
          <w:p w14:paraId="1A13D797" w14:textId="77777777" w:rsidR="009C1FDA" w:rsidRPr="009C1FDA" w:rsidRDefault="009C1FDA" w:rsidP="009C1FDA"/>
        </w:tc>
        <w:tc>
          <w:tcPr>
            <w:tcW w:w="360" w:type="dxa"/>
            <w:vAlign w:val="bottom"/>
          </w:tcPr>
          <w:p w14:paraId="06428092" w14:textId="77777777" w:rsidR="009C1FDA" w:rsidRPr="009C1FDA" w:rsidRDefault="009C1FDA" w:rsidP="009C1FDA"/>
        </w:tc>
        <w:tc>
          <w:tcPr>
            <w:tcW w:w="920" w:type="dxa"/>
            <w:vAlign w:val="bottom"/>
          </w:tcPr>
          <w:p w14:paraId="404B03CE" w14:textId="77777777" w:rsidR="009C1FDA" w:rsidRPr="009C1FDA" w:rsidRDefault="009C1FDA" w:rsidP="009C1FDA"/>
        </w:tc>
        <w:tc>
          <w:tcPr>
            <w:tcW w:w="0" w:type="dxa"/>
            <w:vAlign w:val="bottom"/>
          </w:tcPr>
          <w:p w14:paraId="18DDDA78" w14:textId="77777777" w:rsidR="009C1FDA" w:rsidRPr="009C1FDA" w:rsidRDefault="009C1FDA" w:rsidP="009C1FDA"/>
        </w:tc>
      </w:tr>
      <w:tr w:rsidR="009C1FDA" w:rsidRPr="009C1FDA" w14:paraId="41E49C0B" w14:textId="77777777" w:rsidTr="009C1FDA">
        <w:trPr>
          <w:trHeight w:val="197"/>
        </w:trPr>
        <w:tc>
          <w:tcPr>
            <w:tcW w:w="160" w:type="dxa"/>
            <w:vAlign w:val="bottom"/>
          </w:tcPr>
          <w:p w14:paraId="78FDE4F5" w14:textId="77777777" w:rsidR="009C1FDA" w:rsidRPr="009C1FDA" w:rsidRDefault="009C1FDA" w:rsidP="009C1FDA"/>
        </w:tc>
        <w:tc>
          <w:tcPr>
            <w:tcW w:w="1060" w:type="dxa"/>
            <w:gridSpan w:val="2"/>
            <w:vMerge w:val="restart"/>
            <w:vAlign w:val="bottom"/>
          </w:tcPr>
          <w:p w14:paraId="3F458F2E" w14:textId="77777777" w:rsidR="009C1FDA" w:rsidRPr="009C1FDA" w:rsidRDefault="009C1FDA" w:rsidP="009C1FDA">
            <w:pPr>
              <w:ind w:right="140"/>
              <w:jc w:val="right"/>
            </w:pPr>
            <w:r w:rsidRPr="009C1FDA">
              <w:rPr>
                <w:rFonts w:ascii="Arial" w:eastAsia="Arial" w:hAnsi="Arial" w:cs="Arial"/>
                <w:w w:val="97"/>
              </w:rPr>
              <w:t>За 1 година</w:t>
            </w:r>
          </w:p>
        </w:tc>
        <w:tc>
          <w:tcPr>
            <w:tcW w:w="160" w:type="dxa"/>
            <w:vAlign w:val="bottom"/>
          </w:tcPr>
          <w:p w14:paraId="6A929B12" w14:textId="77777777" w:rsidR="009C1FDA" w:rsidRPr="009C1FDA" w:rsidRDefault="009C1FDA" w:rsidP="009C1FDA"/>
        </w:tc>
        <w:tc>
          <w:tcPr>
            <w:tcW w:w="160" w:type="dxa"/>
            <w:vAlign w:val="bottom"/>
          </w:tcPr>
          <w:p w14:paraId="1553E6B2" w14:textId="77777777" w:rsidR="009C1FDA" w:rsidRPr="009C1FDA" w:rsidRDefault="009C1FDA" w:rsidP="009C1FDA"/>
        </w:tc>
        <w:tc>
          <w:tcPr>
            <w:tcW w:w="920" w:type="dxa"/>
            <w:tcBorders>
              <w:top w:val="single" w:sz="8" w:space="0" w:color="auto"/>
            </w:tcBorders>
            <w:vAlign w:val="bottom"/>
          </w:tcPr>
          <w:p w14:paraId="4EC5F662" w14:textId="77777777" w:rsidR="009C1FDA" w:rsidRPr="009C1FDA" w:rsidRDefault="009C1FDA" w:rsidP="009C1FDA">
            <w:r w:rsidRPr="009C1FDA">
              <w:rPr>
                <w:rFonts w:ascii="Arial" w:eastAsia="Arial" w:hAnsi="Arial" w:cs="Arial"/>
                <w:w w:val="96"/>
              </w:rPr>
              <w:t>19%, p&lt;.0008</w:t>
            </w:r>
          </w:p>
        </w:tc>
        <w:tc>
          <w:tcPr>
            <w:tcW w:w="140" w:type="dxa"/>
            <w:vAlign w:val="bottom"/>
          </w:tcPr>
          <w:p w14:paraId="1B89DE87" w14:textId="77777777" w:rsidR="009C1FDA" w:rsidRPr="009C1FDA" w:rsidRDefault="009C1FDA" w:rsidP="009C1FDA"/>
        </w:tc>
        <w:tc>
          <w:tcPr>
            <w:tcW w:w="360" w:type="dxa"/>
            <w:vAlign w:val="bottom"/>
          </w:tcPr>
          <w:p w14:paraId="132A9B1E" w14:textId="77777777" w:rsidR="009C1FDA" w:rsidRPr="009C1FDA" w:rsidRDefault="009C1FDA" w:rsidP="009C1FDA"/>
        </w:tc>
        <w:tc>
          <w:tcPr>
            <w:tcW w:w="920" w:type="dxa"/>
            <w:vAlign w:val="bottom"/>
          </w:tcPr>
          <w:p w14:paraId="648D789B" w14:textId="77777777" w:rsidR="009C1FDA" w:rsidRPr="009C1FDA" w:rsidRDefault="009C1FDA" w:rsidP="009C1FDA"/>
        </w:tc>
        <w:tc>
          <w:tcPr>
            <w:tcW w:w="0" w:type="dxa"/>
            <w:vAlign w:val="bottom"/>
          </w:tcPr>
          <w:p w14:paraId="2258C0AE" w14:textId="77777777" w:rsidR="009C1FDA" w:rsidRPr="009C1FDA" w:rsidRDefault="009C1FDA" w:rsidP="009C1FDA"/>
        </w:tc>
      </w:tr>
      <w:tr w:rsidR="009C1FDA" w:rsidRPr="009C1FDA" w14:paraId="36E72C2A" w14:textId="77777777" w:rsidTr="009C1FDA">
        <w:trPr>
          <w:trHeight w:val="37"/>
        </w:trPr>
        <w:tc>
          <w:tcPr>
            <w:tcW w:w="160" w:type="dxa"/>
            <w:vAlign w:val="bottom"/>
          </w:tcPr>
          <w:p w14:paraId="7A431AC0" w14:textId="77777777" w:rsidR="009C1FDA" w:rsidRPr="009C1FDA" w:rsidRDefault="009C1FDA" w:rsidP="009C1FDA"/>
        </w:tc>
        <w:tc>
          <w:tcPr>
            <w:tcW w:w="1060" w:type="dxa"/>
            <w:gridSpan w:val="2"/>
            <w:vMerge/>
            <w:vAlign w:val="bottom"/>
          </w:tcPr>
          <w:p w14:paraId="7B661FE6" w14:textId="77777777" w:rsidR="009C1FDA" w:rsidRPr="009C1FDA" w:rsidRDefault="009C1FDA" w:rsidP="009C1FDA"/>
        </w:tc>
        <w:tc>
          <w:tcPr>
            <w:tcW w:w="160" w:type="dxa"/>
            <w:vAlign w:val="bottom"/>
          </w:tcPr>
          <w:p w14:paraId="17E2A6FB" w14:textId="77777777" w:rsidR="009C1FDA" w:rsidRPr="009C1FDA" w:rsidRDefault="009C1FDA" w:rsidP="009C1FDA">
            <w:r w:rsidRPr="009C1FDA">
              <w:rPr>
                <w:noProof/>
                <w:lang w:val="bg-BG" w:eastAsia="bg-BG"/>
              </w:rPr>
              <w:drawing>
                <wp:anchor distT="0" distB="0" distL="114300" distR="114300" simplePos="0" relativeHeight="251743232" behindDoc="1" locked="0" layoutInCell="0" allowOverlap="1" wp14:anchorId="2B87B4F1" wp14:editId="103544EA">
                  <wp:simplePos x="0" y="0"/>
                  <wp:positionH relativeFrom="column">
                    <wp:posOffset>-1085850</wp:posOffset>
                  </wp:positionH>
                  <wp:positionV relativeFrom="paragraph">
                    <wp:posOffset>-1609090</wp:posOffset>
                  </wp:positionV>
                  <wp:extent cx="5024120" cy="2774950"/>
                  <wp:effectExtent l="0" t="0" r="5080" b="635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blip>
                          <a:srcRect/>
                          <a:stretch>
                            <a:fillRect/>
                          </a:stretch>
                        </pic:blipFill>
                        <pic:spPr bwMode="auto">
                          <a:xfrm>
                            <a:off x="0" y="0"/>
                            <a:ext cx="5024120" cy="2774950"/>
                          </a:xfrm>
                          <a:prstGeom prst="rect">
                            <a:avLst/>
                          </a:prstGeom>
                          <a:noFill/>
                        </pic:spPr>
                      </pic:pic>
                    </a:graphicData>
                  </a:graphic>
                  <wp14:sizeRelH relativeFrom="margin">
                    <wp14:pctWidth>0</wp14:pctWidth>
                  </wp14:sizeRelH>
                  <wp14:sizeRelV relativeFrom="margin">
                    <wp14:pctHeight>0</wp14:pctHeight>
                  </wp14:sizeRelV>
                </wp:anchor>
              </w:drawing>
            </w:r>
          </w:p>
        </w:tc>
        <w:tc>
          <w:tcPr>
            <w:tcW w:w="160" w:type="dxa"/>
            <w:vAlign w:val="bottom"/>
          </w:tcPr>
          <w:p w14:paraId="6D2C985D" w14:textId="77777777" w:rsidR="009C1FDA" w:rsidRPr="009C1FDA" w:rsidRDefault="009C1FDA" w:rsidP="009C1FDA"/>
        </w:tc>
        <w:tc>
          <w:tcPr>
            <w:tcW w:w="920" w:type="dxa"/>
            <w:vAlign w:val="bottom"/>
          </w:tcPr>
          <w:p w14:paraId="62DE15EE" w14:textId="77777777" w:rsidR="009C1FDA" w:rsidRPr="009C1FDA" w:rsidRDefault="009C1FDA" w:rsidP="009C1FDA"/>
        </w:tc>
        <w:tc>
          <w:tcPr>
            <w:tcW w:w="140" w:type="dxa"/>
            <w:vAlign w:val="bottom"/>
          </w:tcPr>
          <w:p w14:paraId="7CFC25E5" w14:textId="77777777" w:rsidR="009C1FDA" w:rsidRPr="009C1FDA" w:rsidRDefault="009C1FDA" w:rsidP="009C1FDA"/>
        </w:tc>
        <w:tc>
          <w:tcPr>
            <w:tcW w:w="360" w:type="dxa"/>
            <w:vAlign w:val="bottom"/>
          </w:tcPr>
          <w:p w14:paraId="7046CB9B" w14:textId="77777777" w:rsidR="009C1FDA" w:rsidRPr="009C1FDA" w:rsidRDefault="009C1FDA" w:rsidP="009C1FDA"/>
        </w:tc>
        <w:tc>
          <w:tcPr>
            <w:tcW w:w="920" w:type="dxa"/>
            <w:vAlign w:val="bottom"/>
          </w:tcPr>
          <w:p w14:paraId="66FDFE9B" w14:textId="77777777" w:rsidR="009C1FDA" w:rsidRPr="009C1FDA" w:rsidRDefault="009C1FDA" w:rsidP="009C1FDA"/>
        </w:tc>
        <w:tc>
          <w:tcPr>
            <w:tcW w:w="0" w:type="dxa"/>
            <w:vAlign w:val="bottom"/>
          </w:tcPr>
          <w:p w14:paraId="391D5F8B" w14:textId="77777777" w:rsidR="009C1FDA" w:rsidRPr="009C1FDA" w:rsidRDefault="009C1FDA" w:rsidP="009C1FDA"/>
        </w:tc>
      </w:tr>
      <w:tr w:rsidR="009C1FDA" w:rsidRPr="009C1FDA" w14:paraId="2E8CCBE4" w14:textId="77777777" w:rsidTr="009C1FDA">
        <w:trPr>
          <w:trHeight w:val="160"/>
        </w:trPr>
        <w:tc>
          <w:tcPr>
            <w:tcW w:w="160" w:type="dxa"/>
            <w:vAlign w:val="bottom"/>
          </w:tcPr>
          <w:p w14:paraId="5D962AD6" w14:textId="77777777" w:rsidR="009C1FDA" w:rsidRPr="009C1FDA" w:rsidRDefault="009C1FDA" w:rsidP="009C1FDA"/>
        </w:tc>
        <w:tc>
          <w:tcPr>
            <w:tcW w:w="940" w:type="dxa"/>
            <w:tcBorders>
              <w:top w:val="single" w:sz="8" w:space="0" w:color="auto"/>
            </w:tcBorders>
            <w:vAlign w:val="bottom"/>
          </w:tcPr>
          <w:p w14:paraId="64F63CF1" w14:textId="77777777" w:rsidR="009C1FDA" w:rsidRPr="009C1FDA" w:rsidRDefault="009C1FDA" w:rsidP="009C1FDA">
            <w:pPr>
              <w:spacing w:line="160" w:lineRule="exact"/>
              <w:jc w:val="right"/>
            </w:pPr>
            <w:r w:rsidRPr="009C1FDA">
              <w:rPr>
                <w:rFonts w:ascii="Arial" w:eastAsia="Arial" w:hAnsi="Arial" w:cs="Arial"/>
              </w:rPr>
              <w:t>5%, p&lt;.2394</w:t>
            </w:r>
          </w:p>
        </w:tc>
        <w:tc>
          <w:tcPr>
            <w:tcW w:w="120" w:type="dxa"/>
            <w:vAlign w:val="bottom"/>
          </w:tcPr>
          <w:p w14:paraId="558CC44A" w14:textId="1986B00B" w:rsidR="00834C9B" w:rsidRPr="009C1FDA" w:rsidRDefault="00834C9B" w:rsidP="009C1FDA"/>
        </w:tc>
        <w:tc>
          <w:tcPr>
            <w:tcW w:w="160" w:type="dxa"/>
            <w:vAlign w:val="bottom"/>
          </w:tcPr>
          <w:p w14:paraId="14532373" w14:textId="77777777" w:rsidR="009C1FDA" w:rsidRPr="009C1FDA" w:rsidRDefault="009C1FDA" w:rsidP="009C1FDA"/>
        </w:tc>
        <w:tc>
          <w:tcPr>
            <w:tcW w:w="160" w:type="dxa"/>
            <w:vAlign w:val="bottom"/>
          </w:tcPr>
          <w:p w14:paraId="5483C114" w14:textId="77777777" w:rsidR="009C1FDA" w:rsidRPr="009C1FDA" w:rsidRDefault="009C1FDA" w:rsidP="009C1FDA"/>
        </w:tc>
        <w:tc>
          <w:tcPr>
            <w:tcW w:w="920" w:type="dxa"/>
            <w:vAlign w:val="bottom"/>
          </w:tcPr>
          <w:p w14:paraId="5D92EEFC" w14:textId="77777777" w:rsidR="009C1FDA" w:rsidRPr="009C1FDA" w:rsidRDefault="009C1FDA" w:rsidP="009C1FDA"/>
        </w:tc>
        <w:tc>
          <w:tcPr>
            <w:tcW w:w="140" w:type="dxa"/>
            <w:vAlign w:val="bottom"/>
          </w:tcPr>
          <w:p w14:paraId="68E727C4" w14:textId="77777777" w:rsidR="009C1FDA" w:rsidRPr="009C1FDA" w:rsidRDefault="009C1FDA" w:rsidP="009C1FDA"/>
        </w:tc>
        <w:tc>
          <w:tcPr>
            <w:tcW w:w="360" w:type="dxa"/>
            <w:vAlign w:val="bottom"/>
          </w:tcPr>
          <w:p w14:paraId="06ED6B77" w14:textId="77777777" w:rsidR="009C1FDA" w:rsidRPr="009C1FDA" w:rsidRDefault="009C1FDA" w:rsidP="009C1FDA"/>
        </w:tc>
        <w:tc>
          <w:tcPr>
            <w:tcW w:w="920" w:type="dxa"/>
            <w:vAlign w:val="bottom"/>
          </w:tcPr>
          <w:p w14:paraId="5D405EDD" w14:textId="77777777" w:rsidR="009C1FDA" w:rsidRPr="009C1FDA" w:rsidRDefault="009C1FDA" w:rsidP="009C1FDA"/>
        </w:tc>
        <w:tc>
          <w:tcPr>
            <w:tcW w:w="0" w:type="dxa"/>
            <w:vAlign w:val="bottom"/>
          </w:tcPr>
          <w:p w14:paraId="09842BB1" w14:textId="77777777" w:rsidR="009C1FDA" w:rsidRPr="009C1FDA" w:rsidRDefault="009C1FDA" w:rsidP="009C1FDA"/>
        </w:tc>
      </w:tr>
      <w:tr w:rsidR="009C1FDA" w:rsidRPr="009C1FDA" w14:paraId="7EF6AA1D" w14:textId="77777777" w:rsidTr="009C1FDA">
        <w:trPr>
          <w:trHeight w:val="254"/>
        </w:trPr>
        <w:tc>
          <w:tcPr>
            <w:tcW w:w="160" w:type="dxa"/>
            <w:vAlign w:val="bottom"/>
          </w:tcPr>
          <w:p w14:paraId="6A76B235" w14:textId="77777777" w:rsidR="009C1FDA" w:rsidRPr="009C1FDA" w:rsidRDefault="009C1FDA" w:rsidP="009C1FDA"/>
        </w:tc>
        <w:tc>
          <w:tcPr>
            <w:tcW w:w="940" w:type="dxa"/>
            <w:vAlign w:val="bottom"/>
          </w:tcPr>
          <w:p w14:paraId="669F86ED" w14:textId="77777777" w:rsidR="009C1FDA" w:rsidRPr="009C1FDA" w:rsidRDefault="009C1FDA" w:rsidP="009C1FDA"/>
        </w:tc>
        <w:tc>
          <w:tcPr>
            <w:tcW w:w="120" w:type="dxa"/>
            <w:vAlign w:val="bottom"/>
          </w:tcPr>
          <w:p w14:paraId="11080C9D" w14:textId="77777777" w:rsidR="009C1FDA" w:rsidRPr="009C1FDA" w:rsidRDefault="009C1FDA" w:rsidP="009C1FDA"/>
        </w:tc>
        <w:tc>
          <w:tcPr>
            <w:tcW w:w="160" w:type="dxa"/>
            <w:vAlign w:val="bottom"/>
          </w:tcPr>
          <w:p w14:paraId="7CD8A6B1" w14:textId="77777777" w:rsidR="009C1FDA" w:rsidRPr="009C1FDA" w:rsidRDefault="009C1FDA" w:rsidP="009C1FDA"/>
        </w:tc>
        <w:tc>
          <w:tcPr>
            <w:tcW w:w="160" w:type="dxa"/>
            <w:vAlign w:val="bottom"/>
          </w:tcPr>
          <w:p w14:paraId="1E7FD554" w14:textId="77777777" w:rsidR="009C1FDA" w:rsidRPr="009C1FDA" w:rsidRDefault="009C1FDA" w:rsidP="009C1FDA"/>
        </w:tc>
        <w:tc>
          <w:tcPr>
            <w:tcW w:w="920" w:type="dxa"/>
            <w:vAlign w:val="bottom"/>
          </w:tcPr>
          <w:p w14:paraId="2927C944" w14:textId="77777777" w:rsidR="009C1FDA" w:rsidRPr="009C1FDA" w:rsidRDefault="009C1FDA" w:rsidP="009C1FDA"/>
        </w:tc>
        <w:tc>
          <w:tcPr>
            <w:tcW w:w="140" w:type="dxa"/>
            <w:vAlign w:val="bottom"/>
          </w:tcPr>
          <w:p w14:paraId="7660EFB2" w14:textId="77777777" w:rsidR="009C1FDA" w:rsidRPr="009C1FDA" w:rsidRDefault="009C1FDA" w:rsidP="009C1FDA"/>
        </w:tc>
        <w:tc>
          <w:tcPr>
            <w:tcW w:w="360" w:type="dxa"/>
            <w:vAlign w:val="bottom"/>
          </w:tcPr>
          <w:p w14:paraId="7FD87021" w14:textId="77777777" w:rsidR="009C1FDA" w:rsidRPr="009C1FDA" w:rsidRDefault="009C1FDA" w:rsidP="009C1FDA"/>
        </w:tc>
        <w:tc>
          <w:tcPr>
            <w:tcW w:w="920" w:type="dxa"/>
            <w:vAlign w:val="bottom"/>
          </w:tcPr>
          <w:p w14:paraId="2D52948E" w14:textId="77777777" w:rsidR="009C1FDA" w:rsidRPr="009C1FDA" w:rsidRDefault="009C1FDA" w:rsidP="009C1FDA"/>
        </w:tc>
        <w:tc>
          <w:tcPr>
            <w:tcW w:w="0" w:type="dxa"/>
            <w:vAlign w:val="bottom"/>
          </w:tcPr>
          <w:p w14:paraId="5419DB15" w14:textId="77777777" w:rsidR="009C1FDA" w:rsidRPr="009C1FDA" w:rsidRDefault="009C1FDA" w:rsidP="009C1FDA"/>
        </w:tc>
      </w:tr>
    </w:tbl>
    <w:p w14:paraId="57E9138B" w14:textId="77777777" w:rsidR="009C1FDA" w:rsidRPr="009C1FDA" w:rsidRDefault="009C1FDA" w:rsidP="009C1FDA">
      <w:pPr>
        <w:spacing w:line="200" w:lineRule="exact"/>
      </w:pPr>
    </w:p>
    <w:p w14:paraId="239FA2D3" w14:textId="77777777" w:rsidR="009C1FDA" w:rsidRPr="009C1FDA" w:rsidRDefault="009C1FDA" w:rsidP="009C1FDA">
      <w:pPr>
        <w:sectPr w:rsidR="009C1FDA" w:rsidRPr="009C1FDA">
          <w:type w:val="continuous"/>
          <w:pgSz w:w="12240" w:h="15840"/>
          <w:pgMar w:top="1044" w:right="1440" w:bottom="154" w:left="1440" w:header="0" w:footer="0" w:gutter="0"/>
          <w:cols w:num="2" w:space="720" w:equalWidth="0">
            <w:col w:w="1120" w:space="720"/>
            <w:col w:w="7520"/>
          </w:cols>
        </w:sectPr>
      </w:pPr>
    </w:p>
    <w:p w14:paraId="3E363EA3" w14:textId="77777777" w:rsidR="009C1FDA" w:rsidRPr="009C1FDA" w:rsidRDefault="009C1FDA" w:rsidP="009C1FDA">
      <w:pPr>
        <w:spacing w:line="200" w:lineRule="exact"/>
      </w:pPr>
    </w:p>
    <w:p w14:paraId="420DBFB8" w14:textId="77777777" w:rsidR="009C1FDA" w:rsidRPr="009C1FDA" w:rsidRDefault="009C1FDA" w:rsidP="009C1FDA">
      <w:pPr>
        <w:spacing w:line="354" w:lineRule="exact"/>
      </w:pPr>
    </w:p>
    <w:p w14:paraId="2480BAC8" w14:textId="77777777" w:rsidR="009C1FDA" w:rsidRPr="009C1FDA" w:rsidRDefault="009C1FDA" w:rsidP="009C1FDA">
      <w:pPr>
        <w:ind w:left="6300"/>
        <w:rPr>
          <w:rFonts w:eastAsia="Times New Roman"/>
          <w:b/>
          <w:bCs/>
        </w:rPr>
      </w:pPr>
    </w:p>
    <w:p w14:paraId="798A4253" w14:textId="77777777" w:rsidR="009C1FDA" w:rsidRPr="009C1FDA" w:rsidRDefault="009C1FDA" w:rsidP="009C1FDA">
      <w:pPr>
        <w:ind w:left="6300"/>
      </w:pPr>
      <w:r w:rsidRPr="009C1FDA">
        <w:rPr>
          <w:rFonts w:eastAsia="Times New Roman"/>
          <w:b/>
          <w:bCs/>
        </w:rPr>
        <w:t>Месеци след рандомизиране</w:t>
      </w:r>
    </w:p>
    <w:p w14:paraId="481F68C8" w14:textId="77777777" w:rsidR="009C1FDA" w:rsidRPr="009C1FDA" w:rsidRDefault="009C1FDA" w:rsidP="009C1FDA">
      <w:pPr>
        <w:ind w:left="5040"/>
      </w:pPr>
      <w:r w:rsidRPr="009C1FDA">
        <w:rPr>
          <w:rFonts w:eastAsia="Times New Roman"/>
          <w:u w:val="single"/>
          <w:lang w:val="bg-BG"/>
        </w:rPr>
        <w:t xml:space="preserve"> </w:t>
      </w:r>
      <w:r w:rsidRPr="009C1FDA">
        <w:rPr>
          <w:rFonts w:eastAsia="Times New Roman"/>
          <w:u w:val="single"/>
        </w:rPr>
        <w:t>N</w:t>
      </w:r>
    </w:p>
    <w:p w14:paraId="78039998" w14:textId="77777777" w:rsidR="009C1FDA" w:rsidRPr="009C1FDA" w:rsidRDefault="009C1FDA" w:rsidP="009C1FDA">
      <w:pPr>
        <w:tabs>
          <w:tab w:val="left" w:pos="4120"/>
        </w:tabs>
        <w:spacing w:line="238" w:lineRule="auto"/>
        <w:ind w:left="620"/>
      </w:pPr>
      <w:r w:rsidRPr="009C1FDA">
        <w:rPr>
          <w:rFonts w:eastAsia="Times New Roman"/>
          <w:b/>
          <w:bCs/>
        </w:rPr>
        <w:t xml:space="preserve">______ </w:t>
      </w:r>
      <w:r w:rsidRPr="009C1FDA">
        <w:rPr>
          <w:rFonts w:eastAsia="Times New Roman"/>
        </w:rPr>
        <w:t>Дазатиниб</w:t>
      </w:r>
      <w:r w:rsidRPr="009C1FDA">
        <w:rPr>
          <w:rFonts w:eastAsia="Times New Roman"/>
          <w:b/>
          <w:bCs/>
        </w:rPr>
        <w:t xml:space="preserve"> </w:t>
      </w:r>
      <w:r w:rsidRPr="009C1FDA">
        <w:rPr>
          <w:rFonts w:eastAsia="Times New Roman"/>
        </w:rPr>
        <w:t>100 mg</w:t>
      </w:r>
      <w:r w:rsidRPr="009C1FDA">
        <w:rPr>
          <w:rFonts w:eastAsia="Times New Roman"/>
          <w:b/>
          <w:bCs/>
        </w:rPr>
        <w:t xml:space="preserve"> </w:t>
      </w:r>
      <w:r w:rsidRPr="009C1FDA">
        <w:rPr>
          <w:rFonts w:eastAsia="Times New Roman"/>
        </w:rPr>
        <w:t>веднъж дневно</w:t>
      </w:r>
      <w:r w:rsidRPr="009C1FDA">
        <w:tab/>
      </w:r>
      <w:r w:rsidRPr="009C1FDA">
        <w:rPr>
          <w:rFonts w:eastAsia="Times New Roman"/>
        </w:rPr>
        <w:t>259</w:t>
      </w:r>
    </w:p>
    <w:p w14:paraId="3D284D5C" w14:textId="77777777" w:rsidR="009C1FDA" w:rsidRPr="009C1FDA" w:rsidRDefault="009C1FDA" w:rsidP="009C1FDA">
      <w:pPr>
        <w:spacing w:line="1" w:lineRule="exact"/>
      </w:pPr>
    </w:p>
    <w:p w14:paraId="4E2CA70D" w14:textId="77777777" w:rsidR="009C1FDA" w:rsidRPr="009C1FDA" w:rsidRDefault="009C1FDA" w:rsidP="009C1FDA">
      <w:pPr>
        <w:tabs>
          <w:tab w:val="left" w:pos="4120"/>
        </w:tabs>
        <w:ind w:left="620"/>
        <w:rPr>
          <w:rFonts w:eastAsia="Times New Roman"/>
        </w:rPr>
      </w:pPr>
      <w:r w:rsidRPr="009C1FDA">
        <w:rPr>
          <w:rFonts w:eastAsia="Times New Roman"/>
        </w:rPr>
        <w:t>--------- Иматиниб 400 mg веднъж дневно</w:t>
      </w:r>
      <w:r w:rsidRPr="009C1FDA">
        <w:tab/>
      </w:r>
      <w:r w:rsidRPr="009C1FDA">
        <w:rPr>
          <w:rFonts w:eastAsia="Times New Roman"/>
        </w:rPr>
        <w:t>260</w:t>
      </w:r>
    </w:p>
    <w:p w14:paraId="22117564" w14:textId="77777777" w:rsidR="009C1FDA" w:rsidRPr="009C1FDA" w:rsidRDefault="009C1FDA" w:rsidP="009C1FDA">
      <w:pPr>
        <w:tabs>
          <w:tab w:val="left" w:pos="4120"/>
        </w:tabs>
        <w:ind w:left="620"/>
        <w:rPr>
          <w:rFonts w:eastAsia="Times New Roman"/>
        </w:rPr>
      </w:pPr>
    </w:p>
    <w:p w14:paraId="12D144BD" w14:textId="77777777" w:rsidR="009C1FDA" w:rsidRPr="009C1FDA" w:rsidRDefault="009C1FDA" w:rsidP="009C1FDA">
      <w:pPr>
        <w:spacing w:line="233" w:lineRule="exact"/>
      </w:pPr>
    </w:p>
    <w:p w14:paraId="0146BE1C" w14:textId="77777777" w:rsidR="009C1FDA" w:rsidRPr="009C1FDA" w:rsidRDefault="009C1FDA" w:rsidP="009C1FDA">
      <w:pPr>
        <w:spacing w:line="247" w:lineRule="auto"/>
        <w:ind w:left="420"/>
      </w:pPr>
      <w:r w:rsidRPr="009C1FDA">
        <w:rPr>
          <w:rFonts w:eastAsia="Times New Roman"/>
        </w:rPr>
        <w:t>Степента на MMR във всеки един момент във всяка една от рисковите групи, определен чрез Hasford скор, е била по-висока в групата на лечение със дазатиниб в сравнение с групата на лечение с иматиниб (съответно нисък риск: 90% и 69%; междинен риск: 71% и 65%; висок риск: 67% и 54%).</w:t>
      </w:r>
    </w:p>
    <w:p w14:paraId="11F7FB89" w14:textId="77777777" w:rsidR="009C1FDA" w:rsidRPr="009C1FDA" w:rsidRDefault="009C1FDA" w:rsidP="009C1FDA">
      <w:pPr>
        <w:spacing w:line="195" w:lineRule="exact"/>
      </w:pPr>
    </w:p>
    <w:p w14:paraId="7179758F" w14:textId="77777777" w:rsidR="009C1FDA" w:rsidRPr="009C1FDA" w:rsidRDefault="009C1FDA" w:rsidP="009C1FDA">
      <w:pPr>
        <w:spacing w:line="251" w:lineRule="auto"/>
        <w:ind w:left="420"/>
        <w:rPr>
          <w:rFonts w:eastAsia="Times New Roman"/>
        </w:rPr>
      </w:pPr>
      <w:r w:rsidRPr="009C1FDA">
        <w:rPr>
          <w:rFonts w:eastAsia="Times New Roman"/>
        </w:rPr>
        <w:t xml:space="preserve">При допълнителен анализ, повече от лекуваните с дазатиниб пациенти (84%) са получили ранен молекулярен отговор (определен като BCR-ABL нива ≤ 10% на 3-тия месец), в </w:t>
      </w:r>
      <w:r w:rsidRPr="009C1FDA">
        <w:rPr>
          <w:rFonts w:eastAsia="Times New Roman"/>
        </w:rPr>
        <w:lastRenderedPageBreak/>
        <w:t xml:space="preserve">сравнение с пациентите лекувани с иматиниб (64%). Пациентите постигнали ранен молекулярен отговор са </w:t>
      </w:r>
      <w:r w:rsidRPr="009C1FDA">
        <w:rPr>
          <w:rFonts w:eastAsia="Times New Roman"/>
          <w:lang w:val="bg-BG"/>
        </w:rPr>
        <w:t xml:space="preserve">с </w:t>
      </w:r>
      <w:r w:rsidRPr="009C1FDA">
        <w:rPr>
          <w:rFonts w:eastAsia="Times New Roman"/>
        </w:rPr>
        <w:t>по-нисък риск от трансформация, по-висока степен на преживяемост без прогресия (PFS) и по-висока степен на средна преживяемост (OS), както е представено в таблица 10.</w:t>
      </w:r>
    </w:p>
    <w:p w14:paraId="5B9FDC88" w14:textId="77777777" w:rsidR="009C1FDA" w:rsidRPr="009C1FDA" w:rsidRDefault="009C1FDA" w:rsidP="009C1FDA">
      <w:pPr>
        <w:spacing w:line="176" w:lineRule="exact"/>
      </w:pPr>
    </w:p>
    <w:tbl>
      <w:tblPr>
        <w:tblW w:w="0" w:type="auto"/>
        <w:tblInd w:w="300" w:type="dxa"/>
        <w:tblLayout w:type="fixed"/>
        <w:tblCellMar>
          <w:left w:w="0" w:type="dxa"/>
          <w:right w:w="0" w:type="dxa"/>
        </w:tblCellMar>
        <w:tblLook w:val="04A0" w:firstRow="1" w:lastRow="0" w:firstColumn="1" w:lastColumn="0" w:noHBand="0" w:noVBand="1"/>
      </w:tblPr>
      <w:tblGrid>
        <w:gridCol w:w="20"/>
        <w:gridCol w:w="1980"/>
        <w:gridCol w:w="1540"/>
        <w:gridCol w:w="2600"/>
        <w:gridCol w:w="2780"/>
      </w:tblGrid>
      <w:tr w:rsidR="009C1FDA" w:rsidRPr="009C1FDA" w14:paraId="3D50A7B9" w14:textId="77777777" w:rsidTr="009C1FDA">
        <w:trPr>
          <w:trHeight w:val="261"/>
        </w:trPr>
        <w:tc>
          <w:tcPr>
            <w:tcW w:w="20" w:type="dxa"/>
            <w:vAlign w:val="bottom"/>
          </w:tcPr>
          <w:p w14:paraId="1EDC2D18" w14:textId="77777777" w:rsidR="009C1FDA" w:rsidRPr="009C1FDA" w:rsidRDefault="009C1FDA" w:rsidP="009C1FDA"/>
        </w:tc>
        <w:tc>
          <w:tcPr>
            <w:tcW w:w="1980" w:type="dxa"/>
            <w:tcBorders>
              <w:bottom w:val="single" w:sz="8" w:space="0" w:color="auto"/>
            </w:tcBorders>
            <w:vAlign w:val="bottom"/>
          </w:tcPr>
          <w:p w14:paraId="7FBAA378" w14:textId="77777777" w:rsidR="009C1FDA" w:rsidRPr="009C1FDA" w:rsidRDefault="009C1FDA" w:rsidP="009C1FDA">
            <w:pPr>
              <w:ind w:left="100"/>
            </w:pPr>
            <w:r w:rsidRPr="009C1FDA">
              <w:rPr>
                <w:rFonts w:eastAsia="Times New Roman"/>
                <w:b/>
                <w:bCs/>
              </w:rPr>
              <w:t>Taблица 10:</w:t>
            </w:r>
          </w:p>
        </w:tc>
        <w:tc>
          <w:tcPr>
            <w:tcW w:w="6920" w:type="dxa"/>
            <w:gridSpan w:val="3"/>
            <w:tcBorders>
              <w:bottom w:val="single" w:sz="8" w:space="0" w:color="auto"/>
            </w:tcBorders>
            <w:vAlign w:val="bottom"/>
          </w:tcPr>
          <w:p w14:paraId="361E23D0" w14:textId="77777777" w:rsidR="009C1FDA" w:rsidRPr="009C1FDA" w:rsidRDefault="009C1FDA" w:rsidP="009C1FDA">
            <w:pPr>
              <w:ind w:left="140"/>
            </w:pPr>
            <w:r w:rsidRPr="009C1FDA">
              <w:rPr>
                <w:rFonts w:eastAsia="Times New Roman"/>
                <w:b/>
                <w:bCs/>
              </w:rPr>
              <w:t>Пациенти на дазатиниб с BCR-ABL ≤ 10% и &gt; 10% на 3-тия месец</w:t>
            </w:r>
          </w:p>
        </w:tc>
      </w:tr>
      <w:tr w:rsidR="009C1FDA" w:rsidRPr="009C1FDA" w14:paraId="04ECF3D4" w14:textId="77777777" w:rsidTr="009C1FDA">
        <w:trPr>
          <w:trHeight w:val="204"/>
        </w:trPr>
        <w:tc>
          <w:tcPr>
            <w:tcW w:w="20" w:type="dxa"/>
            <w:vAlign w:val="bottom"/>
          </w:tcPr>
          <w:p w14:paraId="5A3F30C8" w14:textId="77777777" w:rsidR="009C1FDA" w:rsidRPr="009C1FDA" w:rsidRDefault="009C1FDA" w:rsidP="009C1FDA"/>
        </w:tc>
        <w:tc>
          <w:tcPr>
            <w:tcW w:w="1980" w:type="dxa"/>
            <w:vAlign w:val="bottom"/>
          </w:tcPr>
          <w:p w14:paraId="453F5AEC" w14:textId="77777777" w:rsidR="009C1FDA" w:rsidRPr="009C1FDA" w:rsidRDefault="009C1FDA" w:rsidP="009C1FDA"/>
        </w:tc>
        <w:tc>
          <w:tcPr>
            <w:tcW w:w="1540" w:type="dxa"/>
            <w:vAlign w:val="bottom"/>
          </w:tcPr>
          <w:p w14:paraId="2A8FE9A6" w14:textId="77777777" w:rsidR="009C1FDA" w:rsidRPr="009C1FDA" w:rsidRDefault="009C1FDA" w:rsidP="009C1FDA"/>
        </w:tc>
        <w:tc>
          <w:tcPr>
            <w:tcW w:w="2600" w:type="dxa"/>
            <w:vAlign w:val="bottom"/>
          </w:tcPr>
          <w:p w14:paraId="6E035DF1" w14:textId="77777777" w:rsidR="009C1FDA" w:rsidRPr="009C1FDA" w:rsidRDefault="009C1FDA" w:rsidP="009C1FDA">
            <w:pPr>
              <w:spacing w:line="204" w:lineRule="exact"/>
              <w:ind w:left="240"/>
            </w:pPr>
            <w:r w:rsidRPr="009C1FDA">
              <w:rPr>
                <w:rFonts w:eastAsia="Times New Roman"/>
                <w:b/>
                <w:bCs/>
              </w:rPr>
              <w:t>Пациенти с BCR-ABL</w:t>
            </w:r>
          </w:p>
        </w:tc>
        <w:tc>
          <w:tcPr>
            <w:tcW w:w="2780" w:type="dxa"/>
            <w:vAlign w:val="bottom"/>
          </w:tcPr>
          <w:p w14:paraId="1237E230" w14:textId="77777777" w:rsidR="009C1FDA" w:rsidRPr="009C1FDA" w:rsidRDefault="009C1FDA" w:rsidP="009C1FDA">
            <w:pPr>
              <w:spacing w:line="204" w:lineRule="exact"/>
              <w:ind w:left="300"/>
            </w:pPr>
            <w:r w:rsidRPr="009C1FDA">
              <w:rPr>
                <w:rFonts w:eastAsia="Times New Roman"/>
                <w:b/>
                <w:bCs/>
              </w:rPr>
              <w:t>Пациенти с BCR-ABL &gt;</w:t>
            </w:r>
          </w:p>
        </w:tc>
      </w:tr>
      <w:tr w:rsidR="009C1FDA" w:rsidRPr="009C1FDA" w14:paraId="75A8F662" w14:textId="77777777" w:rsidTr="009C1FDA">
        <w:trPr>
          <w:trHeight w:val="261"/>
        </w:trPr>
        <w:tc>
          <w:tcPr>
            <w:tcW w:w="20" w:type="dxa"/>
            <w:vAlign w:val="bottom"/>
          </w:tcPr>
          <w:p w14:paraId="1152BBD3" w14:textId="77777777" w:rsidR="009C1FDA" w:rsidRPr="009C1FDA" w:rsidRDefault="009C1FDA" w:rsidP="009C1FDA"/>
        </w:tc>
        <w:tc>
          <w:tcPr>
            <w:tcW w:w="1980" w:type="dxa"/>
            <w:tcBorders>
              <w:bottom w:val="single" w:sz="8" w:space="0" w:color="auto"/>
            </w:tcBorders>
            <w:vAlign w:val="bottom"/>
          </w:tcPr>
          <w:p w14:paraId="2DFC3CC9" w14:textId="77777777" w:rsidR="009C1FDA" w:rsidRPr="009C1FDA" w:rsidRDefault="009C1FDA" w:rsidP="009C1FDA">
            <w:pPr>
              <w:ind w:left="100"/>
            </w:pPr>
            <w:r w:rsidRPr="009C1FDA">
              <w:rPr>
                <w:rFonts w:eastAsia="Times New Roman"/>
                <w:b/>
                <w:bCs/>
              </w:rPr>
              <w:t>Дазатиниб N = 235</w:t>
            </w:r>
          </w:p>
        </w:tc>
        <w:tc>
          <w:tcPr>
            <w:tcW w:w="1540" w:type="dxa"/>
            <w:tcBorders>
              <w:bottom w:val="single" w:sz="8" w:space="0" w:color="auto"/>
            </w:tcBorders>
            <w:vAlign w:val="bottom"/>
          </w:tcPr>
          <w:p w14:paraId="40B4A829" w14:textId="77777777" w:rsidR="009C1FDA" w:rsidRPr="009C1FDA" w:rsidRDefault="009C1FDA" w:rsidP="009C1FDA"/>
        </w:tc>
        <w:tc>
          <w:tcPr>
            <w:tcW w:w="2600" w:type="dxa"/>
            <w:tcBorders>
              <w:bottom w:val="single" w:sz="8" w:space="0" w:color="auto"/>
            </w:tcBorders>
            <w:vAlign w:val="bottom"/>
          </w:tcPr>
          <w:p w14:paraId="6DA40F20" w14:textId="77777777" w:rsidR="009C1FDA" w:rsidRPr="009C1FDA" w:rsidRDefault="009C1FDA" w:rsidP="009C1FDA">
            <w:pPr>
              <w:jc w:val="center"/>
            </w:pPr>
            <w:r w:rsidRPr="009C1FDA">
              <w:rPr>
                <w:rFonts w:eastAsia="Times New Roman"/>
                <w:b/>
                <w:bCs/>
                <w:w w:val="98"/>
              </w:rPr>
              <w:t>≤ 10% на 3-тия месец</w:t>
            </w:r>
          </w:p>
        </w:tc>
        <w:tc>
          <w:tcPr>
            <w:tcW w:w="2780" w:type="dxa"/>
            <w:tcBorders>
              <w:bottom w:val="single" w:sz="8" w:space="0" w:color="auto"/>
            </w:tcBorders>
            <w:vAlign w:val="bottom"/>
          </w:tcPr>
          <w:p w14:paraId="49E51D7C" w14:textId="77777777" w:rsidR="009C1FDA" w:rsidRPr="009C1FDA" w:rsidRDefault="009C1FDA" w:rsidP="009C1FDA">
            <w:pPr>
              <w:jc w:val="center"/>
            </w:pPr>
            <w:r w:rsidRPr="009C1FDA">
              <w:rPr>
                <w:rFonts w:eastAsia="Times New Roman"/>
                <w:b/>
                <w:bCs/>
                <w:w w:val="98"/>
              </w:rPr>
              <w:t>10% на 3-тия месец</w:t>
            </w:r>
          </w:p>
        </w:tc>
      </w:tr>
      <w:tr w:rsidR="009C1FDA" w:rsidRPr="009C1FDA" w14:paraId="1299A945" w14:textId="77777777" w:rsidTr="009C1FDA">
        <w:trPr>
          <w:trHeight w:val="211"/>
        </w:trPr>
        <w:tc>
          <w:tcPr>
            <w:tcW w:w="20" w:type="dxa"/>
            <w:vAlign w:val="bottom"/>
          </w:tcPr>
          <w:p w14:paraId="6E0113B9" w14:textId="77777777" w:rsidR="009C1FDA" w:rsidRPr="009C1FDA" w:rsidRDefault="009C1FDA" w:rsidP="009C1FDA"/>
        </w:tc>
        <w:tc>
          <w:tcPr>
            <w:tcW w:w="1980" w:type="dxa"/>
            <w:vAlign w:val="bottom"/>
          </w:tcPr>
          <w:p w14:paraId="3A5E7F71" w14:textId="77777777" w:rsidR="009C1FDA" w:rsidRPr="009C1FDA" w:rsidRDefault="009C1FDA" w:rsidP="009C1FDA">
            <w:pPr>
              <w:spacing w:line="211" w:lineRule="exact"/>
              <w:ind w:left="100"/>
            </w:pPr>
            <w:r w:rsidRPr="009C1FDA">
              <w:rPr>
                <w:rFonts w:eastAsia="Times New Roman"/>
              </w:rPr>
              <w:t>Брой пациенти (%)</w:t>
            </w:r>
          </w:p>
        </w:tc>
        <w:tc>
          <w:tcPr>
            <w:tcW w:w="1540" w:type="dxa"/>
            <w:vAlign w:val="bottom"/>
          </w:tcPr>
          <w:p w14:paraId="564BE6CB" w14:textId="77777777" w:rsidR="009C1FDA" w:rsidRPr="009C1FDA" w:rsidRDefault="009C1FDA" w:rsidP="009C1FDA"/>
        </w:tc>
        <w:tc>
          <w:tcPr>
            <w:tcW w:w="2600" w:type="dxa"/>
            <w:vAlign w:val="bottom"/>
          </w:tcPr>
          <w:p w14:paraId="38E1E44B" w14:textId="77777777" w:rsidR="009C1FDA" w:rsidRPr="009C1FDA" w:rsidRDefault="009C1FDA" w:rsidP="009C1FDA">
            <w:pPr>
              <w:spacing w:line="211" w:lineRule="exact"/>
              <w:jc w:val="center"/>
            </w:pPr>
            <w:r w:rsidRPr="009C1FDA">
              <w:rPr>
                <w:rFonts w:eastAsia="Times New Roman"/>
                <w:w w:val="98"/>
              </w:rPr>
              <w:t>198 (84,3)</w:t>
            </w:r>
          </w:p>
        </w:tc>
        <w:tc>
          <w:tcPr>
            <w:tcW w:w="2780" w:type="dxa"/>
            <w:vAlign w:val="bottom"/>
          </w:tcPr>
          <w:p w14:paraId="4CFFF653" w14:textId="77777777" w:rsidR="009C1FDA" w:rsidRPr="009C1FDA" w:rsidRDefault="009C1FDA" w:rsidP="009C1FDA">
            <w:pPr>
              <w:spacing w:line="211" w:lineRule="exact"/>
              <w:jc w:val="center"/>
            </w:pPr>
            <w:r w:rsidRPr="009C1FDA">
              <w:rPr>
                <w:rFonts w:eastAsia="Times New Roman"/>
                <w:w w:val="98"/>
              </w:rPr>
              <w:t>37 (15,7)</w:t>
            </w:r>
          </w:p>
        </w:tc>
      </w:tr>
      <w:tr w:rsidR="009C1FDA" w:rsidRPr="009C1FDA" w14:paraId="68698006" w14:textId="77777777" w:rsidTr="009C1FDA">
        <w:trPr>
          <w:trHeight w:val="238"/>
        </w:trPr>
        <w:tc>
          <w:tcPr>
            <w:tcW w:w="20" w:type="dxa"/>
            <w:vAlign w:val="bottom"/>
          </w:tcPr>
          <w:p w14:paraId="2BFF6AC0" w14:textId="77777777" w:rsidR="009C1FDA" w:rsidRPr="009C1FDA" w:rsidRDefault="009C1FDA" w:rsidP="009C1FDA"/>
        </w:tc>
        <w:tc>
          <w:tcPr>
            <w:tcW w:w="3520" w:type="dxa"/>
            <w:gridSpan w:val="2"/>
            <w:vAlign w:val="bottom"/>
          </w:tcPr>
          <w:p w14:paraId="00AF0173" w14:textId="77777777" w:rsidR="009C1FDA" w:rsidRPr="009C1FDA" w:rsidRDefault="009C1FDA" w:rsidP="009C1FDA">
            <w:pPr>
              <w:spacing w:line="238" w:lineRule="exact"/>
              <w:ind w:left="100"/>
            </w:pPr>
            <w:r w:rsidRPr="009C1FDA">
              <w:rPr>
                <w:rFonts w:eastAsia="Times New Roman"/>
              </w:rPr>
              <w:t>Трансформация след 60 месеца, n/N</w:t>
            </w:r>
          </w:p>
        </w:tc>
        <w:tc>
          <w:tcPr>
            <w:tcW w:w="2600" w:type="dxa"/>
            <w:vAlign w:val="bottom"/>
          </w:tcPr>
          <w:p w14:paraId="54D74702" w14:textId="77777777" w:rsidR="009C1FDA" w:rsidRPr="009C1FDA" w:rsidRDefault="009C1FDA" w:rsidP="009C1FDA">
            <w:pPr>
              <w:spacing w:line="238" w:lineRule="exact"/>
              <w:jc w:val="center"/>
            </w:pPr>
            <w:r w:rsidRPr="009C1FDA">
              <w:rPr>
                <w:rFonts w:eastAsia="Times New Roman"/>
                <w:w w:val="98"/>
              </w:rPr>
              <w:t>6/198 (3,0)</w:t>
            </w:r>
          </w:p>
        </w:tc>
        <w:tc>
          <w:tcPr>
            <w:tcW w:w="2780" w:type="dxa"/>
            <w:vAlign w:val="bottom"/>
          </w:tcPr>
          <w:p w14:paraId="61CBF456" w14:textId="77777777" w:rsidR="009C1FDA" w:rsidRPr="009C1FDA" w:rsidRDefault="009C1FDA" w:rsidP="009C1FDA">
            <w:pPr>
              <w:spacing w:line="238" w:lineRule="exact"/>
              <w:jc w:val="center"/>
            </w:pPr>
            <w:r w:rsidRPr="009C1FDA">
              <w:rPr>
                <w:rFonts w:eastAsia="Times New Roman"/>
                <w:w w:val="98"/>
              </w:rPr>
              <w:t>5/37 (13,5)</w:t>
            </w:r>
          </w:p>
        </w:tc>
      </w:tr>
      <w:tr w:rsidR="009C1FDA" w:rsidRPr="009C1FDA" w14:paraId="39619316" w14:textId="77777777" w:rsidTr="009C1FDA">
        <w:trPr>
          <w:trHeight w:val="238"/>
        </w:trPr>
        <w:tc>
          <w:tcPr>
            <w:tcW w:w="20" w:type="dxa"/>
            <w:vAlign w:val="bottom"/>
          </w:tcPr>
          <w:p w14:paraId="32615EE4" w14:textId="77777777" w:rsidR="009C1FDA" w:rsidRPr="009C1FDA" w:rsidRDefault="009C1FDA" w:rsidP="009C1FDA"/>
        </w:tc>
        <w:tc>
          <w:tcPr>
            <w:tcW w:w="1980" w:type="dxa"/>
            <w:vAlign w:val="bottom"/>
          </w:tcPr>
          <w:p w14:paraId="5C821C34" w14:textId="77777777" w:rsidR="009C1FDA" w:rsidRPr="009C1FDA" w:rsidRDefault="009C1FDA" w:rsidP="009C1FDA">
            <w:pPr>
              <w:spacing w:line="238" w:lineRule="exact"/>
              <w:ind w:left="100"/>
            </w:pPr>
            <w:r w:rsidRPr="009C1FDA">
              <w:rPr>
                <w:rFonts w:eastAsia="Times New Roman"/>
              </w:rPr>
              <w:t>(%)</w:t>
            </w:r>
          </w:p>
        </w:tc>
        <w:tc>
          <w:tcPr>
            <w:tcW w:w="1540" w:type="dxa"/>
            <w:vAlign w:val="bottom"/>
          </w:tcPr>
          <w:p w14:paraId="0680ECC2" w14:textId="77777777" w:rsidR="009C1FDA" w:rsidRPr="009C1FDA" w:rsidRDefault="009C1FDA" w:rsidP="009C1FDA"/>
        </w:tc>
        <w:tc>
          <w:tcPr>
            <w:tcW w:w="2600" w:type="dxa"/>
            <w:vAlign w:val="bottom"/>
          </w:tcPr>
          <w:p w14:paraId="1B07773D" w14:textId="77777777" w:rsidR="009C1FDA" w:rsidRPr="009C1FDA" w:rsidRDefault="009C1FDA" w:rsidP="009C1FDA"/>
        </w:tc>
        <w:tc>
          <w:tcPr>
            <w:tcW w:w="2780" w:type="dxa"/>
            <w:vAlign w:val="bottom"/>
          </w:tcPr>
          <w:p w14:paraId="087631CF" w14:textId="77777777" w:rsidR="009C1FDA" w:rsidRPr="009C1FDA" w:rsidRDefault="009C1FDA" w:rsidP="009C1FDA"/>
        </w:tc>
      </w:tr>
      <w:tr w:rsidR="009C1FDA" w:rsidRPr="009C1FDA" w14:paraId="02E68A6C" w14:textId="77777777" w:rsidTr="009C1FDA">
        <w:trPr>
          <w:trHeight w:val="239"/>
        </w:trPr>
        <w:tc>
          <w:tcPr>
            <w:tcW w:w="20" w:type="dxa"/>
            <w:vAlign w:val="bottom"/>
          </w:tcPr>
          <w:p w14:paraId="6F54985E" w14:textId="77777777" w:rsidR="009C1FDA" w:rsidRPr="009C1FDA" w:rsidRDefault="009C1FDA" w:rsidP="009C1FDA"/>
        </w:tc>
        <w:tc>
          <w:tcPr>
            <w:tcW w:w="3520" w:type="dxa"/>
            <w:gridSpan w:val="2"/>
            <w:vAlign w:val="bottom"/>
          </w:tcPr>
          <w:p w14:paraId="1B664523" w14:textId="77777777" w:rsidR="009C1FDA" w:rsidRPr="009C1FDA" w:rsidRDefault="009C1FDA" w:rsidP="009C1FDA">
            <w:pPr>
              <w:spacing w:line="239" w:lineRule="exact"/>
              <w:ind w:left="100"/>
            </w:pPr>
            <w:r w:rsidRPr="009C1FDA">
              <w:rPr>
                <w:rFonts w:eastAsia="Times New Roman"/>
              </w:rPr>
              <w:t>Степен на PFS за 60 месеца</w:t>
            </w:r>
          </w:p>
        </w:tc>
        <w:tc>
          <w:tcPr>
            <w:tcW w:w="2600" w:type="dxa"/>
            <w:vAlign w:val="bottom"/>
          </w:tcPr>
          <w:p w14:paraId="3D771446" w14:textId="77777777" w:rsidR="009C1FDA" w:rsidRPr="009C1FDA" w:rsidRDefault="009C1FDA" w:rsidP="009C1FDA">
            <w:pPr>
              <w:spacing w:line="239" w:lineRule="exact"/>
              <w:jc w:val="center"/>
            </w:pPr>
            <w:r w:rsidRPr="009C1FDA">
              <w:rPr>
                <w:rFonts w:eastAsia="Times New Roman"/>
                <w:w w:val="98"/>
              </w:rPr>
              <w:t>92,0% (89,6; 95,2)</w:t>
            </w:r>
          </w:p>
        </w:tc>
        <w:tc>
          <w:tcPr>
            <w:tcW w:w="2780" w:type="dxa"/>
            <w:vAlign w:val="bottom"/>
          </w:tcPr>
          <w:p w14:paraId="1C51A2FD" w14:textId="77777777" w:rsidR="009C1FDA" w:rsidRPr="009C1FDA" w:rsidRDefault="009C1FDA" w:rsidP="009C1FDA">
            <w:pPr>
              <w:spacing w:line="239" w:lineRule="exact"/>
              <w:jc w:val="center"/>
            </w:pPr>
            <w:r w:rsidRPr="009C1FDA">
              <w:rPr>
                <w:rFonts w:eastAsia="Times New Roman"/>
                <w:w w:val="98"/>
              </w:rPr>
              <w:t>73,8% (52,0; 86,8)</w:t>
            </w:r>
          </w:p>
        </w:tc>
      </w:tr>
      <w:tr w:rsidR="009C1FDA" w:rsidRPr="009C1FDA" w14:paraId="32DEF665" w14:textId="77777777" w:rsidTr="009C1FDA">
        <w:trPr>
          <w:trHeight w:val="238"/>
        </w:trPr>
        <w:tc>
          <w:tcPr>
            <w:tcW w:w="20" w:type="dxa"/>
            <w:vAlign w:val="bottom"/>
          </w:tcPr>
          <w:p w14:paraId="615901C9" w14:textId="77777777" w:rsidR="009C1FDA" w:rsidRPr="009C1FDA" w:rsidRDefault="009C1FDA" w:rsidP="009C1FDA"/>
        </w:tc>
        <w:tc>
          <w:tcPr>
            <w:tcW w:w="1980" w:type="dxa"/>
            <w:vAlign w:val="bottom"/>
          </w:tcPr>
          <w:p w14:paraId="2EA670D6" w14:textId="77777777" w:rsidR="009C1FDA" w:rsidRPr="009C1FDA" w:rsidRDefault="009C1FDA" w:rsidP="009C1FDA">
            <w:pPr>
              <w:spacing w:line="238" w:lineRule="exact"/>
              <w:ind w:left="100"/>
            </w:pPr>
            <w:r w:rsidRPr="009C1FDA">
              <w:rPr>
                <w:rFonts w:eastAsia="Times New Roman"/>
              </w:rPr>
              <w:t>(95% CI)</w:t>
            </w:r>
          </w:p>
        </w:tc>
        <w:tc>
          <w:tcPr>
            <w:tcW w:w="1540" w:type="dxa"/>
            <w:vAlign w:val="bottom"/>
          </w:tcPr>
          <w:p w14:paraId="4243930A" w14:textId="77777777" w:rsidR="009C1FDA" w:rsidRPr="009C1FDA" w:rsidRDefault="009C1FDA" w:rsidP="009C1FDA"/>
        </w:tc>
        <w:tc>
          <w:tcPr>
            <w:tcW w:w="2600" w:type="dxa"/>
            <w:vAlign w:val="bottom"/>
          </w:tcPr>
          <w:p w14:paraId="356CC38B" w14:textId="77777777" w:rsidR="009C1FDA" w:rsidRPr="009C1FDA" w:rsidRDefault="009C1FDA" w:rsidP="009C1FDA"/>
        </w:tc>
        <w:tc>
          <w:tcPr>
            <w:tcW w:w="2780" w:type="dxa"/>
            <w:vAlign w:val="bottom"/>
          </w:tcPr>
          <w:p w14:paraId="28968E54" w14:textId="77777777" w:rsidR="009C1FDA" w:rsidRPr="009C1FDA" w:rsidRDefault="009C1FDA" w:rsidP="009C1FDA"/>
        </w:tc>
      </w:tr>
      <w:tr w:rsidR="009C1FDA" w:rsidRPr="009C1FDA" w14:paraId="6E44002D" w14:textId="77777777" w:rsidTr="009C1FDA">
        <w:trPr>
          <w:trHeight w:val="260"/>
        </w:trPr>
        <w:tc>
          <w:tcPr>
            <w:tcW w:w="20" w:type="dxa"/>
            <w:tcBorders>
              <w:bottom w:val="single" w:sz="8" w:space="0" w:color="auto"/>
            </w:tcBorders>
            <w:vAlign w:val="bottom"/>
          </w:tcPr>
          <w:p w14:paraId="2E9F5E47" w14:textId="77777777" w:rsidR="009C1FDA" w:rsidRPr="009C1FDA" w:rsidRDefault="009C1FDA" w:rsidP="009C1FDA"/>
        </w:tc>
        <w:tc>
          <w:tcPr>
            <w:tcW w:w="3520" w:type="dxa"/>
            <w:gridSpan w:val="2"/>
            <w:tcBorders>
              <w:bottom w:val="single" w:sz="8" w:space="0" w:color="auto"/>
            </w:tcBorders>
            <w:vAlign w:val="bottom"/>
          </w:tcPr>
          <w:p w14:paraId="32F09E9D" w14:textId="77777777" w:rsidR="009C1FDA" w:rsidRPr="009C1FDA" w:rsidRDefault="009C1FDA" w:rsidP="009C1FDA">
            <w:pPr>
              <w:ind w:left="100"/>
            </w:pPr>
            <w:r w:rsidRPr="009C1FDA">
              <w:rPr>
                <w:rFonts w:eastAsia="Times New Roman"/>
              </w:rPr>
              <w:t>Степен на OS за 60 месеца (95% CI)</w:t>
            </w:r>
          </w:p>
        </w:tc>
        <w:tc>
          <w:tcPr>
            <w:tcW w:w="2600" w:type="dxa"/>
            <w:tcBorders>
              <w:bottom w:val="single" w:sz="8" w:space="0" w:color="auto"/>
            </w:tcBorders>
            <w:vAlign w:val="bottom"/>
          </w:tcPr>
          <w:p w14:paraId="5401B830" w14:textId="77777777" w:rsidR="009C1FDA" w:rsidRPr="009C1FDA" w:rsidRDefault="009C1FDA" w:rsidP="009C1FDA">
            <w:pPr>
              <w:jc w:val="center"/>
            </w:pPr>
            <w:r w:rsidRPr="009C1FDA">
              <w:rPr>
                <w:rFonts w:eastAsia="Times New Roman"/>
                <w:w w:val="98"/>
              </w:rPr>
              <w:t>93,8% (89,3; 96,4)</w:t>
            </w:r>
          </w:p>
        </w:tc>
        <w:tc>
          <w:tcPr>
            <w:tcW w:w="2780" w:type="dxa"/>
            <w:tcBorders>
              <w:bottom w:val="single" w:sz="8" w:space="0" w:color="auto"/>
            </w:tcBorders>
            <w:vAlign w:val="bottom"/>
          </w:tcPr>
          <w:p w14:paraId="6103EA65" w14:textId="77777777" w:rsidR="009C1FDA" w:rsidRPr="009C1FDA" w:rsidRDefault="009C1FDA" w:rsidP="009C1FDA">
            <w:pPr>
              <w:jc w:val="center"/>
            </w:pPr>
            <w:r w:rsidRPr="009C1FDA">
              <w:rPr>
                <w:rFonts w:eastAsia="Times New Roman"/>
                <w:w w:val="98"/>
              </w:rPr>
              <w:t>80,6% (63,5; 90,2)</w:t>
            </w:r>
          </w:p>
        </w:tc>
      </w:tr>
    </w:tbl>
    <w:p w14:paraId="41C7B63C" w14:textId="77777777" w:rsidR="009C1FDA" w:rsidRPr="009C1FDA" w:rsidRDefault="009C1FDA" w:rsidP="009C1FDA">
      <w:pPr>
        <w:spacing w:line="217" w:lineRule="exact"/>
      </w:pPr>
    </w:p>
    <w:p w14:paraId="25A6E740" w14:textId="77777777" w:rsidR="009C1FDA" w:rsidRPr="009C1FDA" w:rsidRDefault="009C1FDA" w:rsidP="009C1FDA">
      <w:pPr>
        <w:spacing w:line="252" w:lineRule="auto"/>
        <w:ind w:left="420" w:right="4"/>
      </w:pPr>
      <w:r w:rsidRPr="009C1FDA">
        <w:rPr>
          <w:rFonts w:eastAsia="Times New Roman"/>
        </w:rPr>
        <w:t>Степента на OS в конкретните времеви точки е изобразена графично на Фигура 4. Степента на OS е по-висока при пациенти, лекувани с дазатиниб, които са постигнали ниво на BCR-ABL</w:t>
      </w:r>
    </w:p>
    <w:p w14:paraId="0F0258B8" w14:textId="77777777" w:rsidR="009C1FDA" w:rsidRPr="009C1FDA" w:rsidRDefault="009C1FDA" w:rsidP="009C1FDA">
      <w:pPr>
        <w:numPr>
          <w:ilvl w:val="0"/>
          <w:numId w:val="46"/>
        </w:numPr>
        <w:tabs>
          <w:tab w:val="left" w:pos="580"/>
        </w:tabs>
        <w:ind w:left="580" w:hanging="166"/>
        <w:rPr>
          <w:rFonts w:eastAsia="Times New Roman"/>
        </w:rPr>
      </w:pPr>
      <w:r w:rsidRPr="009C1FDA">
        <w:rPr>
          <w:rFonts w:eastAsia="Times New Roman"/>
        </w:rPr>
        <w:t>10% на 3-тия месец, в сравнение с тези, които не са.</w:t>
      </w:r>
    </w:p>
    <w:p w14:paraId="681255D8" w14:textId="77777777" w:rsidR="009C1FDA" w:rsidRPr="009C1FDA" w:rsidRDefault="009C1FDA" w:rsidP="009C1FDA"/>
    <w:p w14:paraId="227438DB" w14:textId="77777777" w:rsidR="009C1FDA" w:rsidRPr="009C1FDA" w:rsidRDefault="009C1FDA" w:rsidP="009C1FDA"/>
    <w:p w14:paraId="5FB5E6EC" w14:textId="77777777" w:rsidR="009C1FDA" w:rsidRPr="009C1FDA" w:rsidRDefault="009C1FDA" w:rsidP="009C1FDA">
      <w:pPr>
        <w:tabs>
          <w:tab w:val="left" w:pos="1460"/>
        </w:tabs>
        <w:spacing w:line="256" w:lineRule="auto"/>
        <w:ind w:left="1480" w:right="580" w:hanging="1066"/>
      </w:pPr>
      <w:r w:rsidRPr="009C1FDA">
        <w:rPr>
          <w:rFonts w:eastAsia="Times New Roman"/>
          <w:b/>
          <w:bCs/>
        </w:rPr>
        <w:t>Фиг. 4:</w:t>
      </w:r>
      <w:r w:rsidRPr="009C1FDA">
        <w:tab/>
      </w:r>
      <w:r w:rsidRPr="009C1FDA">
        <w:rPr>
          <w:rFonts w:eastAsia="Times New Roman"/>
          <w:b/>
          <w:bCs/>
        </w:rPr>
        <w:t>Графика за обща преживяемост при дазатиниб според BCR-ABL нива (≤ 10% или &gt; 10%) на месец 3 в проучване фаза III при новодиагностицирани пациенти с ХМЛ в хронична фаза</w:t>
      </w:r>
    </w:p>
    <w:p w14:paraId="6068E2DE" w14:textId="77777777" w:rsidR="009C1FDA" w:rsidRPr="009C1FDA" w:rsidRDefault="009C1FDA" w:rsidP="009C1FDA">
      <w:pPr>
        <w:spacing w:line="20" w:lineRule="exact"/>
      </w:pPr>
      <w:r w:rsidRPr="009C1FDA">
        <w:rPr>
          <w:noProof/>
          <w:lang w:val="bg-BG" w:eastAsia="bg-BG"/>
        </w:rPr>
        <w:drawing>
          <wp:anchor distT="0" distB="0" distL="114300" distR="114300" simplePos="0" relativeHeight="251745280" behindDoc="1" locked="0" layoutInCell="0" allowOverlap="1" wp14:anchorId="66A183CC" wp14:editId="5D4A0B30">
            <wp:simplePos x="0" y="0"/>
            <wp:positionH relativeFrom="column">
              <wp:posOffset>274320</wp:posOffset>
            </wp:positionH>
            <wp:positionV relativeFrom="paragraph">
              <wp:posOffset>135255</wp:posOffset>
            </wp:positionV>
            <wp:extent cx="5414010" cy="1911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blip>
                    <a:srcRect/>
                    <a:stretch>
                      <a:fillRect/>
                    </a:stretch>
                  </pic:blipFill>
                  <pic:spPr bwMode="auto">
                    <a:xfrm>
                      <a:off x="0" y="0"/>
                      <a:ext cx="5414010" cy="1911350"/>
                    </a:xfrm>
                    <a:prstGeom prst="rect">
                      <a:avLst/>
                    </a:prstGeom>
                    <a:noFill/>
                  </pic:spPr>
                </pic:pic>
              </a:graphicData>
            </a:graphic>
          </wp:anchor>
        </w:drawing>
      </w:r>
    </w:p>
    <w:p w14:paraId="32D45782" w14:textId="77777777" w:rsidR="009C1FDA" w:rsidRPr="009C1FDA" w:rsidRDefault="009C1FDA" w:rsidP="009C1FDA">
      <w:pPr>
        <w:spacing w:line="200" w:lineRule="exact"/>
      </w:pPr>
    </w:p>
    <w:p w14:paraId="172DEF8B" w14:textId="77777777" w:rsidR="009C1FDA" w:rsidRPr="009C1FDA" w:rsidRDefault="009C1FDA" w:rsidP="009C1FDA">
      <w:pPr>
        <w:spacing w:line="200" w:lineRule="exact"/>
      </w:pPr>
    </w:p>
    <w:p w14:paraId="584B6EC0" w14:textId="77777777" w:rsidR="009C1FDA" w:rsidRPr="009C1FDA" w:rsidRDefault="009C1FDA" w:rsidP="009C1FDA">
      <w:pPr>
        <w:spacing w:line="383" w:lineRule="exact"/>
      </w:pPr>
    </w:p>
    <w:tbl>
      <w:tblPr>
        <w:tblW w:w="0" w:type="auto"/>
        <w:tblInd w:w="-567" w:type="dxa"/>
        <w:tblLayout w:type="fixed"/>
        <w:tblCellMar>
          <w:left w:w="0" w:type="dxa"/>
          <w:right w:w="0" w:type="dxa"/>
        </w:tblCellMar>
        <w:tblLook w:val="04A0" w:firstRow="1" w:lastRow="0" w:firstColumn="1" w:lastColumn="0" w:noHBand="0" w:noVBand="1"/>
      </w:tblPr>
      <w:tblGrid>
        <w:gridCol w:w="851"/>
      </w:tblGrid>
      <w:tr w:rsidR="009C1FDA" w:rsidRPr="009C1FDA" w14:paraId="408D0283" w14:textId="77777777" w:rsidTr="009C1FDA">
        <w:trPr>
          <w:trHeight w:val="1480"/>
        </w:trPr>
        <w:tc>
          <w:tcPr>
            <w:tcW w:w="851" w:type="dxa"/>
            <w:textDirection w:val="btLr"/>
            <w:vAlign w:val="bottom"/>
          </w:tcPr>
          <w:p w14:paraId="60E4B1FC" w14:textId="77777777" w:rsidR="009C1FDA" w:rsidRPr="009C1FDA" w:rsidRDefault="009C1FDA" w:rsidP="009C1FDA">
            <w:r w:rsidRPr="009C1FDA">
              <w:rPr>
                <w:rFonts w:eastAsia="Times New Roman"/>
                <w:b/>
                <w:bCs/>
              </w:rPr>
              <w:t>ДЯЛ НА ЖИВИТЕ</w:t>
            </w:r>
          </w:p>
        </w:tc>
      </w:tr>
    </w:tbl>
    <w:p w14:paraId="7CA63FFE" w14:textId="77777777" w:rsidR="009C1FDA" w:rsidRPr="009C1FDA" w:rsidRDefault="009C1FDA" w:rsidP="009C1FDA">
      <w:pPr>
        <w:spacing w:line="200" w:lineRule="exact"/>
      </w:pPr>
    </w:p>
    <w:p w14:paraId="10F1DC67" w14:textId="77777777" w:rsidR="009C1FDA" w:rsidRPr="009C1FDA" w:rsidRDefault="009C1FDA" w:rsidP="009C1FDA">
      <w:pPr>
        <w:spacing w:line="200" w:lineRule="exact"/>
      </w:pPr>
    </w:p>
    <w:p w14:paraId="29A108E7" w14:textId="77777777" w:rsidR="009C1FDA" w:rsidRPr="009C1FDA" w:rsidRDefault="009C1FDA" w:rsidP="009C1FDA">
      <w:pPr>
        <w:spacing w:line="200" w:lineRule="exact"/>
      </w:pPr>
    </w:p>
    <w:p w14:paraId="21DF4336" w14:textId="77777777" w:rsidR="009C1FDA" w:rsidRPr="009C1FDA" w:rsidRDefault="009C1FDA" w:rsidP="009C1FDA">
      <w:pPr>
        <w:spacing w:line="321" w:lineRule="exact"/>
      </w:pPr>
    </w:p>
    <w:p w14:paraId="0D22386D" w14:textId="77777777" w:rsidR="009C1FDA" w:rsidRPr="009C1FDA" w:rsidRDefault="009C1FDA" w:rsidP="009C1FDA">
      <w:pPr>
        <w:ind w:left="7880"/>
      </w:pPr>
      <w:r w:rsidRPr="009C1FDA">
        <w:rPr>
          <w:rFonts w:eastAsia="Times New Roman"/>
          <w:b/>
          <w:bCs/>
        </w:rPr>
        <w:t>МЕСЕЦИ</w:t>
      </w:r>
    </w:p>
    <w:p w14:paraId="74DB5DD9" w14:textId="77777777" w:rsidR="009C1FDA" w:rsidRPr="009C1FDA" w:rsidRDefault="009C1FDA" w:rsidP="009C1FDA">
      <w:pPr>
        <w:spacing w:line="7" w:lineRule="exact"/>
      </w:pPr>
    </w:p>
    <w:p w14:paraId="1EAC4D23" w14:textId="77777777" w:rsidR="009C1FDA" w:rsidRPr="009C1FDA" w:rsidRDefault="009C1FDA" w:rsidP="009C1FDA">
      <w:pPr>
        <w:ind w:left="420"/>
        <w:rPr>
          <w:sz w:val="20"/>
          <w:szCs w:val="20"/>
        </w:rPr>
      </w:pPr>
      <w:r w:rsidRPr="009C1FDA">
        <w:rPr>
          <w:rFonts w:eastAsia="Times New Roman"/>
          <w:b/>
          <w:bCs/>
          <w:sz w:val="17"/>
          <w:szCs w:val="17"/>
        </w:rPr>
        <w:t>Пациенти в риск</w:t>
      </w:r>
    </w:p>
    <w:tbl>
      <w:tblPr>
        <w:tblW w:w="0" w:type="auto"/>
        <w:tblInd w:w="140" w:type="dxa"/>
        <w:tblLayout w:type="fixed"/>
        <w:tblCellMar>
          <w:left w:w="0" w:type="dxa"/>
          <w:right w:w="0" w:type="dxa"/>
        </w:tblCellMar>
        <w:tblLook w:val="04A0" w:firstRow="1" w:lastRow="0" w:firstColumn="1" w:lastColumn="0" w:noHBand="0" w:noVBand="1"/>
      </w:tblPr>
      <w:tblGrid>
        <w:gridCol w:w="280"/>
        <w:gridCol w:w="500"/>
        <w:gridCol w:w="420"/>
        <w:gridCol w:w="260"/>
        <w:gridCol w:w="380"/>
        <w:gridCol w:w="280"/>
        <w:gridCol w:w="320"/>
        <w:gridCol w:w="340"/>
        <w:gridCol w:w="320"/>
        <w:gridCol w:w="340"/>
        <w:gridCol w:w="320"/>
        <w:gridCol w:w="320"/>
        <w:gridCol w:w="380"/>
        <w:gridCol w:w="200"/>
        <w:gridCol w:w="400"/>
        <w:gridCol w:w="420"/>
        <w:gridCol w:w="240"/>
        <w:gridCol w:w="380"/>
        <w:gridCol w:w="280"/>
        <w:gridCol w:w="260"/>
        <w:gridCol w:w="400"/>
        <w:gridCol w:w="320"/>
        <w:gridCol w:w="280"/>
        <w:gridCol w:w="320"/>
        <w:gridCol w:w="260"/>
        <w:gridCol w:w="240"/>
        <w:gridCol w:w="160"/>
        <w:gridCol w:w="20"/>
      </w:tblGrid>
      <w:tr w:rsidR="009C1FDA" w:rsidRPr="009C1FDA" w14:paraId="3EA77314" w14:textId="77777777" w:rsidTr="009C1FDA">
        <w:trPr>
          <w:trHeight w:val="143"/>
        </w:trPr>
        <w:tc>
          <w:tcPr>
            <w:tcW w:w="280" w:type="dxa"/>
            <w:vAlign w:val="bottom"/>
          </w:tcPr>
          <w:p w14:paraId="53180291" w14:textId="77777777" w:rsidR="009C1FDA" w:rsidRPr="009C1FDA" w:rsidRDefault="009C1FDA" w:rsidP="009C1FDA">
            <w:pPr>
              <w:spacing w:line="143" w:lineRule="exact"/>
              <w:rPr>
                <w:sz w:val="20"/>
                <w:szCs w:val="20"/>
              </w:rPr>
            </w:pPr>
            <w:r w:rsidRPr="009C1FDA">
              <w:rPr>
                <w:rFonts w:ascii="Arial Narrow" w:eastAsia="Arial Narrow" w:hAnsi="Arial Narrow" w:cs="Arial Narrow"/>
                <w:w w:val="76"/>
                <w:sz w:val="13"/>
                <w:szCs w:val="13"/>
              </w:rPr>
              <w:t>&lt;=10%</w:t>
            </w:r>
          </w:p>
        </w:tc>
        <w:tc>
          <w:tcPr>
            <w:tcW w:w="500" w:type="dxa"/>
            <w:vAlign w:val="bottom"/>
          </w:tcPr>
          <w:p w14:paraId="5B27601F" w14:textId="77777777" w:rsidR="009C1FDA" w:rsidRPr="009C1FDA" w:rsidRDefault="009C1FDA" w:rsidP="009C1FDA">
            <w:pPr>
              <w:spacing w:line="143" w:lineRule="exact"/>
              <w:jc w:val="right"/>
              <w:rPr>
                <w:sz w:val="20"/>
                <w:szCs w:val="20"/>
              </w:rPr>
            </w:pPr>
            <w:r w:rsidRPr="009C1FDA">
              <w:rPr>
                <w:rFonts w:ascii="Arial Narrow" w:eastAsia="Arial Narrow" w:hAnsi="Arial Narrow" w:cs="Arial Narrow"/>
                <w:sz w:val="13"/>
                <w:szCs w:val="13"/>
              </w:rPr>
              <w:t>198</w:t>
            </w:r>
          </w:p>
        </w:tc>
        <w:tc>
          <w:tcPr>
            <w:tcW w:w="420" w:type="dxa"/>
            <w:vAlign w:val="bottom"/>
          </w:tcPr>
          <w:p w14:paraId="109F713D" w14:textId="77777777" w:rsidR="009C1FDA" w:rsidRPr="009C1FDA" w:rsidRDefault="009C1FDA" w:rsidP="009C1FDA">
            <w:pPr>
              <w:spacing w:line="143" w:lineRule="exact"/>
              <w:ind w:left="120"/>
              <w:rPr>
                <w:sz w:val="20"/>
                <w:szCs w:val="20"/>
              </w:rPr>
            </w:pPr>
            <w:r w:rsidRPr="009C1FDA">
              <w:rPr>
                <w:rFonts w:ascii="Arial Narrow" w:eastAsia="Arial Narrow" w:hAnsi="Arial Narrow" w:cs="Arial Narrow"/>
                <w:sz w:val="13"/>
                <w:szCs w:val="13"/>
              </w:rPr>
              <w:t>198</w:t>
            </w:r>
          </w:p>
        </w:tc>
        <w:tc>
          <w:tcPr>
            <w:tcW w:w="260" w:type="dxa"/>
            <w:vAlign w:val="bottom"/>
          </w:tcPr>
          <w:p w14:paraId="4FC7DAD2" w14:textId="77777777" w:rsidR="009C1FDA" w:rsidRPr="009C1FDA" w:rsidRDefault="009C1FDA" w:rsidP="009C1FDA">
            <w:pPr>
              <w:spacing w:line="143" w:lineRule="exact"/>
              <w:ind w:left="40"/>
              <w:rPr>
                <w:sz w:val="20"/>
                <w:szCs w:val="20"/>
              </w:rPr>
            </w:pPr>
            <w:r w:rsidRPr="009C1FDA">
              <w:rPr>
                <w:rFonts w:ascii="Arial Narrow" w:eastAsia="Arial Narrow" w:hAnsi="Arial Narrow" w:cs="Arial Narrow"/>
                <w:sz w:val="13"/>
                <w:szCs w:val="13"/>
              </w:rPr>
              <w:t>197</w:t>
            </w:r>
          </w:p>
        </w:tc>
        <w:tc>
          <w:tcPr>
            <w:tcW w:w="380" w:type="dxa"/>
            <w:vAlign w:val="bottom"/>
          </w:tcPr>
          <w:p w14:paraId="412283D4" w14:textId="77777777" w:rsidR="009C1FDA" w:rsidRPr="009C1FDA" w:rsidRDefault="009C1FDA" w:rsidP="009C1FDA">
            <w:pPr>
              <w:spacing w:line="143" w:lineRule="exact"/>
              <w:ind w:left="100"/>
              <w:rPr>
                <w:sz w:val="20"/>
                <w:szCs w:val="20"/>
              </w:rPr>
            </w:pPr>
            <w:r w:rsidRPr="009C1FDA">
              <w:rPr>
                <w:rFonts w:ascii="Arial Narrow" w:eastAsia="Arial Narrow" w:hAnsi="Arial Narrow" w:cs="Arial Narrow"/>
                <w:sz w:val="13"/>
                <w:szCs w:val="13"/>
              </w:rPr>
              <w:t>196</w:t>
            </w:r>
          </w:p>
        </w:tc>
        <w:tc>
          <w:tcPr>
            <w:tcW w:w="280" w:type="dxa"/>
            <w:vAlign w:val="bottom"/>
          </w:tcPr>
          <w:p w14:paraId="6428382D" w14:textId="77777777" w:rsidR="009C1FDA" w:rsidRPr="009C1FDA" w:rsidRDefault="009C1FDA" w:rsidP="009C1FDA">
            <w:pPr>
              <w:spacing w:line="143" w:lineRule="exact"/>
              <w:ind w:left="40"/>
              <w:rPr>
                <w:sz w:val="20"/>
                <w:szCs w:val="20"/>
              </w:rPr>
            </w:pPr>
            <w:r w:rsidRPr="009C1FDA">
              <w:rPr>
                <w:rFonts w:ascii="Arial Narrow" w:eastAsia="Arial Narrow" w:hAnsi="Arial Narrow" w:cs="Arial Narrow"/>
                <w:sz w:val="13"/>
                <w:szCs w:val="13"/>
              </w:rPr>
              <w:t>195</w:t>
            </w:r>
          </w:p>
        </w:tc>
        <w:tc>
          <w:tcPr>
            <w:tcW w:w="320" w:type="dxa"/>
            <w:vAlign w:val="bottom"/>
          </w:tcPr>
          <w:p w14:paraId="76000038" w14:textId="77777777" w:rsidR="009C1FDA" w:rsidRPr="009C1FDA" w:rsidRDefault="009C1FDA" w:rsidP="009C1FDA">
            <w:pPr>
              <w:spacing w:line="143" w:lineRule="exact"/>
              <w:ind w:left="100"/>
              <w:rPr>
                <w:sz w:val="20"/>
                <w:szCs w:val="20"/>
              </w:rPr>
            </w:pPr>
            <w:r w:rsidRPr="009C1FDA">
              <w:rPr>
                <w:rFonts w:ascii="Arial Narrow" w:eastAsia="Arial Narrow" w:hAnsi="Arial Narrow" w:cs="Arial Narrow"/>
                <w:sz w:val="13"/>
                <w:szCs w:val="13"/>
              </w:rPr>
              <w:t>193</w:t>
            </w:r>
          </w:p>
        </w:tc>
        <w:tc>
          <w:tcPr>
            <w:tcW w:w="340" w:type="dxa"/>
            <w:vAlign w:val="bottom"/>
          </w:tcPr>
          <w:p w14:paraId="7915576E" w14:textId="77777777" w:rsidR="009C1FDA" w:rsidRPr="009C1FDA" w:rsidRDefault="009C1FDA" w:rsidP="009C1FDA">
            <w:pPr>
              <w:spacing w:line="143" w:lineRule="exact"/>
              <w:ind w:left="100"/>
              <w:rPr>
                <w:sz w:val="20"/>
                <w:szCs w:val="20"/>
              </w:rPr>
            </w:pPr>
            <w:r w:rsidRPr="009C1FDA">
              <w:rPr>
                <w:rFonts w:ascii="Arial Narrow" w:eastAsia="Arial Narrow" w:hAnsi="Arial Narrow" w:cs="Arial Narrow"/>
                <w:sz w:val="13"/>
                <w:szCs w:val="13"/>
              </w:rPr>
              <w:t>193</w:t>
            </w:r>
          </w:p>
        </w:tc>
        <w:tc>
          <w:tcPr>
            <w:tcW w:w="320" w:type="dxa"/>
            <w:vAlign w:val="bottom"/>
          </w:tcPr>
          <w:p w14:paraId="42C8172A" w14:textId="77777777" w:rsidR="009C1FDA" w:rsidRPr="009C1FDA" w:rsidRDefault="009C1FDA" w:rsidP="009C1FDA">
            <w:pPr>
              <w:spacing w:line="143" w:lineRule="exact"/>
              <w:ind w:left="80"/>
              <w:rPr>
                <w:sz w:val="20"/>
                <w:szCs w:val="20"/>
              </w:rPr>
            </w:pPr>
            <w:r w:rsidRPr="009C1FDA">
              <w:rPr>
                <w:rFonts w:ascii="Arial Narrow" w:eastAsia="Arial Narrow" w:hAnsi="Arial Narrow" w:cs="Arial Narrow"/>
                <w:sz w:val="13"/>
                <w:szCs w:val="13"/>
              </w:rPr>
              <w:t>191</w:t>
            </w:r>
          </w:p>
        </w:tc>
        <w:tc>
          <w:tcPr>
            <w:tcW w:w="340" w:type="dxa"/>
            <w:vAlign w:val="bottom"/>
          </w:tcPr>
          <w:p w14:paraId="112D7802" w14:textId="77777777" w:rsidR="009C1FDA" w:rsidRPr="009C1FDA" w:rsidRDefault="009C1FDA" w:rsidP="009C1FDA">
            <w:pPr>
              <w:spacing w:line="143" w:lineRule="exact"/>
              <w:ind w:left="100"/>
              <w:rPr>
                <w:sz w:val="20"/>
                <w:szCs w:val="20"/>
              </w:rPr>
            </w:pPr>
            <w:r w:rsidRPr="009C1FDA">
              <w:rPr>
                <w:rFonts w:ascii="Arial Narrow" w:eastAsia="Arial Narrow" w:hAnsi="Arial Narrow" w:cs="Arial Narrow"/>
                <w:sz w:val="13"/>
                <w:szCs w:val="13"/>
              </w:rPr>
              <w:t>191</w:t>
            </w:r>
          </w:p>
        </w:tc>
        <w:tc>
          <w:tcPr>
            <w:tcW w:w="320" w:type="dxa"/>
            <w:vAlign w:val="bottom"/>
          </w:tcPr>
          <w:p w14:paraId="18619EB9" w14:textId="77777777" w:rsidR="009C1FDA" w:rsidRPr="009C1FDA" w:rsidRDefault="009C1FDA" w:rsidP="009C1FDA">
            <w:pPr>
              <w:spacing w:line="143" w:lineRule="exact"/>
              <w:ind w:left="80"/>
              <w:rPr>
                <w:sz w:val="20"/>
                <w:szCs w:val="20"/>
              </w:rPr>
            </w:pPr>
            <w:r w:rsidRPr="009C1FDA">
              <w:rPr>
                <w:rFonts w:ascii="Arial Narrow" w:eastAsia="Arial Narrow" w:hAnsi="Arial Narrow" w:cs="Arial Narrow"/>
                <w:sz w:val="13"/>
                <w:szCs w:val="13"/>
              </w:rPr>
              <w:t>190</w:t>
            </w:r>
          </w:p>
        </w:tc>
        <w:tc>
          <w:tcPr>
            <w:tcW w:w="320" w:type="dxa"/>
            <w:vAlign w:val="bottom"/>
          </w:tcPr>
          <w:p w14:paraId="7412E94F" w14:textId="77777777" w:rsidR="009C1FDA" w:rsidRPr="009C1FDA" w:rsidRDefault="009C1FDA" w:rsidP="009C1FDA">
            <w:pPr>
              <w:spacing w:line="143" w:lineRule="exact"/>
              <w:ind w:left="100"/>
              <w:rPr>
                <w:sz w:val="20"/>
                <w:szCs w:val="20"/>
              </w:rPr>
            </w:pPr>
            <w:r w:rsidRPr="009C1FDA">
              <w:rPr>
                <w:rFonts w:ascii="Arial Narrow" w:eastAsia="Arial Narrow" w:hAnsi="Arial Narrow" w:cs="Arial Narrow"/>
                <w:sz w:val="13"/>
                <w:szCs w:val="13"/>
              </w:rPr>
              <w:t>188</w:t>
            </w:r>
          </w:p>
        </w:tc>
        <w:tc>
          <w:tcPr>
            <w:tcW w:w="380" w:type="dxa"/>
            <w:vAlign w:val="bottom"/>
          </w:tcPr>
          <w:p w14:paraId="148D6E31" w14:textId="77777777" w:rsidR="009C1FDA" w:rsidRPr="009C1FDA" w:rsidRDefault="009C1FDA" w:rsidP="009C1FDA">
            <w:pPr>
              <w:spacing w:line="143" w:lineRule="exact"/>
              <w:ind w:left="100"/>
              <w:rPr>
                <w:sz w:val="20"/>
                <w:szCs w:val="20"/>
              </w:rPr>
            </w:pPr>
            <w:r w:rsidRPr="009C1FDA">
              <w:rPr>
                <w:rFonts w:ascii="Arial Narrow" w:eastAsia="Arial Narrow" w:hAnsi="Arial Narrow" w:cs="Arial Narrow"/>
                <w:sz w:val="13"/>
                <w:szCs w:val="13"/>
              </w:rPr>
              <w:t>187</w:t>
            </w:r>
          </w:p>
        </w:tc>
        <w:tc>
          <w:tcPr>
            <w:tcW w:w="200" w:type="dxa"/>
            <w:vAlign w:val="bottom"/>
          </w:tcPr>
          <w:p w14:paraId="10C91642" w14:textId="77777777" w:rsidR="009C1FDA" w:rsidRPr="009C1FDA" w:rsidRDefault="009C1FDA" w:rsidP="009C1FDA">
            <w:pPr>
              <w:spacing w:line="143" w:lineRule="exact"/>
              <w:ind w:left="40"/>
              <w:rPr>
                <w:sz w:val="20"/>
                <w:szCs w:val="20"/>
              </w:rPr>
            </w:pPr>
            <w:r w:rsidRPr="009C1FDA">
              <w:rPr>
                <w:rFonts w:ascii="Arial Narrow" w:eastAsia="Arial Narrow" w:hAnsi="Arial Narrow" w:cs="Arial Narrow"/>
                <w:w w:val="78"/>
                <w:sz w:val="13"/>
                <w:szCs w:val="13"/>
              </w:rPr>
              <w:t>187</w:t>
            </w:r>
          </w:p>
        </w:tc>
        <w:tc>
          <w:tcPr>
            <w:tcW w:w="400" w:type="dxa"/>
            <w:vAlign w:val="bottom"/>
          </w:tcPr>
          <w:p w14:paraId="0D67AE42" w14:textId="77777777" w:rsidR="009C1FDA" w:rsidRPr="009C1FDA" w:rsidRDefault="009C1FDA" w:rsidP="009C1FDA">
            <w:pPr>
              <w:spacing w:line="143" w:lineRule="exact"/>
              <w:ind w:left="180"/>
              <w:rPr>
                <w:sz w:val="20"/>
                <w:szCs w:val="20"/>
              </w:rPr>
            </w:pPr>
            <w:r w:rsidRPr="009C1FDA">
              <w:rPr>
                <w:rFonts w:ascii="Arial Narrow" w:eastAsia="Arial Narrow" w:hAnsi="Arial Narrow" w:cs="Arial Narrow"/>
                <w:sz w:val="13"/>
                <w:szCs w:val="13"/>
              </w:rPr>
              <w:t>184</w:t>
            </w:r>
          </w:p>
        </w:tc>
        <w:tc>
          <w:tcPr>
            <w:tcW w:w="420" w:type="dxa"/>
            <w:vAlign w:val="bottom"/>
          </w:tcPr>
          <w:p w14:paraId="5D94CA01" w14:textId="77777777" w:rsidR="009C1FDA" w:rsidRPr="009C1FDA" w:rsidRDefault="009C1FDA" w:rsidP="009C1FDA">
            <w:pPr>
              <w:spacing w:line="143" w:lineRule="exact"/>
              <w:ind w:left="100"/>
              <w:rPr>
                <w:sz w:val="20"/>
                <w:szCs w:val="20"/>
              </w:rPr>
            </w:pPr>
            <w:r w:rsidRPr="009C1FDA">
              <w:rPr>
                <w:rFonts w:ascii="Arial Narrow" w:eastAsia="Arial Narrow" w:hAnsi="Arial Narrow" w:cs="Arial Narrow"/>
                <w:sz w:val="13"/>
                <w:szCs w:val="13"/>
              </w:rPr>
              <w:t>182</w:t>
            </w:r>
          </w:p>
        </w:tc>
        <w:tc>
          <w:tcPr>
            <w:tcW w:w="240" w:type="dxa"/>
            <w:vAlign w:val="bottom"/>
          </w:tcPr>
          <w:p w14:paraId="301672C3" w14:textId="77777777" w:rsidR="009C1FDA" w:rsidRPr="009C1FDA" w:rsidRDefault="009C1FDA" w:rsidP="009C1FDA">
            <w:pPr>
              <w:spacing w:line="143" w:lineRule="exact"/>
              <w:rPr>
                <w:sz w:val="20"/>
                <w:szCs w:val="20"/>
              </w:rPr>
            </w:pPr>
            <w:r w:rsidRPr="009C1FDA">
              <w:rPr>
                <w:rFonts w:ascii="Arial Narrow" w:eastAsia="Arial Narrow" w:hAnsi="Arial Narrow" w:cs="Arial Narrow"/>
                <w:sz w:val="13"/>
                <w:szCs w:val="13"/>
              </w:rPr>
              <w:t>181</w:t>
            </w:r>
          </w:p>
        </w:tc>
        <w:tc>
          <w:tcPr>
            <w:tcW w:w="380" w:type="dxa"/>
            <w:vAlign w:val="bottom"/>
          </w:tcPr>
          <w:p w14:paraId="683D79FB" w14:textId="77777777" w:rsidR="009C1FDA" w:rsidRPr="009C1FDA" w:rsidRDefault="009C1FDA" w:rsidP="009C1FDA">
            <w:pPr>
              <w:spacing w:line="143" w:lineRule="exact"/>
              <w:ind w:right="74"/>
              <w:jc w:val="right"/>
              <w:rPr>
                <w:sz w:val="20"/>
                <w:szCs w:val="20"/>
              </w:rPr>
            </w:pPr>
            <w:r w:rsidRPr="009C1FDA">
              <w:rPr>
                <w:rFonts w:ascii="Arial Narrow" w:eastAsia="Arial Narrow" w:hAnsi="Arial Narrow" w:cs="Arial Narrow"/>
                <w:sz w:val="13"/>
                <w:szCs w:val="13"/>
              </w:rPr>
              <w:t>180</w:t>
            </w:r>
          </w:p>
        </w:tc>
        <w:tc>
          <w:tcPr>
            <w:tcW w:w="280" w:type="dxa"/>
            <w:vAlign w:val="bottom"/>
          </w:tcPr>
          <w:p w14:paraId="197D758B" w14:textId="77777777" w:rsidR="009C1FDA" w:rsidRPr="009C1FDA" w:rsidRDefault="009C1FDA" w:rsidP="009C1FDA">
            <w:pPr>
              <w:spacing w:line="143" w:lineRule="exact"/>
              <w:ind w:left="40"/>
              <w:rPr>
                <w:sz w:val="20"/>
                <w:szCs w:val="20"/>
              </w:rPr>
            </w:pPr>
            <w:r w:rsidRPr="009C1FDA">
              <w:rPr>
                <w:rFonts w:ascii="Arial Narrow" w:eastAsia="Arial Narrow" w:hAnsi="Arial Narrow" w:cs="Arial Narrow"/>
                <w:sz w:val="13"/>
                <w:szCs w:val="13"/>
              </w:rPr>
              <w:t>179</w:t>
            </w:r>
          </w:p>
        </w:tc>
        <w:tc>
          <w:tcPr>
            <w:tcW w:w="260" w:type="dxa"/>
            <w:vAlign w:val="bottom"/>
          </w:tcPr>
          <w:p w14:paraId="7D13036C" w14:textId="77777777" w:rsidR="009C1FDA" w:rsidRPr="009C1FDA" w:rsidRDefault="009C1FDA" w:rsidP="009C1FDA">
            <w:pPr>
              <w:spacing w:line="143" w:lineRule="exact"/>
              <w:ind w:left="100"/>
              <w:rPr>
                <w:sz w:val="20"/>
                <w:szCs w:val="20"/>
              </w:rPr>
            </w:pPr>
            <w:r w:rsidRPr="009C1FDA">
              <w:rPr>
                <w:rFonts w:ascii="Arial Narrow" w:eastAsia="Arial Narrow" w:hAnsi="Arial Narrow" w:cs="Arial Narrow"/>
                <w:w w:val="78"/>
                <w:sz w:val="13"/>
                <w:szCs w:val="13"/>
              </w:rPr>
              <w:t>179</w:t>
            </w:r>
          </w:p>
        </w:tc>
        <w:tc>
          <w:tcPr>
            <w:tcW w:w="400" w:type="dxa"/>
            <w:vAlign w:val="bottom"/>
          </w:tcPr>
          <w:p w14:paraId="5D7753B3" w14:textId="77777777" w:rsidR="009C1FDA" w:rsidRPr="009C1FDA" w:rsidRDefault="009C1FDA" w:rsidP="009C1FDA">
            <w:pPr>
              <w:spacing w:line="143" w:lineRule="exact"/>
              <w:ind w:left="160"/>
              <w:rPr>
                <w:sz w:val="20"/>
                <w:szCs w:val="20"/>
              </w:rPr>
            </w:pPr>
            <w:r w:rsidRPr="009C1FDA">
              <w:rPr>
                <w:rFonts w:ascii="Arial Narrow" w:eastAsia="Arial Narrow" w:hAnsi="Arial Narrow" w:cs="Arial Narrow"/>
                <w:sz w:val="13"/>
                <w:szCs w:val="13"/>
              </w:rPr>
              <w:t>177</w:t>
            </w:r>
          </w:p>
        </w:tc>
        <w:tc>
          <w:tcPr>
            <w:tcW w:w="320" w:type="dxa"/>
            <w:vAlign w:val="bottom"/>
          </w:tcPr>
          <w:p w14:paraId="45D2D178" w14:textId="77777777" w:rsidR="009C1FDA" w:rsidRPr="009C1FDA" w:rsidRDefault="009C1FDA" w:rsidP="009C1FDA">
            <w:pPr>
              <w:spacing w:line="143" w:lineRule="exact"/>
              <w:ind w:left="80"/>
              <w:rPr>
                <w:sz w:val="20"/>
                <w:szCs w:val="20"/>
              </w:rPr>
            </w:pPr>
            <w:r w:rsidRPr="009C1FDA">
              <w:rPr>
                <w:rFonts w:ascii="Arial Narrow" w:eastAsia="Arial Narrow" w:hAnsi="Arial Narrow" w:cs="Arial Narrow"/>
                <w:sz w:val="13"/>
                <w:szCs w:val="13"/>
              </w:rPr>
              <w:t>171</w:t>
            </w:r>
          </w:p>
        </w:tc>
        <w:tc>
          <w:tcPr>
            <w:tcW w:w="280" w:type="dxa"/>
            <w:vAlign w:val="bottom"/>
          </w:tcPr>
          <w:p w14:paraId="43BAC175" w14:textId="77777777" w:rsidR="009C1FDA" w:rsidRPr="009C1FDA" w:rsidRDefault="009C1FDA" w:rsidP="009C1FDA">
            <w:pPr>
              <w:spacing w:line="143" w:lineRule="exact"/>
              <w:ind w:right="14"/>
              <w:jc w:val="right"/>
              <w:rPr>
                <w:sz w:val="20"/>
                <w:szCs w:val="20"/>
              </w:rPr>
            </w:pPr>
            <w:r w:rsidRPr="009C1FDA">
              <w:rPr>
                <w:rFonts w:ascii="Arial Narrow" w:eastAsia="Arial Narrow" w:hAnsi="Arial Narrow" w:cs="Arial Narrow"/>
                <w:sz w:val="13"/>
                <w:szCs w:val="13"/>
              </w:rPr>
              <w:t>96</w:t>
            </w:r>
          </w:p>
        </w:tc>
        <w:tc>
          <w:tcPr>
            <w:tcW w:w="320" w:type="dxa"/>
            <w:vAlign w:val="bottom"/>
          </w:tcPr>
          <w:p w14:paraId="6E9C8FAD" w14:textId="77777777" w:rsidR="009C1FDA" w:rsidRPr="009C1FDA" w:rsidRDefault="009C1FDA" w:rsidP="009C1FDA">
            <w:pPr>
              <w:spacing w:line="143" w:lineRule="exact"/>
              <w:ind w:right="54"/>
              <w:jc w:val="right"/>
              <w:rPr>
                <w:sz w:val="20"/>
                <w:szCs w:val="20"/>
              </w:rPr>
            </w:pPr>
            <w:r w:rsidRPr="009C1FDA">
              <w:rPr>
                <w:rFonts w:ascii="Arial Narrow" w:eastAsia="Arial Narrow" w:hAnsi="Arial Narrow" w:cs="Arial Narrow"/>
                <w:sz w:val="13"/>
                <w:szCs w:val="13"/>
              </w:rPr>
              <w:t>54</w:t>
            </w:r>
          </w:p>
        </w:tc>
        <w:tc>
          <w:tcPr>
            <w:tcW w:w="260" w:type="dxa"/>
            <w:vAlign w:val="bottom"/>
          </w:tcPr>
          <w:p w14:paraId="0740C874" w14:textId="77777777" w:rsidR="009C1FDA" w:rsidRPr="009C1FDA" w:rsidRDefault="009C1FDA" w:rsidP="009C1FDA">
            <w:pPr>
              <w:spacing w:line="143" w:lineRule="exact"/>
              <w:ind w:left="60"/>
              <w:rPr>
                <w:sz w:val="20"/>
                <w:szCs w:val="20"/>
              </w:rPr>
            </w:pPr>
            <w:r w:rsidRPr="009C1FDA">
              <w:rPr>
                <w:rFonts w:ascii="Arial Narrow" w:eastAsia="Arial Narrow" w:hAnsi="Arial Narrow" w:cs="Arial Narrow"/>
                <w:sz w:val="13"/>
                <w:szCs w:val="13"/>
              </w:rPr>
              <w:t>29</w:t>
            </w:r>
          </w:p>
        </w:tc>
        <w:tc>
          <w:tcPr>
            <w:tcW w:w="240" w:type="dxa"/>
            <w:vAlign w:val="bottom"/>
          </w:tcPr>
          <w:p w14:paraId="5B56AD21" w14:textId="77777777" w:rsidR="009C1FDA" w:rsidRPr="009C1FDA" w:rsidRDefault="009C1FDA" w:rsidP="009C1FDA">
            <w:pPr>
              <w:spacing w:line="143" w:lineRule="exact"/>
              <w:ind w:right="14"/>
              <w:jc w:val="right"/>
              <w:rPr>
                <w:sz w:val="20"/>
                <w:szCs w:val="20"/>
              </w:rPr>
            </w:pPr>
            <w:r w:rsidRPr="009C1FDA">
              <w:rPr>
                <w:rFonts w:ascii="Arial Narrow" w:eastAsia="Arial Narrow" w:hAnsi="Arial Narrow" w:cs="Arial Narrow"/>
                <w:sz w:val="13"/>
                <w:szCs w:val="13"/>
              </w:rPr>
              <w:t>3</w:t>
            </w:r>
          </w:p>
        </w:tc>
        <w:tc>
          <w:tcPr>
            <w:tcW w:w="160" w:type="dxa"/>
            <w:vAlign w:val="bottom"/>
          </w:tcPr>
          <w:p w14:paraId="273CC486" w14:textId="77777777" w:rsidR="009C1FDA" w:rsidRPr="009C1FDA" w:rsidRDefault="009C1FDA" w:rsidP="009C1FDA">
            <w:pPr>
              <w:spacing w:line="143" w:lineRule="exact"/>
              <w:jc w:val="right"/>
              <w:rPr>
                <w:sz w:val="20"/>
                <w:szCs w:val="20"/>
              </w:rPr>
            </w:pPr>
            <w:r w:rsidRPr="009C1FDA">
              <w:rPr>
                <w:rFonts w:ascii="Arial Narrow" w:eastAsia="Arial Narrow" w:hAnsi="Arial Narrow" w:cs="Arial Narrow"/>
                <w:sz w:val="13"/>
                <w:szCs w:val="13"/>
              </w:rPr>
              <w:t>0</w:t>
            </w:r>
          </w:p>
        </w:tc>
        <w:tc>
          <w:tcPr>
            <w:tcW w:w="0" w:type="dxa"/>
            <w:vAlign w:val="bottom"/>
          </w:tcPr>
          <w:p w14:paraId="614C13FB" w14:textId="77777777" w:rsidR="009C1FDA" w:rsidRPr="009C1FDA" w:rsidRDefault="009C1FDA" w:rsidP="009C1FDA">
            <w:pPr>
              <w:rPr>
                <w:sz w:val="1"/>
                <w:szCs w:val="1"/>
              </w:rPr>
            </w:pPr>
          </w:p>
        </w:tc>
      </w:tr>
      <w:tr w:rsidR="009C1FDA" w:rsidRPr="009C1FDA" w14:paraId="14E0FE62" w14:textId="77777777" w:rsidTr="009C1FDA">
        <w:trPr>
          <w:trHeight w:val="182"/>
        </w:trPr>
        <w:tc>
          <w:tcPr>
            <w:tcW w:w="280" w:type="dxa"/>
            <w:vAlign w:val="bottom"/>
          </w:tcPr>
          <w:p w14:paraId="38F69983" w14:textId="77777777" w:rsidR="009C1FDA" w:rsidRPr="009C1FDA" w:rsidRDefault="009C1FDA" w:rsidP="009C1FDA">
            <w:pPr>
              <w:rPr>
                <w:sz w:val="20"/>
                <w:szCs w:val="20"/>
              </w:rPr>
            </w:pPr>
            <w:r w:rsidRPr="009C1FDA">
              <w:rPr>
                <w:rFonts w:ascii="Arial Narrow" w:eastAsia="Arial Narrow" w:hAnsi="Arial Narrow" w:cs="Arial Narrow"/>
                <w:w w:val="94"/>
                <w:sz w:val="13"/>
                <w:szCs w:val="13"/>
              </w:rPr>
              <w:t>&gt;10%</w:t>
            </w:r>
          </w:p>
        </w:tc>
        <w:tc>
          <w:tcPr>
            <w:tcW w:w="500" w:type="dxa"/>
            <w:vAlign w:val="bottom"/>
          </w:tcPr>
          <w:p w14:paraId="676C08DC" w14:textId="77777777" w:rsidR="009C1FDA" w:rsidRPr="009C1FDA" w:rsidRDefault="009C1FDA" w:rsidP="009C1FDA">
            <w:pPr>
              <w:ind w:right="21"/>
              <w:jc w:val="right"/>
              <w:rPr>
                <w:sz w:val="20"/>
                <w:szCs w:val="20"/>
              </w:rPr>
            </w:pPr>
            <w:r w:rsidRPr="009C1FDA">
              <w:rPr>
                <w:rFonts w:ascii="Arial Narrow" w:eastAsia="Arial Narrow" w:hAnsi="Arial Narrow" w:cs="Arial Narrow"/>
                <w:sz w:val="13"/>
                <w:szCs w:val="13"/>
              </w:rPr>
              <w:t>37</w:t>
            </w:r>
          </w:p>
        </w:tc>
        <w:tc>
          <w:tcPr>
            <w:tcW w:w="420" w:type="dxa"/>
            <w:vAlign w:val="bottom"/>
          </w:tcPr>
          <w:p w14:paraId="369CCAB2" w14:textId="77777777" w:rsidR="009C1FDA" w:rsidRPr="009C1FDA" w:rsidRDefault="009C1FDA" w:rsidP="009C1FDA">
            <w:pPr>
              <w:ind w:left="120"/>
              <w:rPr>
                <w:sz w:val="20"/>
                <w:szCs w:val="20"/>
              </w:rPr>
            </w:pPr>
            <w:r w:rsidRPr="009C1FDA">
              <w:rPr>
                <w:rFonts w:ascii="Arial Narrow" w:eastAsia="Arial Narrow" w:hAnsi="Arial Narrow" w:cs="Arial Narrow"/>
                <w:sz w:val="13"/>
                <w:szCs w:val="13"/>
              </w:rPr>
              <w:t>37</w:t>
            </w:r>
          </w:p>
        </w:tc>
        <w:tc>
          <w:tcPr>
            <w:tcW w:w="260" w:type="dxa"/>
            <w:vAlign w:val="bottom"/>
          </w:tcPr>
          <w:p w14:paraId="3818E249" w14:textId="77777777" w:rsidR="009C1FDA" w:rsidRPr="009C1FDA" w:rsidRDefault="009C1FDA" w:rsidP="009C1FDA">
            <w:pPr>
              <w:ind w:left="40"/>
              <w:rPr>
                <w:sz w:val="20"/>
                <w:szCs w:val="20"/>
              </w:rPr>
            </w:pPr>
            <w:r w:rsidRPr="009C1FDA">
              <w:rPr>
                <w:rFonts w:ascii="Arial Narrow" w:eastAsia="Arial Narrow" w:hAnsi="Arial Narrow" w:cs="Arial Narrow"/>
                <w:sz w:val="13"/>
                <w:szCs w:val="13"/>
              </w:rPr>
              <w:t>37</w:t>
            </w:r>
          </w:p>
        </w:tc>
        <w:tc>
          <w:tcPr>
            <w:tcW w:w="380" w:type="dxa"/>
            <w:vAlign w:val="bottom"/>
          </w:tcPr>
          <w:p w14:paraId="2DADD945" w14:textId="77777777" w:rsidR="009C1FDA" w:rsidRPr="009C1FDA" w:rsidRDefault="009C1FDA" w:rsidP="009C1FDA">
            <w:pPr>
              <w:ind w:left="100"/>
              <w:rPr>
                <w:sz w:val="20"/>
                <w:szCs w:val="20"/>
              </w:rPr>
            </w:pPr>
            <w:r w:rsidRPr="009C1FDA">
              <w:rPr>
                <w:rFonts w:ascii="Arial Narrow" w:eastAsia="Arial Narrow" w:hAnsi="Arial Narrow" w:cs="Arial Narrow"/>
                <w:sz w:val="13"/>
                <w:szCs w:val="13"/>
              </w:rPr>
              <w:t>35</w:t>
            </w:r>
          </w:p>
        </w:tc>
        <w:tc>
          <w:tcPr>
            <w:tcW w:w="280" w:type="dxa"/>
            <w:vAlign w:val="bottom"/>
          </w:tcPr>
          <w:p w14:paraId="0175023D" w14:textId="77777777" w:rsidR="009C1FDA" w:rsidRPr="009C1FDA" w:rsidRDefault="009C1FDA" w:rsidP="009C1FDA">
            <w:pPr>
              <w:ind w:left="40"/>
              <w:rPr>
                <w:sz w:val="20"/>
                <w:szCs w:val="20"/>
              </w:rPr>
            </w:pPr>
            <w:r w:rsidRPr="009C1FDA">
              <w:rPr>
                <w:rFonts w:ascii="Arial Narrow" w:eastAsia="Arial Narrow" w:hAnsi="Arial Narrow" w:cs="Arial Narrow"/>
                <w:sz w:val="13"/>
                <w:szCs w:val="13"/>
              </w:rPr>
              <w:t>34</w:t>
            </w:r>
          </w:p>
        </w:tc>
        <w:tc>
          <w:tcPr>
            <w:tcW w:w="320" w:type="dxa"/>
            <w:vAlign w:val="bottom"/>
          </w:tcPr>
          <w:p w14:paraId="00E38D4B" w14:textId="77777777" w:rsidR="009C1FDA" w:rsidRPr="009C1FDA" w:rsidRDefault="009C1FDA" w:rsidP="009C1FDA">
            <w:pPr>
              <w:ind w:left="100"/>
              <w:rPr>
                <w:sz w:val="20"/>
                <w:szCs w:val="20"/>
              </w:rPr>
            </w:pPr>
            <w:r w:rsidRPr="009C1FDA">
              <w:rPr>
                <w:rFonts w:ascii="Arial Narrow" w:eastAsia="Arial Narrow" w:hAnsi="Arial Narrow" w:cs="Arial Narrow"/>
                <w:sz w:val="13"/>
                <w:szCs w:val="13"/>
              </w:rPr>
              <w:t>34</w:t>
            </w:r>
          </w:p>
        </w:tc>
        <w:tc>
          <w:tcPr>
            <w:tcW w:w="340" w:type="dxa"/>
            <w:vAlign w:val="bottom"/>
          </w:tcPr>
          <w:p w14:paraId="34B03364" w14:textId="77777777" w:rsidR="009C1FDA" w:rsidRPr="009C1FDA" w:rsidRDefault="009C1FDA" w:rsidP="009C1FDA">
            <w:pPr>
              <w:ind w:left="100"/>
              <w:rPr>
                <w:sz w:val="20"/>
                <w:szCs w:val="20"/>
              </w:rPr>
            </w:pPr>
            <w:r w:rsidRPr="009C1FDA">
              <w:rPr>
                <w:rFonts w:ascii="Arial Narrow" w:eastAsia="Arial Narrow" w:hAnsi="Arial Narrow" w:cs="Arial Narrow"/>
                <w:sz w:val="13"/>
                <w:szCs w:val="13"/>
              </w:rPr>
              <w:t>34</w:t>
            </w:r>
          </w:p>
        </w:tc>
        <w:tc>
          <w:tcPr>
            <w:tcW w:w="320" w:type="dxa"/>
            <w:vAlign w:val="bottom"/>
          </w:tcPr>
          <w:p w14:paraId="66B04AB1" w14:textId="77777777" w:rsidR="009C1FDA" w:rsidRPr="009C1FDA" w:rsidRDefault="009C1FDA" w:rsidP="009C1FDA">
            <w:pPr>
              <w:ind w:left="80"/>
              <w:rPr>
                <w:sz w:val="20"/>
                <w:szCs w:val="20"/>
              </w:rPr>
            </w:pPr>
            <w:r w:rsidRPr="009C1FDA">
              <w:rPr>
                <w:rFonts w:ascii="Arial Narrow" w:eastAsia="Arial Narrow" w:hAnsi="Arial Narrow" w:cs="Arial Narrow"/>
                <w:sz w:val="13"/>
                <w:szCs w:val="13"/>
              </w:rPr>
              <w:t>33</w:t>
            </w:r>
          </w:p>
        </w:tc>
        <w:tc>
          <w:tcPr>
            <w:tcW w:w="340" w:type="dxa"/>
            <w:vAlign w:val="bottom"/>
          </w:tcPr>
          <w:p w14:paraId="142E652C" w14:textId="77777777" w:rsidR="009C1FDA" w:rsidRPr="009C1FDA" w:rsidRDefault="009C1FDA" w:rsidP="009C1FDA">
            <w:pPr>
              <w:ind w:left="100"/>
              <w:rPr>
                <w:sz w:val="20"/>
                <w:szCs w:val="20"/>
              </w:rPr>
            </w:pPr>
            <w:r w:rsidRPr="009C1FDA">
              <w:rPr>
                <w:rFonts w:ascii="Arial Narrow" w:eastAsia="Arial Narrow" w:hAnsi="Arial Narrow" w:cs="Arial Narrow"/>
                <w:sz w:val="13"/>
                <w:szCs w:val="13"/>
              </w:rPr>
              <w:t>33</w:t>
            </w:r>
          </w:p>
        </w:tc>
        <w:tc>
          <w:tcPr>
            <w:tcW w:w="320" w:type="dxa"/>
            <w:vAlign w:val="bottom"/>
          </w:tcPr>
          <w:p w14:paraId="52EC0454" w14:textId="77777777" w:rsidR="009C1FDA" w:rsidRPr="009C1FDA" w:rsidRDefault="009C1FDA" w:rsidP="009C1FDA">
            <w:pPr>
              <w:ind w:left="80"/>
              <w:rPr>
                <w:sz w:val="20"/>
                <w:szCs w:val="20"/>
              </w:rPr>
            </w:pPr>
            <w:r w:rsidRPr="009C1FDA">
              <w:rPr>
                <w:rFonts w:ascii="Arial Narrow" w:eastAsia="Arial Narrow" w:hAnsi="Arial Narrow" w:cs="Arial Narrow"/>
                <w:sz w:val="13"/>
                <w:szCs w:val="13"/>
              </w:rPr>
              <w:t>31</w:t>
            </w:r>
          </w:p>
        </w:tc>
        <w:tc>
          <w:tcPr>
            <w:tcW w:w="320" w:type="dxa"/>
            <w:vAlign w:val="bottom"/>
          </w:tcPr>
          <w:p w14:paraId="436EDEF6" w14:textId="77777777" w:rsidR="009C1FDA" w:rsidRPr="009C1FDA" w:rsidRDefault="009C1FDA" w:rsidP="009C1FDA">
            <w:pPr>
              <w:ind w:left="100"/>
              <w:rPr>
                <w:sz w:val="20"/>
                <w:szCs w:val="20"/>
              </w:rPr>
            </w:pPr>
            <w:r w:rsidRPr="009C1FDA">
              <w:rPr>
                <w:rFonts w:ascii="Arial Narrow" w:eastAsia="Arial Narrow" w:hAnsi="Arial Narrow" w:cs="Arial Narrow"/>
                <w:sz w:val="13"/>
                <w:szCs w:val="13"/>
              </w:rPr>
              <w:t>30</w:t>
            </w:r>
          </w:p>
        </w:tc>
        <w:tc>
          <w:tcPr>
            <w:tcW w:w="380" w:type="dxa"/>
            <w:vAlign w:val="bottom"/>
          </w:tcPr>
          <w:p w14:paraId="0F6C520C" w14:textId="77777777" w:rsidR="009C1FDA" w:rsidRPr="009C1FDA" w:rsidRDefault="009C1FDA" w:rsidP="009C1FDA">
            <w:pPr>
              <w:ind w:left="100"/>
              <w:rPr>
                <w:sz w:val="20"/>
                <w:szCs w:val="20"/>
              </w:rPr>
            </w:pPr>
            <w:r w:rsidRPr="009C1FDA">
              <w:rPr>
                <w:rFonts w:ascii="Arial Narrow" w:eastAsia="Arial Narrow" w:hAnsi="Arial Narrow" w:cs="Arial Narrow"/>
                <w:sz w:val="13"/>
                <w:szCs w:val="13"/>
              </w:rPr>
              <w:t>29</w:t>
            </w:r>
          </w:p>
        </w:tc>
        <w:tc>
          <w:tcPr>
            <w:tcW w:w="200" w:type="dxa"/>
            <w:vAlign w:val="bottom"/>
          </w:tcPr>
          <w:p w14:paraId="49943F32" w14:textId="77777777" w:rsidR="009C1FDA" w:rsidRPr="009C1FDA" w:rsidRDefault="009C1FDA" w:rsidP="009C1FDA">
            <w:pPr>
              <w:ind w:left="40"/>
              <w:rPr>
                <w:sz w:val="20"/>
                <w:szCs w:val="20"/>
              </w:rPr>
            </w:pPr>
            <w:r w:rsidRPr="009C1FDA">
              <w:rPr>
                <w:rFonts w:ascii="Arial Narrow" w:eastAsia="Arial Narrow" w:hAnsi="Arial Narrow" w:cs="Arial Narrow"/>
                <w:sz w:val="13"/>
                <w:szCs w:val="13"/>
              </w:rPr>
              <w:t>29</w:t>
            </w:r>
          </w:p>
        </w:tc>
        <w:tc>
          <w:tcPr>
            <w:tcW w:w="400" w:type="dxa"/>
            <w:vAlign w:val="bottom"/>
          </w:tcPr>
          <w:p w14:paraId="57493AC7" w14:textId="77777777" w:rsidR="009C1FDA" w:rsidRPr="009C1FDA" w:rsidRDefault="009C1FDA" w:rsidP="009C1FDA">
            <w:pPr>
              <w:ind w:left="180"/>
              <w:rPr>
                <w:sz w:val="20"/>
                <w:szCs w:val="20"/>
              </w:rPr>
            </w:pPr>
            <w:r w:rsidRPr="009C1FDA">
              <w:rPr>
                <w:rFonts w:ascii="Arial Narrow" w:eastAsia="Arial Narrow" w:hAnsi="Arial Narrow" w:cs="Arial Narrow"/>
                <w:sz w:val="13"/>
                <w:szCs w:val="13"/>
              </w:rPr>
              <w:t>29</w:t>
            </w:r>
          </w:p>
        </w:tc>
        <w:tc>
          <w:tcPr>
            <w:tcW w:w="420" w:type="dxa"/>
            <w:vAlign w:val="bottom"/>
          </w:tcPr>
          <w:p w14:paraId="2F60C76D" w14:textId="77777777" w:rsidR="009C1FDA" w:rsidRPr="009C1FDA" w:rsidRDefault="009C1FDA" w:rsidP="009C1FDA">
            <w:pPr>
              <w:ind w:left="100"/>
              <w:rPr>
                <w:sz w:val="20"/>
                <w:szCs w:val="20"/>
              </w:rPr>
            </w:pPr>
            <w:r w:rsidRPr="009C1FDA">
              <w:rPr>
                <w:rFonts w:ascii="Arial Narrow" w:eastAsia="Arial Narrow" w:hAnsi="Arial Narrow" w:cs="Arial Narrow"/>
                <w:sz w:val="13"/>
                <w:szCs w:val="13"/>
              </w:rPr>
              <w:t>28</w:t>
            </w:r>
          </w:p>
        </w:tc>
        <w:tc>
          <w:tcPr>
            <w:tcW w:w="240" w:type="dxa"/>
            <w:vAlign w:val="bottom"/>
          </w:tcPr>
          <w:p w14:paraId="2ECF5FFD" w14:textId="77777777" w:rsidR="009C1FDA" w:rsidRPr="009C1FDA" w:rsidRDefault="009C1FDA" w:rsidP="009C1FDA">
            <w:pPr>
              <w:rPr>
                <w:sz w:val="20"/>
                <w:szCs w:val="20"/>
              </w:rPr>
            </w:pPr>
            <w:r w:rsidRPr="009C1FDA">
              <w:rPr>
                <w:rFonts w:ascii="Arial Narrow" w:eastAsia="Arial Narrow" w:hAnsi="Arial Narrow" w:cs="Arial Narrow"/>
                <w:sz w:val="13"/>
                <w:szCs w:val="13"/>
              </w:rPr>
              <w:t>28</w:t>
            </w:r>
          </w:p>
        </w:tc>
        <w:tc>
          <w:tcPr>
            <w:tcW w:w="380" w:type="dxa"/>
            <w:vAlign w:val="bottom"/>
          </w:tcPr>
          <w:p w14:paraId="64A23A02" w14:textId="77777777" w:rsidR="009C1FDA" w:rsidRPr="009C1FDA" w:rsidRDefault="009C1FDA" w:rsidP="009C1FDA">
            <w:pPr>
              <w:ind w:right="114"/>
              <w:jc w:val="right"/>
              <w:rPr>
                <w:sz w:val="20"/>
                <w:szCs w:val="20"/>
              </w:rPr>
            </w:pPr>
            <w:r w:rsidRPr="009C1FDA">
              <w:rPr>
                <w:rFonts w:ascii="Arial Narrow" w:eastAsia="Arial Narrow" w:hAnsi="Arial Narrow" w:cs="Arial Narrow"/>
                <w:sz w:val="13"/>
                <w:szCs w:val="13"/>
              </w:rPr>
              <w:t>28</w:t>
            </w:r>
          </w:p>
        </w:tc>
        <w:tc>
          <w:tcPr>
            <w:tcW w:w="280" w:type="dxa"/>
            <w:vAlign w:val="bottom"/>
          </w:tcPr>
          <w:p w14:paraId="3E985B68" w14:textId="77777777" w:rsidR="009C1FDA" w:rsidRPr="009C1FDA" w:rsidRDefault="009C1FDA" w:rsidP="009C1FDA">
            <w:pPr>
              <w:ind w:left="40"/>
              <w:rPr>
                <w:sz w:val="20"/>
                <w:szCs w:val="20"/>
              </w:rPr>
            </w:pPr>
            <w:r w:rsidRPr="009C1FDA">
              <w:rPr>
                <w:rFonts w:ascii="Arial Narrow" w:eastAsia="Arial Narrow" w:hAnsi="Arial Narrow" w:cs="Arial Narrow"/>
                <w:sz w:val="13"/>
                <w:szCs w:val="13"/>
              </w:rPr>
              <w:t>27</w:t>
            </w:r>
          </w:p>
        </w:tc>
        <w:tc>
          <w:tcPr>
            <w:tcW w:w="260" w:type="dxa"/>
            <w:vAlign w:val="bottom"/>
          </w:tcPr>
          <w:p w14:paraId="75F78835" w14:textId="77777777" w:rsidR="009C1FDA" w:rsidRPr="009C1FDA" w:rsidRDefault="009C1FDA" w:rsidP="009C1FDA">
            <w:pPr>
              <w:ind w:left="100"/>
              <w:rPr>
                <w:sz w:val="20"/>
                <w:szCs w:val="20"/>
              </w:rPr>
            </w:pPr>
            <w:r w:rsidRPr="009C1FDA">
              <w:rPr>
                <w:rFonts w:ascii="Arial Narrow" w:eastAsia="Arial Narrow" w:hAnsi="Arial Narrow" w:cs="Arial Narrow"/>
                <w:sz w:val="13"/>
                <w:szCs w:val="13"/>
              </w:rPr>
              <w:t>27</w:t>
            </w:r>
          </w:p>
        </w:tc>
        <w:tc>
          <w:tcPr>
            <w:tcW w:w="400" w:type="dxa"/>
            <w:vAlign w:val="bottom"/>
          </w:tcPr>
          <w:p w14:paraId="34315AE2" w14:textId="77777777" w:rsidR="009C1FDA" w:rsidRPr="009C1FDA" w:rsidRDefault="009C1FDA" w:rsidP="009C1FDA">
            <w:pPr>
              <w:ind w:left="160"/>
              <w:rPr>
                <w:sz w:val="20"/>
                <w:szCs w:val="20"/>
              </w:rPr>
            </w:pPr>
            <w:r w:rsidRPr="009C1FDA">
              <w:rPr>
                <w:rFonts w:ascii="Arial Narrow" w:eastAsia="Arial Narrow" w:hAnsi="Arial Narrow" w:cs="Arial Narrow"/>
                <w:sz w:val="13"/>
                <w:szCs w:val="13"/>
              </w:rPr>
              <w:t>27</w:t>
            </w:r>
          </w:p>
        </w:tc>
        <w:tc>
          <w:tcPr>
            <w:tcW w:w="320" w:type="dxa"/>
            <w:vAlign w:val="bottom"/>
          </w:tcPr>
          <w:p w14:paraId="64784CDE" w14:textId="77777777" w:rsidR="009C1FDA" w:rsidRPr="009C1FDA" w:rsidRDefault="009C1FDA" w:rsidP="009C1FDA">
            <w:pPr>
              <w:ind w:left="80"/>
              <w:rPr>
                <w:sz w:val="20"/>
                <w:szCs w:val="20"/>
              </w:rPr>
            </w:pPr>
            <w:r w:rsidRPr="009C1FDA">
              <w:rPr>
                <w:rFonts w:ascii="Arial Narrow" w:eastAsia="Arial Narrow" w:hAnsi="Arial Narrow" w:cs="Arial Narrow"/>
                <w:sz w:val="13"/>
                <w:szCs w:val="13"/>
              </w:rPr>
              <w:t>26</w:t>
            </w:r>
          </w:p>
        </w:tc>
        <w:tc>
          <w:tcPr>
            <w:tcW w:w="280" w:type="dxa"/>
            <w:vAlign w:val="bottom"/>
          </w:tcPr>
          <w:p w14:paraId="7629C666" w14:textId="77777777" w:rsidR="009C1FDA" w:rsidRPr="009C1FDA" w:rsidRDefault="009C1FDA" w:rsidP="009C1FDA">
            <w:pPr>
              <w:ind w:right="34"/>
              <w:jc w:val="right"/>
              <w:rPr>
                <w:sz w:val="20"/>
                <w:szCs w:val="20"/>
              </w:rPr>
            </w:pPr>
            <w:r w:rsidRPr="009C1FDA">
              <w:rPr>
                <w:rFonts w:ascii="Arial Narrow" w:eastAsia="Arial Narrow" w:hAnsi="Arial Narrow" w:cs="Arial Narrow"/>
                <w:sz w:val="13"/>
                <w:szCs w:val="13"/>
              </w:rPr>
              <w:t>15</w:t>
            </w:r>
          </w:p>
        </w:tc>
        <w:tc>
          <w:tcPr>
            <w:tcW w:w="320" w:type="dxa"/>
            <w:vAlign w:val="bottom"/>
          </w:tcPr>
          <w:p w14:paraId="3BAD2A85" w14:textId="77777777" w:rsidR="009C1FDA" w:rsidRPr="009C1FDA" w:rsidRDefault="009C1FDA" w:rsidP="009C1FDA">
            <w:pPr>
              <w:ind w:right="54"/>
              <w:jc w:val="right"/>
              <w:rPr>
                <w:sz w:val="20"/>
                <w:szCs w:val="20"/>
              </w:rPr>
            </w:pPr>
            <w:r w:rsidRPr="009C1FDA">
              <w:rPr>
                <w:rFonts w:ascii="Arial Narrow" w:eastAsia="Arial Narrow" w:hAnsi="Arial Narrow" w:cs="Arial Narrow"/>
                <w:sz w:val="13"/>
                <w:szCs w:val="13"/>
              </w:rPr>
              <w:t>10</w:t>
            </w:r>
          </w:p>
        </w:tc>
        <w:tc>
          <w:tcPr>
            <w:tcW w:w="260" w:type="dxa"/>
            <w:vAlign w:val="bottom"/>
          </w:tcPr>
          <w:p w14:paraId="7D4506B5" w14:textId="77777777" w:rsidR="009C1FDA" w:rsidRPr="009C1FDA" w:rsidRDefault="009C1FDA" w:rsidP="009C1FDA">
            <w:pPr>
              <w:ind w:left="60"/>
              <w:rPr>
                <w:sz w:val="20"/>
                <w:szCs w:val="20"/>
              </w:rPr>
            </w:pPr>
            <w:r w:rsidRPr="009C1FDA">
              <w:rPr>
                <w:rFonts w:ascii="Arial Narrow" w:eastAsia="Arial Narrow" w:hAnsi="Arial Narrow" w:cs="Arial Narrow"/>
                <w:sz w:val="13"/>
                <w:szCs w:val="13"/>
              </w:rPr>
              <w:t>6</w:t>
            </w:r>
          </w:p>
        </w:tc>
        <w:tc>
          <w:tcPr>
            <w:tcW w:w="240" w:type="dxa"/>
            <w:vAlign w:val="bottom"/>
          </w:tcPr>
          <w:p w14:paraId="5C1F3827" w14:textId="77777777" w:rsidR="009C1FDA" w:rsidRPr="009C1FDA" w:rsidRDefault="009C1FDA" w:rsidP="009C1FDA">
            <w:pPr>
              <w:ind w:right="14"/>
              <w:jc w:val="right"/>
              <w:rPr>
                <w:sz w:val="20"/>
                <w:szCs w:val="20"/>
              </w:rPr>
            </w:pPr>
            <w:r w:rsidRPr="009C1FDA">
              <w:rPr>
                <w:rFonts w:ascii="Arial Narrow" w:eastAsia="Arial Narrow" w:hAnsi="Arial Narrow" w:cs="Arial Narrow"/>
                <w:sz w:val="13"/>
                <w:szCs w:val="13"/>
              </w:rPr>
              <w:t>0</w:t>
            </w:r>
          </w:p>
        </w:tc>
        <w:tc>
          <w:tcPr>
            <w:tcW w:w="160" w:type="dxa"/>
            <w:vAlign w:val="bottom"/>
          </w:tcPr>
          <w:p w14:paraId="34BA0750" w14:textId="77777777" w:rsidR="009C1FDA" w:rsidRPr="009C1FDA" w:rsidRDefault="009C1FDA" w:rsidP="009C1FDA">
            <w:pPr>
              <w:jc w:val="right"/>
              <w:rPr>
                <w:sz w:val="20"/>
                <w:szCs w:val="20"/>
              </w:rPr>
            </w:pPr>
            <w:r w:rsidRPr="009C1FDA">
              <w:rPr>
                <w:rFonts w:ascii="Arial Narrow" w:eastAsia="Arial Narrow" w:hAnsi="Arial Narrow" w:cs="Arial Narrow"/>
                <w:sz w:val="13"/>
                <w:szCs w:val="13"/>
              </w:rPr>
              <w:t>0</w:t>
            </w:r>
          </w:p>
        </w:tc>
        <w:tc>
          <w:tcPr>
            <w:tcW w:w="0" w:type="dxa"/>
            <w:vAlign w:val="bottom"/>
          </w:tcPr>
          <w:p w14:paraId="5FB7450D" w14:textId="77777777" w:rsidR="009C1FDA" w:rsidRPr="009C1FDA" w:rsidRDefault="009C1FDA" w:rsidP="009C1FDA">
            <w:pPr>
              <w:rPr>
                <w:sz w:val="1"/>
                <w:szCs w:val="1"/>
              </w:rPr>
            </w:pPr>
          </w:p>
        </w:tc>
      </w:tr>
    </w:tbl>
    <w:p w14:paraId="168BB658" w14:textId="77777777" w:rsidR="009C1FDA" w:rsidRPr="009C1FDA" w:rsidRDefault="009C1FDA" w:rsidP="009C1FDA">
      <w:pPr>
        <w:ind w:left="420"/>
        <w:rPr>
          <w:rFonts w:eastAsia="Times New Roman"/>
          <w:b/>
          <w:bCs/>
        </w:rPr>
      </w:pPr>
    </w:p>
    <w:p w14:paraId="08DEFF0D" w14:textId="77777777" w:rsidR="009C1FDA" w:rsidRPr="009C1FDA" w:rsidRDefault="009C1FDA" w:rsidP="009C1FDA">
      <w:pPr>
        <w:spacing w:line="20" w:lineRule="exact"/>
      </w:pPr>
      <w:r w:rsidRPr="009C1FDA">
        <w:rPr>
          <w:noProof/>
          <w:lang w:val="bg-BG" w:eastAsia="bg-BG"/>
        </w:rPr>
        <w:drawing>
          <wp:anchor distT="0" distB="0" distL="114300" distR="114300" simplePos="0" relativeHeight="251746304" behindDoc="1" locked="0" layoutInCell="0" allowOverlap="1" wp14:anchorId="7C9C27B8" wp14:editId="0DACC4A5">
            <wp:simplePos x="0" y="0"/>
            <wp:positionH relativeFrom="column">
              <wp:posOffset>262890</wp:posOffset>
            </wp:positionH>
            <wp:positionV relativeFrom="paragraph">
              <wp:posOffset>-855345</wp:posOffset>
            </wp:positionV>
            <wp:extent cx="351155" cy="82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blip>
                    <a:srcRect/>
                    <a:stretch>
                      <a:fillRect/>
                    </a:stretch>
                  </pic:blipFill>
                  <pic:spPr bwMode="auto">
                    <a:xfrm>
                      <a:off x="0" y="0"/>
                      <a:ext cx="351155" cy="82550"/>
                    </a:xfrm>
                    <a:prstGeom prst="rect">
                      <a:avLst/>
                    </a:prstGeom>
                    <a:noFill/>
                  </pic:spPr>
                </pic:pic>
              </a:graphicData>
            </a:graphic>
          </wp:anchor>
        </w:drawing>
      </w:r>
      <w:r w:rsidRPr="009C1FDA">
        <w:rPr>
          <w:noProof/>
          <w:lang w:val="bg-BG" w:eastAsia="bg-BG"/>
        </w:rPr>
        <w:drawing>
          <wp:anchor distT="0" distB="0" distL="114300" distR="114300" simplePos="0" relativeHeight="251747328" behindDoc="1" locked="0" layoutInCell="0" allowOverlap="1" wp14:anchorId="380098BA" wp14:editId="09EFE68C">
            <wp:simplePos x="0" y="0"/>
            <wp:positionH relativeFrom="column">
              <wp:posOffset>2972435</wp:posOffset>
            </wp:positionH>
            <wp:positionV relativeFrom="paragraph">
              <wp:posOffset>-855345</wp:posOffset>
            </wp:positionV>
            <wp:extent cx="262255" cy="82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blip>
                    <a:srcRect/>
                    <a:stretch>
                      <a:fillRect/>
                    </a:stretch>
                  </pic:blipFill>
                  <pic:spPr bwMode="auto">
                    <a:xfrm>
                      <a:off x="0" y="0"/>
                      <a:ext cx="262255" cy="82550"/>
                    </a:xfrm>
                    <a:prstGeom prst="rect">
                      <a:avLst/>
                    </a:prstGeom>
                    <a:noFill/>
                  </pic:spPr>
                </pic:pic>
              </a:graphicData>
            </a:graphic>
          </wp:anchor>
        </w:drawing>
      </w:r>
    </w:p>
    <w:tbl>
      <w:tblPr>
        <w:tblpPr w:leftFromText="141" w:rightFromText="141" w:vertAnchor="text" w:tblpY="1"/>
        <w:tblOverlap w:val="never"/>
        <w:tblW w:w="0" w:type="auto"/>
        <w:tblLayout w:type="fixed"/>
        <w:tblCellMar>
          <w:left w:w="0" w:type="dxa"/>
          <w:right w:w="0" w:type="dxa"/>
        </w:tblCellMar>
        <w:tblLook w:val="04A0" w:firstRow="1" w:lastRow="0" w:firstColumn="1" w:lastColumn="0" w:noHBand="0" w:noVBand="1"/>
      </w:tblPr>
      <w:tblGrid>
        <w:gridCol w:w="500"/>
        <w:gridCol w:w="420"/>
        <w:gridCol w:w="260"/>
        <w:gridCol w:w="380"/>
        <w:gridCol w:w="280"/>
        <w:gridCol w:w="320"/>
        <w:gridCol w:w="340"/>
        <w:gridCol w:w="320"/>
        <w:gridCol w:w="340"/>
        <w:gridCol w:w="320"/>
        <w:gridCol w:w="320"/>
        <w:gridCol w:w="380"/>
        <w:gridCol w:w="200"/>
        <w:gridCol w:w="400"/>
        <w:gridCol w:w="420"/>
        <w:gridCol w:w="240"/>
        <w:gridCol w:w="380"/>
        <w:gridCol w:w="280"/>
        <w:gridCol w:w="260"/>
        <w:gridCol w:w="400"/>
        <w:gridCol w:w="320"/>
        <w:gridCol w:w="280"/>
        <w:gridCol w:w="320"/>
        <w:gridCol w:w="660"/>
      </w:tblGrid>
      <w:tr w:rsidR="009C1FDA" w:rsidRPr="009C1FDA" w14:paraId="164D9457" w14:textId="77777777" w:rsidTr="009C1FDA">
        <w:trPr>
          <w:gridAfter w:val="1"/>
          <w:wAfter w:w="660" w:type="dxa"/>
          <w:trHeight w:val="356"/>
        </w:trPr>
        <w:tc>
          <w:tcPr>
            <w:tcW w:w="920" w:type="dxa"/>
            <w:gridSpan w:val="2"/>
            <w:vAlign w:val="bottom"/>
          </w:tcPr>
          <w:p w14:paraId="6DEB4839" w14:textId="77777777" w:rsidR="009C1FDA" w:rsidRPr="009C1FDA" w:rsidRDefault="009C1FDA" w:rsidP="009C1FDA">
            <w:pPr>
              <w:ind w:left="200"/>
              <w:rPr>
                <w:sz w:val="20"/>
                <w:szCs w:val="20"/>
              </w:rPr>
            </w:pPr>
            <w:r w:rsidRPr="009C1FDA">
              <w:rPr>
                <w:rFonts w:eastAsia="Times New Roman"/>
                <w:b/>
                <w:bCs/>
                <w:w w:val="99"/>
                <w:sz w:val="17"/>
                <w:szCs w:val="17"/>
              </w:rPr>
              <w:t>___</w:t>
            </w:r>
            <w:r w:rsidRPr="009C1FDA">
              <w:rPr>
                <w:rFonts w:eastAsia="Times New Roman"/>
                <w:w w:val="99"/>
                <w:sz w:val="17"/>
                <w:szCs w:val="17"/>
              </w:rPr>
              <w:t>≤ 10%</w:t>
            </w:r>
          </w:p>
        </w:tc>
        <w:tc>
          <w:tcPr>
            <w:tcW w:w="260" w:type="dxa"/>
            <w:vAlign w:val="bottom"/>
          </w:tcPr>
          <w:p w14:paraId="763E9CE1" w14:textId="77777777" w:rsidR="009C1FDA" w:rsidRPr="009C1FDA" w:rsidRDefault="009C1FDA" w:rsidP="009C1FDA">
            <w:pPr>
              <w:rPr>
                <w:sz w:val="24"/>
                <w:szCs w:val="24"/>
              </w:rPr>
            </w:pPr>
          </w:p>
        </w:tc>
        <w:tc>
          <w:tcPr>
            <w:tcW w:w="380" w:type="dxa"/>
            <w:vAlign w:val="bottom"/>
          </w:tcPr>
          <w:p w14:paraId="5B154C69" w14:textId="77777777" w:rsidR="009C1FDA" w:rsidRPr="009C1FDA" w:rsidRDefault="009C1FDA" w:rsidP="009C1FDA">
            <w:pPr>
              <w:rPr>
                <w:sz w:val="24"/>
                <w:szCs w:val="24"/>
              </w:rPr>
            </w:pPr>
          </w:p>
        </w:tc>
        <w:tc>
          <w:tcPr>
            <w:tcW w:w="280" w:type="dxa"/>
            <w:vAlign w:val="bottom"/>
          </w:tcPr>
          <w:p w14:paraId="5B214EE8" w14:textId="77777777" w:rsidR="009C1FDA" w:rsidRPr="009C1FDA" w:rsidRDefault="009C1FDA" w:rsidP="009C1FDA">
            <w:pPr>
              <w:rPr>
                <w:sz w:val="24"/>
                <w:szCs w:val="24"/>
              </w:rPr>
            </w:pPr>
          </w:p>
        </w:tc>
        <w:tc>
          <w:tcPr>
            <w:tcW w:w="320" w:type="dxa"/>
            <w:vAlign w:val="bottom"/>
          </w:tcPr>
          <w:p w14:paraId="27DCF04D" w14:textId="77777777" w:rsidR="009C1FDA" w:rsidRPr="009C1FDA" w:rsidRDefault="009C1FDA" w:rsidP="009C1FDA">
            <w:pPr>
              <w:rPr>
                <w:sz w:val="24"/>
                <w:szCs w:val="24"/>
              </w:rPr>
            </w:pPr>
          </w:p>
        </w:tc>
        <w:tc>
          <w:tcPr>
            <w:tcW w:w="340" w:type="dxa"/>
            <w:vAlign w:val="bottom"/>
          </w:tcPr>
          <w:p w14:paraId="61FB8187" w14:textId="77777777" w:rsidR="009C1FDA" w:rsidRPr="009C1FDA" w:rsidRDefault="009C1FDA" w:rsidP="009C1FDA">
            <w:pPr>
              <w:rPr>
                <w:sz w:val="24"/>
                <w:szCs w:val="24"/>
              </w:rPr>
            </w:pPr>
          </w:p>
        </w:tc>
        <w:tc>
          <w:tcPr>
            <w:tcW w:w="320" w:type="dxa"/>
            <w:vAlign w:val="bottom"/>
          </w:tcPr>
          <w:p w14:paraId="08A503CB" w14:textId="77777777" w:rsidR="009C1FDA" w:rsidRPr="009C1FDA" w:rsidRDefault="009C1FDA" w:rsidP="009C1FDA">
            <w:pPr>
              <w:rPr>
                <w:sz w:val="24"/>
                <w:szCs w:val="24"/>
              </w:rPr>
            </w:pPr>
          </w:p>
        </w:tc>
        <w:tc>
          <w:tcPr>
            <w:tcW w:w="340" w:type="dxa"/>
            <w:vAlign w:val="bottom"/>
          </w:tcPr>
          <w:p w14:paraId="3D8F3DDD" w14:textId="77777777" w:rsidR="009C1FDA" w:rsidRPr="009C1FDA" w:rsidRDefault="009C1FDA" w:rsidP="009C1FDA">
            <w:pPr>
              <w:rPr>
                <w:sz w:val="24"/>
                <w:szCs w:val="24"/>
              </w:rPr>
            </w:pPr>
          </w:p>
        </w:tc>
        <w:tc>
          <w:tcPr>
            <w:tcW w:w="320" w:type="dxa"/>
            <w:vAlign w:val="bottom"/>
          </w:tcPr>
          <w:p w14:paraId="3B452D30" w14:textId="77777777" w:rsidR="009C1FDA" w:rsidRPr="009C1FDA" w:rsidRDefault="009C1FDA" w:rsidP="009C1FDA">
            <w:pPr>
              <w:rPr>
                <w:sz w:val="24"/>
                <w:szCs w:val="24"/>
              </w:rPr>
            </w:pPr>
          </w:p>
        </w:tc>
        <w:tc>
          <w:tcPr>
            <w:tcW w:w="320" w:type="dxa"/>
            <w:vAlign w:val="bottom"/>
          </w:tcPr>
          <w:p w14:paraId="67E36579" w14:textId="77777777" w:rsidR="009C1FDA" w:rsidRPr="009C1FDA" w:rsidRDefault="009C1FDA" w:rsidP="009C1FDA">
            <w:pPr>
              <w:rPr>
                <w:sz w:val="24"/>
                <w:szCs w:val="24"/>
              </w:rPr>
            </w:pPr>
          </w:p>
        </w:tc>
        <w:tc>
          <w:tcPr>
            <w:tcW w:w="380" w:type="dxa"/>
            <w:vAlign w:val="bottom"/>
          </w:tcPr>
          <w:p w14:paraId="19B8C766" w14:textId="77777777" w:rsidR="009C1FDA" w:rsidRPr="009C1FDA" w:rsidRDefault="009C1FDA" w:rsidP="009C1FDA">
            <w:pPr>
              <w:rPr>
                <w:sz w:val="24"/>
                <w:szCs w:val="24"/>
              </w:rPr>
            </w:pPr>
          </w:p>
        </w:tc>
        <w:tc>
          <w:tcPr>
            <w:tcW w:w="200" w:type="dxa"/>
            <w:vAlign w:val="bottom"/>
          </w:tcPr>
          <w:p w14:paraId="60C651DE" w14:textId="77777777" w:rsidR="009C1FDA" w:rsidRPr="009C1FDA" w:rsidRDefault="009C1FDA" w:rsidP="009C1FDA">
            <w:pPr>
              <w:rPr>
                <w:sz w:val="24"/>
                <w:szCs w:val="24"/>
              </w:rPr>
            </w:pPr>
          </w:p>
        </w:tc>
        <w:tc>
          <w:tcPr>
            <w:tcW w:w="820" w:type="dxa"/>
            <w:gridSpan w:val="2"/>
            <w:vAlign w:val="bottom"/>
          </w:tcPr>
          <w:p w14:paraId="333FAC3B" w14:textId="77777777" w:rsidR="009C1FDA" w:rsidRPr="009C1FDA" w:rsidRDefault="009C1FDA" w:rsidP="009C1FDA">
            <w:pPr>
              <w:jc w:val="right"/>
              <w:rPr>
                <w:sz w:val="20"/>
                <w:szCs w:val="20"/>
              </w:rPr>
            </w:pPr>
            <w:r w:rsidRPr="009C1FDA">
              <w:rPr>
                <w:rFonts w:eastAsia="Times New Roman"/>
                <w:w w:val="98"/>
                <w:sz w:val="17"/>
                <w:szCs w:val="17"/>
              </w:rPr>
              <w:t>------ &gt;10%</w:t>
            </w:r>
          </w:p>
        </w:tc>
        <w:tc>
          <w:tcPr>
            <w:tcW w:w="240" w:type="dxa"/>
            <w:vAlign w:val="bottom"/>
          </w:tcPr>
          <w:p w14:paraId="2CBF3391" w14:textId="77777777" w:rsidR="009C1FDA" w:rsidRPr="009C1FDA" w:rsidRDefault="009C1FDA" w:rsidP="009C1FDA">
            <w:pPr>
              <w:rPr>
                <w:sz w:val="24"/>
                <w:szCs w:val="24"/>
              </w:rPr>
            </w:pPr>
          </w:p>
        </w:tc>
        <w:tc>
          <w:tcPr>
            <w:tcW w:w="380" w:type="dxa"/>
            <w:vAlign w:val="bottom"/>
          </w:tcPr>
          <w:p w14:paraId="3E2A1D3D" w14:textId="77777777" w:rsidR="009C1FDA" w:rsidRPr="009C1FDA" w:rsidRDefault="009C1FDA" w:rsidP="009C1FDA">
            <w:pPr>
              <w:rPr>
                <w:sz w:val="24"/>
                <w:szCs w:val="24"/>
              </w:rPr>
            </w:pPr>
          </w:p>
        </w:tc>
        <w:tc>
          <w:tcPr>
            <w:tcW w:w="280" w:type="dxa"/>
            <w:vAlign w:val="bottom"/>
          </w:tcPr>
          <w:p w14:paraId="70B085A6" w14:textId="77777777" w:rsidR="009C1FDA" w:rsidRPr="009C1FDA" w:rsidRDefault="009C1FDA" w:rsidP="009C1FDA">
            <w:pPr>
              <w:rPr>
                <w:sz w:val="24"/>
                <w:szCs w:val="24"/>
              </w:rPr>
            </w:pPr>
          </w:p>
        </w:tc>
        <w:tc>
          <w:tcPr>
            <w:tcW w:w="260" w:type="dxa"/>
            <w:vAlign w:val="bottom"/>
          </w:tcPr>
          <w:p w14:paraId="3F041F00" w14:textId="77777777" w:rsidR="009C1FDA" w:rsidRPr="009C1FDA" w:rsidRDefault="009C1FDA" w:rsidP="009C1FDA">
            <w:pPr>
              <w:rPr>
                <w:sz w:val="24"/>
                <w:szCs w:val="24"/>
              </w:rPr>
            </w:pPr>
          </w:p>
        </w:tc>
        <w:tc>
          <w:tcPr>
            <w:tcW w:w="400" w:type="dxa"/>
            <w:vAlign w:val="bottom"/>
          </w:tcPr>
          <w:p w14:paraId="1C2619D8" w14:textId="77777777" w:rsidR="009C1FDA" w:rsidRPr="009C1FDA" w:rsidRDefault="009C1FDA" w:rsidP="009C1FDA">
            <w:pPr>
              <w:rPr>
                <w:sz w:val="24"/>
                <w:szCs w:val="24"/>
              </w:rPr>
            </w:pPr>
          </w:p>
        </w:tc>
        <w:tc>
          <w:tcPr>
            <w:tcW w:w="320" w:type="dxa"/>
            <w:vAlign w:val="bottom"/>
          </w:tcPr>
          <w:p w14:paraId="7CBA3AF2" w14:textId="77777777" w:rsidR="009C1FDA" w:rsidRPr="009C1FDA" w:rsidRDefault="009C1FDA" w:rsidP="009C1FDA">
            <w:pPr>
              <w:rPr>
                <w:sz w:val="24"/>
                <w:szCs w:val="24"/>
              </w:rPr>
            </w:pPr>
          </w:p>
        </w:tc>
        <w:tc>
          <w:tcPr>
            <w:tcW w:w="280" w:type="dxa"/>
            <w:vAlign w:val="bottom"/>
          </w:tcPr>
          <w:p w14:paraId="0F74610F" w14:textId="77777777" w:rsidR="009C1FDA" w:rsidRPr="009C1FDA" w:rsidRDefault="009C1FDA" w:rsidP="009C1FDA">
            <w:pPr>
              <w:rPr>
                <w:sz w:val="24"/>
                <w:szCs w:val="24"/>
              </w:rPr>
            </w:pPr>
          </w:p>
        </w:tc>
        <w:tc>
          <w:tcPr>
            <w:tcW w:w="320" w:type="dxa"/>
            <w:vAlign w:val="bottom"/>
          </w:tcPr>
          <w:p w14:paraId="7EBC3BC3" w14:textId="77777777" w:rsidR="009C1FDA" w:rsidRPr="009C1FDA" w:rsidRDefault="009C1FDA" w:rsidP="009C1FDA">
            <w:pPr>
              <w:rPr>
                <w:sz w:val="24"/>
                <w:szCs w:val="24"/>
              </w:rPr>
            </w:pPr>
          </w:p>
        </w:tc>
      </w:tr>
      <w:tr w:rsidR="009C1FDA" w:rsidRPr="009C1FDA" w14:paraId="74D0A599" w14:textId="77777777" w:rsidTr="009C1FDA">
        <w:trPr>
          <w:gridAfter w:val="1"/>
          <w:wAfter w:w="660" w:type="dxa"/>
          <w:trHeight w:val="225"/>
        </w:trPr>
        <w:tc>
          <w:tcPr>
            <w:tcW w:w="500" w:type="dxa"/>
            <w:vAlign w:val="bottom"/>
          </w:tcPr>
          <w:p w14:paraId="394081AE" w14:textId="77777777" w:rsidR="009C1FDA" w:rsidRPr="009C1FDA" w:rsidRDefault="009C1FDA" w:rsidP="009C1FDA">
            <w:pPr>
              <w:rPr>
                <w:sz w:val="19"/>
                <w:szCs w:val="19"/>
              </w:rPr>
            </w:pPr>
          </w:p>
        </w:tc>
        <w:tc>
          <w:tcPr>
            <w:tcW w:w="1060" w:type="dxa"/>
            <w:gridSpan w:val="3"/>
            <w:vAlign w:val="bottom"/>
          </w:tcPr>
          <w:p w14:paraId="7ABBD343" w14:textId="77777777" w:rsidR="009C1FDA" w:rsidRPr="009C1FDA" w:rsidRDefault="009C1FDA" w:rsidP="009C1FDA">
            <w:pPr>
              <w:ind w:left="40"/>
              <w:rPr>
                <w:sz w:val="20"/>
                <w:szCs w:val="20"/>
              </w:rPr>
            </w:pPr>
            <w:r w:rsidRPr="009C1FDA">
              <w:rPr>
                <w:rFonts w:eastAsia="Times New Roman"/>
                <w:sz w:val="17"/>
                <w:szCs w:val="17"/>
              </w:rPr>
              <w:t>Цензурирани</w:t>
            </w:r>
          </w:p>
        </w:tc>
        <w:tc>
          <w:tcPr>
            <w:tcW w:w="280" w:type="dxa"/>
            <w:vAlign w:val="bottom"/>
          </w:tcPr>
          <w:p w14:paraId="12A4B67E" w14:textId="77777777" w:rsidR="009C1FDA" w:rsidRPr="009C1FDA" w:rsidRDefault="009C1FDA" w:rsidP="009C1FDA">
            <w:pPr>
              <w:rPr>
                <w:sz w:val="19"/>
                <w:szCs w:val="19"/>
              </w:rPr>
            </w:pPr>
          </w:p>
        </w:tc>
        <w:tc>
          <w:tcPr>
            <w:tcW w:w="320" w:type="dxa"/>
            <w:vAlign w:val="bottom"/>
          </w:tcPr>
          <w:p w14:paraId="53F9AAB5" w14:textId="77777777" w:rsidR="009C1FDA" w:rsidRPr="009C1FDA" w:rsidRDefault="009C1FDA" w:rsidP="009C1FDA">
            <w:pPr>
              <w:rPr>
                <w:sz w:val="19"/>
                <w:szCs w:val="19"/>
              </w:rPr>
            </w:pPr>
          </w:p>
        </w:tc>
        <w:tc>
          <w:tcPr>
            <w:tcW w:w="340" w:type="dxa"/>
            <w:vAlign w:val="bottom"/>
          </w:tcPr>
          <w:p w14:paraId="2C16BEAB" w14:textId="77777777" w:rsidR="009C1FDA" w:rsidRPr="009C1FDA" w:rsidRDefault="009C1FDA" w:rsidP="009C1FDA">
            <w:pPr>
              <w:rPr>
                <w:sz w:val="19"/>
                <w:szCs w:val="19"/>
              </w:rPr>
            </w:pPr>
          </w:p>
        </w:tc>
        <w:tc>
          <w:tcPr>
            <w:tcW w:w="320" w:type="dxa"/>
            <w:vAlign w:val="bottom"/>
          </w:tcPr>
          <w:p w14:paraId="7F9D6296" w14:textId="77777777" w:rsidR="009C1FDA" w:rsidRPr="009C1FDA" w:rsidRDefault="009C1FDA" w:rsidP="009C1FDA">
            <w:pPr>
              <w:rPr>
                <w:sz w:val="19"/>
                <w:szCs w:val="19"/>
              </w:rPr>
            </w:pPr>
          </w:p>
        </w:tc>
        <w:tc>
          <w:tcPr>
            <w:tcW w:w="340" w:type="dxa"/>
            <w:vAlign w:val="bottom"/>
          </w:tcPr>
          <w:p w14:paraId="53DC04BC" w14:textId="77777777" w:rsidR="009C1FDA" w:rsidRPr="009C1FDA" w:rsidRDefault="009C1FDA" w:rsidP="009C1FDA">
            <w:pPr>
              <w:rPr>
                <w:sz w:val="19"/>
                <w:szCs w:val="19"/>
              </w:rPr>
            </w:pPr>
          </w:p>
        </w:tc>
        <w:tc>
          <w:tcPr>
            <w:tcW w:w="320" w:type="dxa"/>
            <w:vAlign w:val="bottom"/>
          </w:tcPr>
          <w:p w14:paraId="3AAE7E08" w14:textId="77777777" w:rsidR="009C1FDA" w:rsidRPr="009C1FDA" w:rsidRDefault="009C1FDA" w:rsidP="009C1FDA">
            <w:pPr>
              <w:rPr>
                <w:sz w:val="19"/>
                <w:szCs w:val="19"/>
              </w:rPr>
            </w:pPr>
          </w:p>
        </w:tc>
        <w:tc>
          <w:tcPr>
            <w:tcW w:w="320" w:type="dxa"/>
            <w:vAlign w:val="bottom"/>
          </w:tcPr>
          <w:p w14:paraId="5325DBA9" w14:textId="77777777" w:rsidR="009C1FDA" w:rsidRPr="009C1FDA" w:rsidRDefault="009C1FDA" w:rsidP="009C1FDA">
            <w:pPr>
              <w:rPr>
                <w:sz w:val="19"/>
                <w:szCs w:val="19"/>
              </w:rPr>
            </w:pPr>
          </w:p>
        </w:tc>
        <w:tc>
          <w:tcPr>
            <w:tcW w:w="380" w:type="dxa"/>
            <w:vAlign w:val="bottom"/>
          </w:tcPr>
          <w:p w14:paraId="6E68CBAB" w14:textId="77777777" w:rsidR="009C1FDA" w:rsidRPr="009C1FDA" w:rsidRDefault="009C1FDA" w:rsidP="009C1FDA">
            <w:pPr>
              <w:rPr>
                <w:sz w:val="19"/>
                <w:szCs w:val="19"/>
              </w:rPr>
            </w:pPr>
          </w:p>
        </w:tc>
        <w:tc>
          <w:tcPr>
            <w:tcW w:w="200" w:type="dxa"/>
            <w:vAlign w:val="bottom"/>
          </w:tcPr>
          <w:p w14:paraId="455A40D4" w14:textId="77777777" w:rsidR="009C1FDA" w:rsidRPr="009C1FDA" w:rsidRDefault="009C1FDA" w:rsidP="009C1FDA">
            <w:pPr>
              <w:rPr>
                <w:sz w:val="19"/>
                <w:szCs w:val="19"/>
              </w:rPr>
            </w:pPr>
          </w:p>
        </w:tc>
        <w:tc>
          <w:tcPr>
            <w:tcW w:w="1440" w:type="dxa"/>
            <w:gridSpan w:val="4"/>
            <w:vAlign w:val="bottom"/>
          </w:tcPr>
          <w:p w14:paraId="3275D976" w14:textId="77777777" w:rsidR="009C1FDA" w:rsidRPr="009C1FDA" w:rsidRDefault="009C1FDA" w:rsidP="009C1FDA">
            <w:pPr>
              <w:ind w:right="134"/>
              <w:jc w:val="right"/>
              <w:rPr>
                <w:sz w:val="20"/>
                <w:szCs w:val="20"/>
              </w:rPr>
            </w:pPr>
            <w:r w:rsidRPr="009C1FDA">
              <w:rPr>
                <w:rFonts w:eastAsia="Times New Roman"/>
                <w:sz w:val="17"/>
                <w:szCs w:val="17"/>
              </w:rPr>
              <w:t>Цензурирани</w:t>
            </w:r>
          </w:p>
        </w:tc>
        <w:tc>
          <w:tcPr>
            <w:tcW w:w="280" w:type="dxa"/>
            <w:vAlign w:val="bottom"/>
          </w:tcPr>
          <w:p w14:paraId="6E24528A" w14:textId="77777777" w:rsidR="009C1FDA" w:rsidRPr="009C1FDA" w:rsidRDefault="009C1FDA" w:rsidP="009C1FDA">
            <w:pPr>
              <w:rPr>
                <w:sz w:val="19"/>
                <w:szCs w:val="19"/>
              </w:rPr>
            </w:pPr>
          </w:p>
        </w:tc>
        <w:tc>
          <w:tcPr>
            <w:tcW w:w="260" w:type="dxa"/>
            <w:vAlign w:val="bottom"/>
          </w:tcPr>
          <w:p w14:paraId="027F6DB3" w14:textId="77777777" w:rsidR="009C1FDA" w:rsidRPr="009C1FDA" w:rsidRDefault="009C1FDA" w:rsidP="009C1FDA">
            <w:pPr>
              <w:rPr>
                <w:sz w:val="19"/>
                <w:szCs w:val="19"/>
              </w:rPr>
            </w:pPr>
          </w:p>
        </w:tc>
        <w:tc>
          <w:tcPr>
            <w:tcW w:w="400" w:type="dxa"/>
            <w:vAlign w:val="bottom"/>
          </w:tcPr>
          <w:p w14:paraId="6DA01F5A" w14:textId="77777777" w:rsidR="009C1FDA" w:rsidRPr="009C1FDA" w:rsidRDefault="009C1FDA" w:rsidP="009C1FDA">
            <w:pPr>
              <w:rPr>
                <w:sz w:val="19"/>
                <w:szCs w:val="19"/>
              </w:rPr>
            </w:pPr>
          </w:p>
        </w:tc>
        <w:tc>
          <w:tcPr>
            <w:tcW w:w="320" w:type="dxa"/>
            <w:vAlign w:val="bottom"/>
          </w:tcPr>
          <w:p w14:paraId="32DFA9CC" w14:textId="77777777" w:rsidR="009C1FDA" w:rsidRPr="009C1FDA" w:rsidRDefault="009C1FDA" w:rsidP="009C1FDA">
            <w:pPr>
              <w:rPr>
                <w:sz w:val="19"/>
                <w:szCs w:val="19"/>
              </w:rPr>
            </w:pPr>
          </w:p>
        </w:tc>
        <w:tc>
          <w:tcPr>
            <w:tcW w:w="280" w:type="dxa"/>
            <w:vAlign w:val="bottom"/>
          </w:tcPr>
          <w:p w14:paraId="4981C975" w14:textId="77777777" w:rsidR="009C1FDA" w:rsidRPr="009C1FDA" w:rsidRDefault="009C1FDA" w:rsidP="009C1FDA">
            <w:pPr>
              <w:rPr>
                <w:sz w:val="19"/>
                <w:szCs w:val="19"/>
              </w:rPr>
            </w:pPr>
          </w:p>
        </w:tc>
        <w:tc>
          <w:tcPr>
            <w:tcW w:w="320" w:type="dxa"/>
            <w:vAlign w:val="bottom"/>
          </w:tcPr>
          <w:p w14:paraId="131A58E3" w14:textId="77777777" w:rsidR="009C1FDA" w:rsidRPr="009C1FDA" w:rsidRDefault="009C1FDA" w:rsidP="009C1FDA">
            <w:pPr>
              <w:rPr>
                <w:sz w:val="19"/>
                <w:szCs w:val="19"/>
              </w:rPr>
            </w:pPr>
          </w:p>
        </w:tc>
      </w:tr>
      <w:tr w:rsidR="009C1FDA" w:rsidRPr="009C1FDA" w14:paraId="7066C3C9" w14:textId="77777777" w:rsidTr="009C1FDA">
        <w:trPr>
          <w:trHeight w:val="359"/>
        </w:trPr>
        <w:tc>
          <w:tcPr>
            <w:tcW w:w="920" w:type="dxa"/>
            <w:gridSpan w:val="2"/>
            <w:vAlign w:val="bottom"/>
          </w:tcPr>
          <w:p w14:paraId="036DD413" w14:textId="77777777" w:rsidR="009C1FDA" w:rsidRPr="009C1FDA" w:rsidRDefault="009C1FDA" w:rsidP="009C1FDA">
            <w:pPr>
              <w:rPr>
                <w:sz w:val="20"/>
                <w:szCs w:val="20"/>
              </w:rPr>
            </w:pPr>
            <w:r w:rsidRPr="009C1FDA">
              <w:rPr>
                <w:rFonts w:eastAsia="Times New Roman"/>
                <w:sz w:val="17"/>
                <w:szCs w:val="17"/>
              </w:rPr>
              <w:t>ГРУПА</w:t>
            </w:r>
          </w:p>
        </w:tc>
        <w:tc>
          <w:tcPr>
            <w:tcW w:w="3260" w:type="dxa"/>
            <w:gridSpan w:val="10"/>
            <w:vAlign w:val="bottom"/>
          </w:tcPr>
          <w:p w14:paraId="276D8930" w14:textId="77777777" w:rsidR="009C1FDA" w:rsidRPr="009C1FDA" w:rsidRDefault="009C1FDA" w:rsidP="009C1FDA">
            <w:pPr>
              <w:ind w:left="140"/>
              <w:rPr>
                <w:sz w:val="20"/>
                <w:szCs w:val="20"/>
              </w:rPr>
            </w:pPr>
            <w:r w:rsidRPr="009C1FDA">
              <w:rPr>
                <w:rFonts w:eastAsia="Times New Roman"/>
                <w:sz w:val="17"/>
                <w:szCs w:val="17"/>
              </w:rPr>
              <w:t># СМЪРТНИ СЛУЧАИ / # Land Пациенти</w:t>
            </w:r>
          </w:p>
        </w:tc>
        <w:tc>
          <w:tcPr>
            <w:tcW w:w="1640" w:type="dxa"/>
            <w:gridSpan w:val="5"/>
            <w:vAlign w:val="bottom"/>
          </w:tcPr>
          <w:p w14:paraId="3034B754" w14:textId="77777777" w:rsidR="009C1FDA" w:rsidRPr="009C1FDA" w:rsidRDefault="009C1FDA" w:rsidP="009C1FDA">
            <w:pPr>
              <w:ind w:left="80"/>
              <w:rPr>
                <w:sz w:val="20"/>
                <w:szCs w:val="20"/>
              </w:rPr>
            </w:pPr>
            <w:r w:rsidRPr="009C1FDA">
              <w:rPr>
                <w:rFonts w:eastAsia="Times New Roman"/>
                <w:w w:val="99"/>
                <w:sz w:val="17"/>
                <w:szCs w:val="17"/>
              </w:rPr>
              <w:t>МЕДИАНА (95% CI)</w:t>
            </w:r>
          </w:p>
        </w:tc>
        <w:tc>
          <w:tcPr>
            <w:tcW w:w="280" w:type="dxa"/>
            <w:vAlign w:val="bottom"/>
          </w:tcPr>
          <w:p w14:paraId="7169D087" w14:textId="77777777" w:rsidR="009C1FDA" w:rsidRPr="009C1FDA" w:rsidRDefault="009C1FDA" w:rsidP="009C1FDA">
            <w:pPr>
              <w:rPr>
                <w:sz w:val="24"/>
                <w:szCs w:val="24"/>
              </w:rPr>
            </w:pPr>
          </w:p>
        </w:tc>
        <w:tc>
          <w:tcPr>
            <w:tcW w:w="260" w:type="dxa"/>
            <w:vAlign w:val="bottom"/>
          </w:tcPr>
          <w:p w14:paraId="0371C208" w14:textId="77777777" w:rsidR="009C1FDA" w:rsidRPr="009C1FDA" w:rsidRDefault="009C1FDA" w:rsidP="009C1FDA">
            <w:pPr>
              <w:rPr>
                <w:sz w:val="24"/>
                <w:szCs w:val="24"/>
              </w:rPr>
            </w:pPr>
          </w:p>
        </w:tc>
        <w:tc>
          <w:tcPr>
            <w:tcW w:w="1980" w:type="dxa"/>
            <w:gridSpan w:val="5"/>
            <w:vAlign w:val="bottom"/>
          </w:tcPr>
          <w:p w14:paraId="3E2D7177" w14:textId="77777777" w:rsidR="009C1FDA" w:rsidRPr="009C1FDA" w:rsidRDefault="009C1FDA" w:rsidP="009C1FDA">
            <w:pPr>
              <w:jc w:val="right"/>
              <w:rPr>
                <w:sz w:val="20"/>
                <w:szCs w:val="20"/>
              </w:rPr>
            </w:pPr>
            <w:r w:rsidRPr="009C1FDA">
              <w:rPr>
                <w:rFonts w:eastAsia="Times New Roman"/>
                <w:sz w:val="17"/>
                <w:szCs w:val="17"/>
              </w:rPr>
              <w:t>КОЕФИЦИЕНТ НА РИСК</w:t>
            </w:r>
          </w:p>
        </w:tc>
      </w:tr>
      <w:tr w:rsidR="009C1FDA" w:rsidRPr="009C1FDA" w14:paraId="78BB6E7D" w14:textId="77777777" w:rsidTr="009C1FDA">
        <w:trPr>
          <w:gridAfter w:val="1"/>
          <w:wAfter w:w="660" w:type="dxa"/>
          <w:trHeight w:val="194"/>
        </w:trPr>
        <w:tc>
          <w:tcPr>
            <w:tcW w:w="920" w:type="dxa"/>
            <w:gridSpan w:val="2"/>
            <w:vAlign w:val="bottom"/>
          </w:tcPr>
          <w:p w14:paraId="3171E2E4" w14:textId="77777777" w:rsidR="009C1FDA" w:rsidRPr="009C1FDA" w:rsidRDefault="009C1FDA" w:rsidP="009C1FDA">
            <w:pPr>
              <w:spacing w:line="194" w:lineRule="exact"/>
              <w:rPr>
                <w:sz w:val="20"/>
                <w:szCs w:val="20"/>
              </w:rPr>
            </w:pPr>
            <w:r w:rsidRPr="009C1FDA">
              <w:rPr>
                <w:rFonts w:eastAsia="Times New Roman"/>
                <w:sz w:val="17"/>
                <w:szCs w:val="17"/>
              </w:rPr>
              <w:t>(95% CI)</w:t>
            </w:r>
          </w:p>
        </w:tc>
        <w:tc>
          <w:tcPr>
            <w:tcW w:w="260" w:type="dxa"/>
            <w:vAlign w:val="bottom"/>
          </w:tcPr>
          <w:p w14:paraId="791A1BD1" w14:textId="77777777" w:rsidR="009C1FDA" w:rsidRPr="009C1FDA" w:rsidRDefault="009C1FDA" w:rsidP="009C1FDA">
            <w:pPr>
              <w:rPr>
                <w:sz w:val="16"/>
                <w:szCs w:val="16"/>
              </w:rPr>
            </w:pPr>
          </w:p>
        </w:tc>
        <w:tc>
          <w:tcPr>
            <w:tcW w:w="380" w:type="dxa"/>
            <w:vAlign w:val="bottom"/>
          </w:tcPr>
          <w:p w14:paraId="79AA1CB4" w14:textId="77777777" w:rsidR="009C1FDA" w:rsidRPr="009C1FDA" w:rsidRDefault="009C1FDA" w:rsidP="009C1FDA">
            <w:pPr>
              <w:rPr>
                <w:sz w:val="16"/>
                <w:szCs w:val="16"/>
              </w:rPr>
            </w:pPr>
          </w:p>
        </w:tc>
        <w:tc>
          <w:tcPr>
            <w:tcW w:w="280" w:type="dxa"/>
            <w:vAlign w:val="bottom"/>
          </w:tcPr>
          <w:p w14:paraId="0E1C284B" w14:textId="77777777" w:rsidR="009C1FDA" w:rsidRPr="009C1FDA" w:rsidRDefault="009C1FDA" w:rsidP="009C1FDA">
            <w:pPr>
              <w:rPr>
                <w:sz w:val="16"/>
                <w:szCs w:val="16"/>
              </w:rPr>
            </w:pPr>
          </w:p>
        </w:tc>
        <w:tc>
          <w:tcPr>
            <w:tcW w:w="320" w:type="dxa"/>
            <w:vAlign w:val="bottom"/>
          </w:tcPr>
          <w:p w14:paraId="6942854F" w14:textId="77777777" w:rsidR="009C1FDA" w:rsidRPr="009C1FDA" w:rsidRDefault="009C1FDA" w:rsidP="009C1FDA">
            <w:pPr>
              <w:rPr>
                <w:sz w:val="16"/>
                <w:szCs w:val="16"/>
              </w:rPr>
            </w:pPr>
          </w:p>
        </w:tc>
        <w:tc>
          <w:tcPr>
            <w:tcW w:w="340" w:type="dxa"/>
            <w:vAlign w:val="bottom"/>
          </w:tcPr>
          <w:p w14:paraId="38010D27" w14:textId="77777777" w:rsidR="009C1FDA" w:rsidRPr="009C1FDA" w:rsidRDefault="009C1FDA" w:rsidP="009C1FDA">
            <w:pPr>
              <w:rPr>
                <w:sz w:val="16"/>
                <w:szCs w:val="16"/>
              </w:rPr>
            </w:pPr>
          </w:p>
        </w:tc>
        <w:tc>
          <w:tcPr>
            <w:tcW w:w="320" w:type="dxa"/>
            <w:vAlign w:val="bottom"/>
          </w:tcPr>
          <w:p w14:paraId="1B6268C3" w14:textId="77777777" w:rsidR="009C1FDA" w:rsidRPr="009C1FDA" w:rsidRDefault="009C1FDA" w:rsidP="009C1FDA">
            <w:pPr>
              <w:rPr>
                <w:sz w:val="16"/>
                <w:szCs w:val="16"/>
              </w:rPr>
            </w:pPr>
          </w:p>
        </w:tc>
        <w:tc>
          <w:tcPr>
            <w:tcW w:w="340" w:type="dxa"/>
            <w:vAlign w:val="bottom"/>
          </w:tcPr>
          <w:p w14:paraId="2959C148" w14:textId="77777777" w:rsidR="009C1FDA" w:rsidRPr="009C1FDA" w:rsidRDefault="009C1FDA" w:rsidP="009C1FDA">
            <w:pPr>
              <w:rPr>
                <w:sz w:val="16"/>
                <w:szCs w:val="16"/>
              </w:rPr>
            </w:pPr>
          </w:p>
        </w:tc>
        <w:tc>
          <w:tcPr>
            <w:tcW w:w="320" w:type="dxa"/>
            <w:vAlign w:val="bottom"/>
          </w:tcPr>
          <w:p w14:paraId="7358A2B9" w14:textId="77777777" w:rsidR="009C1FDA" w:rsidRPr="009C1FDA" w:rsidRDefault="009C1FDA" w:rsidP="009C1FDA">
            <w:pPr>
              <w:rPr>
                <w:sz w:val="16"/>
                <w:szCs w:val="16"/>
              </w:rPr>
            </w:pPr>
          </w:p>
        </w:tc>
        <w:tc>
          <w:tcPr>
            <w:tcW w:w="320" w:type="dxa"/>
            <w:vAlign w:val="bottom"/>
          </w:tcPr>
          <w:p w14:paraId="2A677C8F" w14:textId="77777777" w:rsidR="009C1FDA" w:rsidRPr="009C1FDA" w:rsidRDefault="009C1FDA" w:rsidP="009C1FDA">
            <w:pPr>
              <w:rPr>
                <w:sz w:val="16"/>
                <w:szCs w:val="16"/>
              </w:rPr>
            </w:pPr>
          </w:p>
        </w:tc>
        <w:tc>
          <w:tcPr>
            <w:tcW w:w="380" w:type="dxa"/>
            <w:vAlign w:val="bottom"/>
          </w:tcPr>
          <w:p w14:paraId="5F223C69" w14:textId="77777777" w:rsidR="009C1FDA" w:rsidRPr="009C1FDA" w:rsidRDefault="009C1FDA" w:rsidP="009C1FDA">
            <w:pPr>
              <w:rPr>
                <w:sz w:val="16"/>
                <w:szCs w:val="16"/>
              </w:rPr>
            </w:pPr>
          </w:p>
        </w:tc>
        <w:tc>
          <w:tcPr>
            <w:tcW w:w="200" w:type="dxa"/>
            <w:vAlign w:val="bottom"/>
          </w:tcPr>
          <w:p w14:paraId="3F746668" w14:textId="77777777" w:rsidR="009C1FDA" w:rsidRPr="009C1FDA" w:rsidRDefault="009C1FDA" w:rsidP="009C1FDA">
            <w:pPr>
              <w:rPr>
                <w:sz w:val="16"/>
                <w:szCs w:val="16"/>
              </w:rPr>
            </w:pPr>
          </w:p>
        </w:tc>
        <w:tc>
          <w:tcPr>
            <w:tcW w:w="400" w:type="dxa"/>
            <w:vAlign w:val="bottom"/>
          </w:tcPr>
          <w:p w14:paraId="6F896A96" w14:textId="77777777" w:rsidR="009C1FDA" w:rsidRPr="009C1FDA" w:rsidRDefault="009C1FDA" w:rsidP="009C1FDA">
            <w:pPr>
              <w:rPr>
                <w:sz w:val="16"/>
                <w:szCs w:val="16"/>
              </w:rPr>
            </w:pPr>
          </w:p>
        </w:tc>
        <w:tc>
          <w:tcPr>
            <w:tcW w:w="420" w:type="dxa"/>
            <w:vAlign w:val="bottom"/>
          </w:tcPr>
          <w:p w14:paraId="05CAEF49" w14:textId="77777777" w:rsidR="009C1FDA" w:rsidRPr="009C1FDA" w:rsidRDefault="009C1FDA" w:rsidP="009C1FDA">
            <w:pPr>
              <w:rPr>
                <w:sz w:val="16"/>
                <w:szCs w:val="16"/>
              </w:rPr>
            </w:pPr>
          </w:p>
        </w:tc>
        <w:tc>
          <w:tcPr>
            <w:tcW w:w="240" w:type="dxa"/>
            <w:vAlign w:val="bottom"/>
          </w:tcPr>
          <w:p w14:paraId="554A817C" w14:textId="77777777" w:rsidR="009C1FDA" w:rsidRPr="009C1FDA" w:rsidRDefault="009C1FDA" w:rsidP="009C1FDA">
            <w:pPr>
              <w:rPr>
                <w:sz w:val="16"/>
                <w:szCs w:val="16"/>
              </w:rPr>
            </w:pPr>
          </w:p>
        </w:tc>
        <w:tc>
          <w:tcPr>
            <w:tcW w:w="380" w:type="dxa"/>
            <w:vAlign w:val="bottom"/>
          </w:tcPr>
          <w:p w14:paraId="26565434" w14:textId="77777777" w:rsidR="009C1FDA" w:rsidRPr="009C1FDA" w:rsidRDefault="009C1FDA" w:rsidP="009C1FDA">
            <w:pPr>
              <w:rPr>
                <w:sz w:val="16"/>
                <w:szCs w:val="16"/>
              </w:rPr>
            </w:pPr>
          </w:p>
        </w:tc>
        <w:tc>
          <w:tcPr>
            <w:tcW w:w="280" w:type="dxa"/>
            <w:vAlign w:val="bottom"/>
          </w:tcPr>
          <w:p w14:paraId="58E926C8" w14:textId="77777777" w:rsidR="009C1FDA" w:rsidRPr="009C1FDA" w:rsidRDefault="009C1FDA" w:rsidP="009C1FDA">
            <w:pPr>
              <w:rPr>
                <w:sz w:val="16"/>
                <w:szCs w:val="16"/>
              </w:rPr>
            </w:pPr>
          </w:p>
        </w:tc>
        <w:tc>
          <w:tcPr>
            <w:tcW w:w="260" w:type="dxa"/>
            <w:vAlign w:val="bottom"/>
          </w:tcPr>
          <w:p w14:paraId="0381A2F9" w14:textId="77777777" w:rsidR="009C1FDA" w:rsidRPr="009C1FDA" w:rsidRDefault="009C1FDA" w:rsidP="009C1FDA">
            <w:pPr>
              <w:rPr>
                <w:sz w:val="16"/>
                <w:szCs w:val="16"/>
              </w:rPr>
            </w:pPr>
          </w:p>
        </w:tc>
        <w:tc>
          <w:tcPr>
            <w:tcW w:w="400" w:type="dxa"/>
            <w:vAlign w:val="bottom"/>
          </w:tcPr>
          <w:p w14:paraId="1F55D58B" w14:textId="77777777" w:rsidR="009C1FDA" w:rsidRPr="009C1FDA" w:rsidRDefault="009C1FDA" w:rsidP="009C1FDA">
            <w:pPr>
              <w:rPr>
                <w:sz w:val="16"/>
                <w:szCs w:val="16"/>
              </w:rPr>
            </w:pPr>
          </w:p>
        </w:tc>
        <w:tc>
          <w:tcPr>
            <w:tcW w:w="320" w:type="dxa"/>
            <w:vAlign w:val="bottom"/>
          </w:tcPr>
          <w:p w14:paraId="3AEDF9FB" w14:textId="77777777" w:rsidR="009C1FDA" w:rsidRPr="009C1FDA" w:rsidRDefault="009C1FDA" w:rsidP="009C1FDA">
            <w:pPr>
              <w:rPr>
                <w:sz w:val="16"/>
                <w:szCs w:val="16"/>
              </w:rPr>
            </w:pPr>
          </w:p>
        </w:tc>
        <w:tc>
          <w:tcPr>
            <w:tcW w:w="280" w:type="dxa"/>
            <w:vAlign w:val="bottom"/>
          </w:tcPr>
          <w:p w14:paraId="569BECC5" w14:textId="77777777" w:rsidR="009C1FDA" w:rsidRPr="009C1FDA" w:rsidRDefault="009C1FDA" w:rsidP="009C1FDA">
            <w:pPr>
              <w:rPr>
                <w:sz w:val="16"/>
                <w:szCs w:val="16"/>
              </w:rPr>
            </w:pPr>
          </w:p>
        </w:tc>
        <w:tc>
          <w:tcPr>
            <w:tcW w:w="320" w:type="dxa"/>
            <w:vAlign w:val="bottom"/>
          </w:tcPr>
          <w:p w14:paraId="36D7328F" w14:textId="77777777" w:rsidR="009C1FDA" w:rsidRPr="009C1FDA" w:rsidRDefault="009C1FDA" w:rsidP="009C1FDA">
            <w:pPr>
              <w:rPr>
                <w:sz w:val="16"/>
                <w:szCs w:val="16"/>
              </w:rPr>
            </w:pPr>
          </w:p>
        </w:tc>
      </w:tr>
      <w:tr w:rsidR="009C1FDA" w:rsidRPr="009C1FDA" w14:paraId="296E00D3" w14:textId="77777777" w:rsidTr="009C1FDA">
        <w:trPr>
          <w:gridAfter w:val="1"/>
          <w:wAfter w:w="660" w:type="dxa"/>
          <w:trHeight w:val="194"/>
        </w:trPr>
        <w:tc>
          <w:tcPr>
            <w:tcW w:w="500" w:type="dxa"/>
            <w:vAlign w:val="bottom"/>
          </w:tcPr>
          <w:p w14:paraId="498AA9BF" w14:textId="77777777" w:rsidR="009C1FDA" w:rsidRPr="009C1FDA" w:rsidRDefault="009C1FDA" w:rsidP="009C1FDA">
            <w:pPr>
              <w:spacing w:line="194" w:lineRule="exact"/>
              <w:ind w:right="21"/>
              <w:jc w:val="right"/>
              <w:rPr>
                <w:sz w:val="20"/>
                <w:szCs w:val="20"/>
              </w:rPr>
            </w:pPr>
            <w:r w:rsidRPr="009C1FDA">
              <w:rPr>
                <w:rFonts w:eastAsia="Times New Roman"/>
                <w:w w:val="93"/>
                <w:sz w:val="17"/>
                <w:szCs w:val="17"/>
              </w:rPr>
              <w:t>≤10%</w:t>
            </w:r>
          </w:p>
        </w:tc>
        <w:tc>
          <w:tcPr>
            <w:tcW w:w="420" w:type="dxa"/>
            <w:vAlign w:val="bottom"/>
          </w:tcPr>
          <w:p w14:paraId="679ED36F" w14:textId="77777777" w:rsidR="009C1FDA" w:rsidRPr="009C1FDA" w:rsidRDefault="009C1FDA" w:rsidP="009C1FDA">
            <w:pPr>
              <w:rPr>
                <w:sz w:val="16"/>
                <w:szCs w:val="16"/>
              </w:rPr>
            </w:pPr>
          </w:p>
        </w:tc>
        <w:tc>
          <w:tcPr>
            <w:tcW w:w="640" w:type="dxa"/>
            <w:gridSpan w:val="2"/>
            <w:vAlign w:val="bottom"/>
          </w:tcPr>
          <w:p w14:paraId="53223B5D" w14:textId="77777777" w:rsidR="009C1FDA" w:rsidRPr="009C1FDA" w:rsidRDefault="009C1FDA" w:rsidP="009C1FDA">
            <w:pPr>
              <w:spacing w:line="194" w:lineRule="exact"/>
              <w:ind w:left="140"/>
              <w:rPr>
                <w:sz w:val="20"/>
                <w:szCs w:val="20"/>
              </w:rPr>
            </w:pPr>
            <w:r w:rsidRPr="009C1FDA">
              <w:rPr>
                <w:rFonts w:eastAsia="Times New Roman"/>
                <w:sz w:val="17"/>
                <w:szCs w:val="17"/>
              </w:rPr>
              <w:t>14/198</w:t>
            </w:r>
          </w:p>
        </w:tc>
        <w:tc>
          <w:tcPr>
            <w:tcW w:w="280" w:type="dxa"/>
            <w:vAlign w:val="bottom"/>
          </w:tcPr>
          <w:p w14:paraId="634C4A28" w14:textId="77777777" w:rsidR="009C1FDA" w:rsidRPr="009C1FDA" w:rsidRDefault="009C1FDA" w:rsidP="009C1FDA">
            <w:pPr>
              <w:rPr>
                <w:sz w:val="16"/>
                <w:szCs w:val="16"/>
              </w:rPr>
            </w:pPr>
          </w:p>
        </w:tc>
        <w:tc>
          <w:tcPr>
            <w:tcW w:w="320" w:type="dxa"/>
            <w:vAlign w:val="bottom"/>
          </w:tcPr>
          <w:p w14:paraId="00C5C58A" w14:textId="77777777" w:rsidR="009C1FDA" w:rsidRPr="009C1FDA" w:rsidRDefault="009C1FDA" w:rsidP="009C1FDA">
            <w:pPr>
              <w:rPr>
                <w:sz w:val="16"/>
                <w:szCs w:val="16"/>
              </w:rPr>
            </w:pPr>
          </w:p>
        </w:tc>
        <w:tc>
          <w:tcPr>
            <w:tcW w:w="340" w:type="dxa"/>
            <w:vAlign w:val="bottom"/>
          </w:tcPr>
          <w:p w14:paraId="3E37ECEA" w14:textId="77777777" w:rsidR="009C1FDA" w:rsidRPr="009C1FDA" w:rsidRDefault="009C1FDA" w:rsidP="009C1FDA">
            <w:pPr>
              <w:rPr>
                <w:sz w:val="16"/>
                <w:szCs w:val="16"/>
              </w:rPr>
            </w:pPr>
          </w:p>
        </w:tc>
        <w:tc>
          <w:tcPr>
            <w:tcW w:w="320" w:type="dxa"/>
            <w:vAlign w:val="bottom"/>
          </w:tcPr>
          <w:p w14:paraId="0288A62D" w14:textId="77777777" w:rsidR="009C1FDA" w:rsidRPr="009C1FDA" w:rsidRDefault="009C1FDA" w:rsidP="009C1FDA">
            <w:pPr>
              <w:rPr>
                <w:sz w:val="16"/>
                <w:szCs w:val="16"/>
              </w:rPr>
            </w:pPr>
          </w:p>
        </w:tc>
        <w:tc>
          <w:tcPr>
            <w:tcW w:w="340" w:type="dxa"/>
            <w:vAlign w:val="bottom"/>
          </w:tcPr>
          <w:p w14:paraId="4F5BD122" w14:textId="77777777" w:rsidR="009C1FDA" w:rsidRPr="009C1FDA" w:rsidRDefault="009C1FDA" w:rsidP="009C1FDA">
            <w:pPr>
              <w:rPr>
                <w:sz w:val="16"/>
                <w:szCs w:val="16"/>
              </w:rPr>
            </w:pPr>
          </w:p>
        </w:tc>
        <w:tc>
          <w:tcPr>
            <w:tcW w:w="320" w:type="dxa"/>
            <w:vAlign w:val="bottom"/>
          </w:tcPr>
          <w:p w14:paraId="1072D575" w14:textId="77777777" w:rsidR="009C1FDA" w:rsidRPr="009C1FDA" w:rsidRDefault="009C1FDA" w:rsidP="009C1FDA">
            <w:pPr>
              <w:rPr>
                <w:sz w:val="16"/>
                <w:szCs w:val="16"/>
              </w:rPr>
            </w:pPr>
          </w:p>
        </w:tc>
        <w:tc>
          <w:tcPr>
            <w:tcW w:w="320" w:type="dxa"/>
            <w:vAlign w:val="bottom"/>
          </w:tcPr>
          <w:p w14:paraId="2073944A" w14:textId="77777777" w:rsidR="009C1FDA" w:rsidRPr="009C1FDA" w:rsidRDefault="009C1FDA" w:rsidP="009C1FDA">
            <w:pPr>
              <w:rPr>
                <w:sz w:val="16"/>
                <w:szCs w:val="16"/>
              </w:rPr>
            </w:pPr>
          </w:p>
        </w:tc>
        <w:tc>
          <w:tcPr>
            <w:tcW w:w="380" w:type="dxa"/>
            <w:vAlign w:val="bottom"/>
          </w:tcPr>
          <w:p w14:paraId="0D0CA9DC" w14:textId="77777777" w:rsidR="009C1FDA" w:rsidRPr="009C1FDA" w:rsidRDefault="009C1FDA" w:rsidP="009C1FDA">
            <w:pPr>
              <w:rPr>
                <w:sz w:val="16"/>
                <w:szCs w:val="16"/>
              </w:rPr>
            </w:pPr>
          </w:p>
        </w:tc>
        <w:tc>
          <w:tcPr>
            <w:tcW w:w="600" w:type="dxa"/>
            <w:gridSpan w:val="2"/>
            <w:vAlign w:val="bottom"/>
          </w:tcPr>
          <w:p w14:paraId="39DD21A2" w14:textId="77777777" w:rsidR="009C1FDA" w:rsidRPr="009C1FDA" w:rsidRDefault="009C1FDA" w:rsidP="009C1FDA">
            <w:pPr>
              <w:spacing w:line="194" w:lineRule="exact"/>
              <w:ind w:left="80"/>
              <w:rPr>
                <w:sz w:val="20"/>
                <w:szCs w:val="20"/>
              </w:rPr>
            </w:pPr>
            <w:r w:rsidRPr="009C1FDA">
              <w:rPr>
                <w:rFonts w:eastAsia="Times New Roman"/>
                <w:sz w:val="17"/>
                <w:szCs w:val="17"/>
              </w:rPr>
              <w:t>.(. - .)</w:t>
            </w:r>
          </w:p>
        </w:tc>
        <w:tc>
          <w:tcPr>
            <w:tcW w:w="420" w:type="dxa"/>
            <w:vAlign w:val="bottom"/>
          </w:tcPr>
          <w:p w14:paraId="73600CFB" w14:textId="77777777" w:rsidR="009C1FDA" w:rsidRPr="009C1FDA" w:rsidRDefault="009C1FDA" w:rsidP="009C1FDA">
            <w:pPr>
              <w:rPr>
                <w:sz w:val="16"/>
                <w:szCs w:val="16"/>
              </w:rPr>
            </w:pPr>
          </w:p>
        </w:tc>
        <w:tc>
          <w:tcPr>
            <w:tcW w:w="240" w:type="dxa"/>
            <w:vAlign w:val="bottom"/>
          </w:tcPr>
          <w:p w14:paraId="46DEDDD0" w14:textId="77777777" w:rsidR="009C1FDA" w:rsidRPr="009C1FDA" w:rsidRDefault="009C1FDA" w:rsidP="009C1FDA">
            <w:pPr>
              <w:rPr>
                <w:sz w:val="16"/>
                <w:szCs w:val="16"/>
              </w:rPr>
            </w:pPr>
          </w:p>
        </w:tc>
        <w:tc>
          <w:tcPr>
            <w:tcW w:w="380" w:type="dxa"/>
            <w:vAlign w:val="bottom"/>
          </w:tcPr>
          <w:p w14:paraId="6EF04C4D" w14:textId="77777777" w:rsidR="009C1FDA" w:rsidRPr="009C1FDA" w:rsidRDefault="009C1FDA" w:rsidP="009C1FDA">
            <w:pPr>
              <w:rPr>
                <w:sz w:val="16"/>
                <w:szCs w:val="16"/>
              </w:rPr>
            </w:pPr>
          </w:p>
        </w:tc>
        <w:tc>
          <w:tcPr>
            <w:tcW w:w="280" w:type="dxa"/>
            <w:vAlign w:val="bottom"/>
          </w:tcPr>
          <w:p w14:paraId="13AC1AB7" w14:textId="77777777" w:rsidR="009C1FDA" w:rsidRPr="009C1FDA" w:rsidRDefault="009C1FDA" w:rsidP="009C1FDA">
            <w:pPr>
              <w:rPr>
                <w:sz w:val="16"/>
                <w:szCs w:val="16"/>
              </w:rPr>
            </w:pPr>
          </w:p>
        </w:tc>
        <w:tc>
          <w:tcPr>
            <w:tcW w:w="260" w:type="dxa"/>
            <w:vAlign w:val="bottom"/>
          </w:tcPr>
          <w:p w14:paraId="4C8991F5" w14:textId="77777777" w:rsidR="009C1FDA" w:rsidRPr="009C1FDA" w:rsidRDefault="009C1FDA" w:rsidP="009C1FDA">
            <w:pPr>
              <w:rPr>
                <w:sz w:val="16"/>
                <w:szCs w:val="16"/>
              </w:rPr>
            </w:pPr>
          </w:p>
        </w:tc>
        <w:tc>
          <w:tcPr>
            <w:tcW w:w="400" w:type="dxa"/>
            <w:vAlign w:val="bottom"/>
          </w:tcPr>
          <w:p w14:paraId="54B135AD" w14:textId="77777777" w:rsidR="009C1FDA" w:rsidRPr="009C1FDA" w:rsidRDefault="009C1FDA" w:rsidP="009C1FDA">
            <w:pPr>
              <w:rPr>
                <w:sz w:val="16"/>
                <w:szCs w:val="16"/>
              </w:rPr>
            </w:pPr>
          </w:p>
        </w:tc>
        <w:tc>
          <w:tcPr>
            <w:tcW w:w="320" w:type="dxa"/>
            <w:vAlign w:val="bottom"/>
          </w:tcPr>
          <w:p w14:paraId="2D65073D" w14:textId="77777777" w:rsidR="009C1FDA" w:rsidRPr="009C1FDA" w:rsidRDefault="009C1FDA" w:rsidP="009C1FDA">
            <w:pPr>
              <w:rPr>
                <w:sz w:val="16"/>
                <w:szCs w:val="16"/>
              </w:rPr>
            </w:pPr>
          </w:p>
        </w:tc>
        <w:tc>
          <w:tcPr>
            <w:tcW w:w="280" w:type="dxa"/>
            <w:vAlign w:val="bottom"/>
          </w:tcPr>
          <w:p w14:paraId="17D37D63" w14:textId="77777777" w:rsidR="009C1FDA" w:rsidRPr="009C1FDA" w:rsidRDefault="009C1FDA" w:rsidP="009C1FDA">
            <w:pPr>
              <w:rPr>
                <w:sz w:val="16"/>
                <w:szCs w:val="16"/>
              </w:rPr>
            </w:pPr>
          </w:p>
        </w:tc>
        <w:tc>
          <w:tcPr>
            <w:tcW w:w="320" w:type="dxa"/>
            <w:vAlign w:val="bottom"/>
          </w:tcPr>
          <w:p w14:paraId="277E0AB8" w14:textId="77777777" w:rsidR="009C1FDA" w:rsidRPr="009C1FDA" w:rsidRDefault="009C1FDA" w:rsidP="009C1FDA">
            <w:pPr>
              <w:rPr>
                <w:sz w:val="16"/>
                <w:szCs w:val="16"/>
              </w:rPr>
            </w:pPr>
          </w:p>
        </w:tc>
      </w:tr>
      <w:tr w:rsidR="009C1FDA" w:rsidRPr="009C1FDA" w14:paraId="797D4A18" w14:textId="77777777" w:rsidTr="009C1FDA">
        <w:trPr>
          <w:gridAfter w:val="1"/>
          <w:wAfter w:w="660" w:type="dxa"/>
          <w:trHeight w:val="225"/>
        </w:trPr>
        <w:tc>
          <w:tcPr>
            <w:tcW w:w="500" w:type="dxa"/>
            <w:vAlign w:val="bottom"/>
          </w:tcPr>
          <w:p w14:paraId="7C22592B" w14:textId="77777777" w:rsidR="009C1FDA" w:rsidRPr="009C1FDA" w:rsidRDefault="009C1FDA" w:rsidP="009C1FDA">
            <w:pPr>
              <w:ind w:right="21"/>
              <w:jc w:val="right"/>
              <w:rPr>
                <w:sz w:val="20"/>
                <w:szCs w:val="20"/>
              </w:rPr>
            </w:pPr>
            <w:r w:rsidRPr="009C1FDA">
              <w:rPr>
                <w:rFonts w:eastAsia="Times New Roman"/>
                <w:w w:val="93"/>
                <w:sz w:val="17"/>
                <w:szCs w:val="17"/>
              </w:rPr>
              <w:t>&gt;10%</w:t>
            </w:r>
          </w:p>
        </w:tc>
        <w:tc>
          <w:tcPr>
            <w:tcW w:w="420" w:type="dxa"/>
            <w:vAlign w:val="bottom"/>
          </w:tcPr>
          <w:p w14:paraId="4CC3C181" w14:textId="77777777" w:rsidR="009C1FDA" w:rsidRPr="009C1FDA" w:rsidRDefault="009C1FDA" w:rsidP="009C1FDA">
            <w:pPr>
              <w:rPr>
                <w:sz w:val="19"/>
                <w:szCs w:val="19"/>
              </w:rPr>
            </w:pPr>
          </w:p>
        </w:tc>
        <w:tc>
          <w:tcPr>
            <w:tcW w:w="640" w:type="dxa"/>
            <w:gridSpan w:val="2"/>
            <w:vAlign w:val="bottom"/>
          </w:tcPr>
          <w:p w14:paraId="0CE34782" w14:textId="77777777" w:rsidR="009C1FDA" w:rsidRPr="009C1FDA" w:rsidRDefault="009C1FDA" w:rsidP="009C1FDA">
            <w:pPr>
              <w:ind w:left="140"/>
              <w:rPr>
                <w:sz w:val="20"/>
                <w:szCs w:val="20"/>
              </w:rPr>
            </w:pPr>
            <w:r w:rsidRPr="009C1FDA">
              <w:rPr>
                <w:rFonts w:eastAsia="Times New Roman"/>
                <w:sz w:val="17"/>
                <w:szCs w:val="17"/>
              </w:rPr>
              <w:t>8/37</w:t>
            </w:r>
          </w:p>
        </w:tc>
        <w:tc>
          <w:tcPr>
            <w:tcW w:w="280" w:type="dxa"/>
            <w:vAlign w:val="bottom"/>
          </w:tcPr>
          <w:p w14:paraId="063B114F" w14:textId="77777777" w:rsidR="009C1FDA" w:rsidRPr="009C1FDA" w:rsidRDefault="009C1FDA" w:rsidP="009C1FDA">
            <w:pPr>
              <w:rPr>
                <w:sz w:val="19"/>
                <w:szCs w:val="19"/>
              </w:rPr>
            </w:pPr>
          </w:p>
        </w:tc>
        <w:tc>
          <w:tcPr>
            <w:tcW w:w="320" w:type="dxa"/>
            <w:vAlign w:val="bottom"/>
          </w:tcPr>
          <w:p w14:paraId="2313B754" w14:textId="77777777" w:rsidR="009C1FDA" w:rsidRPr="009C1FDA" w:rsidRDefault="009C1FDA" w:rsidP="009C1FDA">
            <w:pPr>
              <w:rPr>
                <w:sz w:val="19"/>
                <w:szCs w:val="19"/>
              </w:rPr>
            </w:pPr>
          </w:p>
        </w:tc>
        <w:tc>
          <w:tcPr>
            <w:tcW w:w="340" w:type="dxa"/>
            <w:vAlign w:val="bottom"/>
          </w:tcPr>
          <w:p w14:paraId="466CCAC3" w14:textId="77777777" w:rsidR="009C1FDA" w:rsidRPr="009C1FDA" w:rsidRDefault="009C1FDA" w:rsidP="009C1FDA">
            <w:pPr>
              <w:rPr>
                <w:sz w:val="19"/>
                <w:szCs w:val="19"/>
              </w:rPr>
            </w:pPr>
          </w:p>
        </w:tc>
        <w:tc>
          <w:tcPr>
            <w:tcW w:w="320" w:type="dxa"/>
            <w:vAlign w:val="bottom"/>
          </w:tcPr>
          <w:p w14:paraId="56AB6BFC" w14:textId="77777777" w:rsidR="009C1FDA" w:rsidRPr="009C1FDA" w:rsidRDefault="009C1FDA" w:rsidP="009C1FDA">
            <w:pPr>
              <w:rPr>
                <w:sz w:val="19"/>
                <w:szCs w:val="19"/>
              </w:rPr>
            </w:pPr>
          </w:p>
        </w:tc>
        <w:tc>
          <w:tcPr>
            <w:tcW w:w="340" w:type="dxa"/>
            <w:vAlign w:val="bottom"/>
          </w:tcPr>
          <w:p w14:paraId="095A97E3" w14:textId="77777777" w:rsidR="009C1FDA" w:rsidRPr="009C1FDA" w:rsidRDefault="009C1FDA" w:rsidP="009C1FDA">
            <w:pPr>
              <w:rPr>
                <w:sz w:val="19"/>
                <w:szCs w:val="19"/>
              </w:rPr>
            </w:pPr>
          </w:p>
        </w:tc>
        <w:tc>
          <w:tcPr>
            <w:tcW w:w="320" w:type="dxa"/>
            <w:vAlign w:val="bottom"/>
          </w:tcPr>
          <w:p w14:paraId="7381A42C" w14:textId="77777777" w:rsidR="009C1FDA" w:rsidRPr="009C1FDA" w:rsidRDefault="009C1FDA" w:rsidP="009C1FDA">
            <w:pPr>
              <w:rPr>
                <w:sz w:val="19"/>
                <w:szCs w:val="19"/>
              </w:rPr>
            </w:pPr>
          </w:p>
        </w:tc>
        <w:tc>
          <w:tcPr>
            <w:tcW w:w="320" w:type="dxa"/>
            <w:vAlign w:val="bottom"/>
          </w:tcPr>
          <w:p w14:paraId="4F841B7A" w14:textId="77777777" w:rsidR="009C1FDA" w:rsidRPr="009C1FDA" w:rsidRDefault="009C1FDA" w:rsidP="009C1FDA">
            <w:pPr>
              <w:rPr>
                <w:sz w:val="19"/>
                <w:szCs w:val="19"/>
              </w:rPr>
            </w:pPr>
          </w:p>
        </w:tc>
        <w:tc>
          <w:tcPr>
            <w:tcW w:w="380" w:type="dxa"/>
            <w:vAlign w:val="bottom"/>
          </w:tcPr>
          <w:p w14:paraId="1A1EFBF4" w14:textId="77777777" w:rsidR="009C1FDA" w:rsidRPr="009C1FDA" w:rsidRDefault="009C1FDA" w:rsidP="009C1FDA">
            <w:pPr>
              <w:rPr>
                <w:sz w:val="19"/>
                <w:szCs w:val="19"/>
              </w:rPr>
            </w:pPr>
          </w:p>
        </w:tc>
        <w:tc>
          <w:tcPr>
            <w:tcW w:w="600" w:type="dxa"/>
            <w:gridSpan w:val="2"/>
            <w:vAlign w:val="bottom"/>
          </w:tcPr>
          <w:p w14:paraId="31B470F2" w14:textId="77777777" w:rsidR="009C1FDA" w:rsidRPr="009C1FDA" w:rsidRDefault="009C1FDA" w:rsidP="009C1FDA">
            <w:pPr>
              <w:ind w:left="80"/>
              <w:rPr>
                <w:sz w:val="20"/>
                <w:szCs w:val="20"/>
              </w:rPr>
            </w:pPr>
            <w:r w:rsidRPr="009C1FDA">
              <w:rPr>
                <w:rFonts w:eastAsia="Times New Roman"/>
                <w:sz w:val="17"/>
                <w:szCs w:val="17"/>
              </w:rPr>
              <w:t>.(. - .)</w:t>
            </w:r>
          </w:p>
        </w:tc>
        <w:tc>
          <w:tcPr>
            <w:tcW w:w="420" w:type="dxa"/>
            <w:vAlign w:val="bottom"/>
          </w:tcPr>
          <w:p w14:paraId="725DBB51" w14:textId="77777777" w:rsidR="009C1FDA" w:rsidRPr="009C1FDA" w:rsidRDefault="009C1FDA" w:rsidP="009C1FDA">
            <w:pPr>
              <w:rPr>
                <w:sz w:val="19"/>
                <w:szCs w:val="19"/>
              </w:rPr>
            </w:pPr>
          </w:p>
        </w:tc>
        <w:tc>
          <w:tcPr>
            <w:tcW w:w="240" w:type="dxa"/>
            <w:vAlign w:val="bottom"/>
          </w:tcPr>
          <w:p w14:paraId="10E8169A" w14:textId="77777777" w:rsidR="009C1FDA" w:rsidRPr="009C1FDA" w:rsidRDefault="009C1FDA" w:rsidP="009C1FDA">
            <w:pPr>
              <w:rPr>
                <w:sz w:val="19"/>
                <w:szCs w:val="19"/>
              </w:rPr>
            </w:pPr>
          </w:p>
        </w:tc>
        <w:tc>
          <w:tcPr>
            <w:tcW w:w="380" w:type="dxa"/>
            <w:vAlign w:val="bottom"/>
          </w:tcPr>
          <w:p w14:paraId="32B7D54F" w14:textId="77777777" w:rsidR="009C1FDA" w:rsidRPr="009C1FDA" w:rsidRDefault="009C1FDA" w:rsidP="009C1FDA">
            <w:pPr>
              <w:rPr>
                <w:sz w:val="19"/>
                <w:szCs w:val="19"/>
              </w:rPr>
            </w:pPr>
          </w:p>
        </w:tc>
        <w:tc>
          <w:tcPr>
            <w:tcW w:w="280" w:type="dxa"/>
            <w:vAlign w:val="bottom"/>
          </w:tcPr>
          <w:p w14:paraId="517EF67D" w14:textId="77777777" w:rsidR="009C1FDA" w:rsidRPr="009C1FDA" w:rsidRDefault="009C1FDA" w:rsidP="009C1FDA">
            <w:pPr>
              <w:rPr>
                <w:sz w:val="19"/>
                <w:szCs w:val="19"/>
              </w:rPr>
            </w:pPr>
          </w:p>
        </w:tc>
        <w:tc>
          <w:tcPr>
            <w:tcW w:w="260" w:type="dxa"/>
            <w:vAlign w:val="bottom"/>
          </w:tcPr>
          <w:p w14:paraId="0EC2FB7F" w14:textId="77777777" w:rsidR="009C1FDA" w:rsidRPr="009C1FDA" w:rsidRDefault="009C1FDA" w:rsidP="009C1FDA">
            <w:pPr>
              <w:rPr>
                <w:sz w:val="19"/>
                <w:szCs w:val="19"/>
              </w:rPr>
            </w:pPr>
          </w:p>
        </w:tc>
        <w:tc>
          <w:tcPr>
            <w:tcW w:w="1320" w:type="dxa"/>
            <w:gridSpan w:val="4"/>
            <w:vAlign w:val="bottom"/>
          </w:tcPr>
          <w:p w14:paraId="6936E1B2" w14:textId="77777777" w:rsidR="009C1FDA" w:rsidRPr="009C1FDA" w:rsidRDefault="009C1FDA" w:rsidP="009C1FDA">
            <w:pPr>
              <w:ind w:left="40"/>
              <w:rPr>
                <w:sz w:val="20"/>
                <w:szCs w:val="20"/>
              </w:rPr>
            </w:pPr>
            <w:r w:rsidRPr="009C1FDA">
              <w:rPr>
                <w:rFonts w:eastAsia="Times New Roman"/>
                <w:sz w:val="17"/>
                <w:szCs w:val="17"/>
              </w:rPr>
              <w:t>0,29 (0,12 – 0,69)</w:t>
            </w:r>
          </w:p>
        </w:tc>
      </w:tr>
      <w:tr w:rsidR="009C1FDA" w:rsidRPr="009C1FDA" w14:paraId="07A47657" w14:textId="77777777" w:rsidTr="009C1FDA">
        <w:trPr>
          <w:gridAfter w:val="1"/>
          <w:wAfter w:w="660" w:type="dxa"/>
          <w:trHeight w:val="225"/>
        </w:trPr>
        <w:tc>
          <w:tcPr>
            <w:tcW w:w="500" w:type="dxa"/>
            <w:vAlign w:val="bottom"/>
          </w:tcPr>
          <w:p w14:paraId="56907227" w14:textId="77777777" w:rsidR="009C1FDA" w:rsidRPr="009C1FDA" w:rsidRDefault="009C1FDA" w:rsidP="009C1FDA">
            <w:pPr>
              <w:ind w:right="21"/>
              <w:jc w:val="right"/>
              <w:rPr>
                <w:rFonts w:eastAsia="Times New Roman"/>
                <w:w w:val="93"/>
                <w:sz w:val="17"/>
                <w:szCs w:val="17"/>
              </w:rPr>
            </w:pPr>
          </w:p>
          <w:p w14:paraId="7E7830AF" w14:textId="77777777" w:rsidR="009C1FDA" w:rsidRPr="009C1FDA" w:rsidRDefault="009C1FDA" w:rsidP="009C1FDA">
            <w:pPr>
              <w:ind w:right="21"/>
              <w:jc w:val="right"/>
              <w:rPr>
                <w:rFonts w:eastAsia="Times New Roman"/>
                <w:w w:val="93"/>
                <w:sz w:val="17"/>
                <w:szCs w:val="17"/>
              </w:rPr>
            </w:pPr>
          </w:p>
          <w:p w14:paraId="63F0A6B4" w14:textId="77777777" w:rsidR="009C1FDA" w:rsidRPr="009C1FDA" w:rsidRDefault="009C1FDA" w:rsidP="009C1FDA">
            <w:pPr>
              <w:ind w:right="21"/>
              <w:jc w:val="right"/>
              <w:rPr>
                <w:rFonts w:eastAsia="Times New Roman"/>
                <w:w w:val="93"/>
                <w:sz w:val="17"/>
                <w:szCs w:val="17"/>
              </w:rPr>
            </w:pPr>
          </w:p>
        </w:tc>
        <w:tc>
          <w:tcPr>
            <w:tcW w:w="420" w:type="dxa"/>
            <w:vAlign w:val="bottom"/>
          </w:tcPr>
          <w:p w14:paraId="22382E6B" w14:textId="77777777" w:rsidR="009C1FDA" w:rsidRPr="009C1FDA" w:rsidRDefault="009C1FDA" w:rsidP="009C1FDA">
            <w:pPr>
              <w:rPr>
                <w:sz w:val="19"/>
                <w:szCs w:val="19"/>
              </w:rPr>
            </w:pPr>
          </w:p>
        </w:tc>
        <w:tc>
          <w:tcPr>
            <w:tcW w:w="640" w:type="dxa"/>
            <w:gridSpan w:val="2"/>
            <w:vAlign w:val="bottom"/>
          </w:tcPr>
          <w:p w14:paraId="60598F58" w14:textId="77777777" w:rsidR="009C1FDA" w:rsidRPr="009C1FDA" w:rsidRDefault="009C1FDA" w:rsidP="009C1FDA">
            <w:pPr>
              <w:ind w:left="140"/>
              <w:rPr>
                <w:rFonts w:eastAsia="Times New Roman"/>
                <w:sz w:val="17"/>
                <w:szCs w:val="17"/>
              </w:rPr>
            </w:pPr>
          </w:p>
        </w:tc>
        <w:tc>
          <w:tcPr>
            <w:tcW w:w="280" w:type="dxa"/>
            <w:vAlign w:val="bottom"/>
          </w:tcPr>
          <w:p w14:paraId="66DCFFF4" w14:textId="77777777" w:rsidR="009C1FDA" w:rsidRPr="009C1FDA" w:rsidRDefault="009C1FDA" w:rsidP="009C1FDA">
            <w:pPr>
              <w:rPr>
                <w:sz w:val="19"/>
                <w:szCs w:val="19"/>
              </w:rPr>
            </w:pPr>
          </w:p>
        </w:tc>
        <w:tc>
          <w:tcPr>
            <w:tcW w:w="320" w:type="dxa"/>
            <w:vAlign w:val="bottom"/>
          </w:tcPr>
          <w:p w14:paraId="47541D70" w14:textId="77777777" w:rsidR="009C1FDA" w:rsidRPr="009C1FDA" w:rsidRDefault="009C1FDA" w:rsidP="009C1FDA">
            <w:pPr>
              <w:rPr>
                <w:sz w:val="19"/>
                <w:szCs w:val="19"/>
              </w:rPr>
            </w:pPr>
          </w:p>
        </w:tc>
        <w:tc>
          <w:tcPr>
            <w:tcW w:w="340" w:type="dxa"/>
            <w:vAlign w:val="bottom"/>
          </w:tcPr>
          <w:p w14:paraId="00FA3DD0" w14:textId="77777777" w:rsidR="009C1FDA" w:rsidRPr="009C1FDA" w:rsidRDefault="009C1FDA" w:rsidP="009C1FDA">
            <w:pPr>
              <w:rPr>
                <w:sz w:val="19"/>
                <w:szCs w:val="19"/>
              </w:rPr>
            </w:pPr>
          </w:p>
        </w:tc>
        <w:tc>
          <w:tcPr>
            <w:tcW w:w="320" w:type="dxa"/>
            <w:vAlign w:val="bottom"/>
          </w:tcPr>
          <w:p w14:paraId="1B220C29" w14:textId="77777777" w:rsidR="009C1FDA" w:rsidRPr="009C1FDA" w:rsidRDefault="009C1FDA" w:rsidP="009C1FDA">
            <w:pPr>
              <w:rPr>
                <w:sz w:val="19"/>
                <w:szCs w:val="19"/>
              </w:rPr>
            </w:pPr>
          </w:p>
        </w:tc>
        <w:tc>
          <w:tcPr>
            <w:tcW w:w="340" w:type="dxa"/>
            <w:vAlign w:val="bottom"/>
          </w:tcPr>
          <w:p w14:paraId="04395232" w14:textId="77777777" w:rsidR="009C1FDA" w:rsidRPr="009C1FDA" w:rsidRDefault="009C1FDA" w:rsidP="009C1FDA">
            <w:pPr>
              <w:rPr>
                <w:sz w:val="19"/>
                <w:szCs w:val="19"/>
              </w:rPr>
            </w:pPr>
          </w:p>
        </w:tc>
        <w:tc>
          <w:tcPr>
            <w:tcW w:w="320" w:type="dxa"/>
            <w:vAlign w:val="bottom"/>
          </w:tcPr>
          <w:p w14:paraId="26130A37" w14:textId="77777777" w:rsidR="009C1FDA" w:rsidRPr="009C1FDA" w:rsidRDefault="009C1FDA" w:rsidP="009C1FDA">
            <w:pPr>
              <w:rPr>
                <w:sz w:val="19"/>
                <w:szCs w:val="19"/>
              </w:rPr>
            </w:pPr>
          </w:p>
        </w:tc>
        <w:tc>
          <w:tcPr>
            <w:tcW w:w="320" w:type="dxa"/>
            <w:vAlign w:val="bottom"/>
          </w:tcPr>
          <w:p w14:paraId="437BAB19" w14:textId="77777777" w:rsidR="009C1FDA" w:rsidRPr="009C1FDA" w:rsidRDefault="009C1FDA" w:rsidP="009C1FDA">
            <w:pPr>
              <w:rPr>
                <w:sz w:val="19"/>
                <w:szCs w:val="19"/>
              </w:rPr>
            </w:pPr>
          </w:p>
        </w:tc>
        <w:tc>
          <w:tcPr>
            <w:tcW w:w="380" w:type="dxa"/>
            <w:vAlign w:val="bottom"/>
          </w:tcPr>
          <w:p w14:paraId="7A5FA85F" w14:textId="77777777" w:rsidR="009C1FDA" w:rsidRPr="009C1FDA" w:rsidRDefault="009C1FDA" w:rsidP="009C1FDA">
            <w:pPr>
              <w:rPr>
                <w:sz w:val="19"/>
                <w:szCs w:val="19"/>
              </w:rPr>
            </w:pPr>
          </w:p>
        </w:tc>
        <w:tc>
          <w:tcPr>
            <w:tcW w:w="600" w:type="dxa"/>
            <w:gridSpan w:val="2"/>
            <w:vAlign w:val="bottom"/>
          </w:tcPr>
          <w:p w14:paraId="42CB3534" w14:textId="77777777" w:rsidR="009C1FDA" w:rsidRPr="009C1FDA" w:rsidRDefault="009C1FDA" w:rsidP="009C1FDA">
            <w:pPr>
              <w:ind w:left="80"/>
              <w:rPr>
                <w:rFonts w:eastAsia="Times New Roman"/>
                <w:sz w:val="17"/>
                <w:szCs w:val="17"/>
              </w:rPr>
            </w:pPr>
          </w:p>
        </w:tc>
        <w:tc>
          <w:tcPr>
            <w:tcW w:w="420" w:type="dxa"/>
            <w:vAlign w:val="bottom"/>
          </w:tcPr>
          <w:p w14:paraId="08C4ECED" w14:textId="77777777" w:rsidR="009C1FDA" w:rsidRPr="009C1FDA" w:rsidRDefault="009C1FDA" w:rsidP="009C1FDA">
            <w:pPr>
              <w:rPr>
                <w:sz w:val="19"/>
                <w:szCs w:val="19"/>
              </w:rPr>
            </w:pPr>
          </w:p>
        </w:tc>
        <w:tc>
          <w:tcPr>
            <w:tcW w:w="240" w:type="dxa"/>
            <w:vAlign w:val="bottom"/>
          </w:tcPr>
          <w:p w14:paraId="05C1FC32" w14:textId="77777777" w:rsidR="009C1FDA" w:rsidRPr="009C1FDA" w:rsidRDefault="009C1FDA" w:rsidP="009C1FDA">
            <w:pPr>
              <w:rPr>
                <w:sz w:val="19"/>
                <w:szCs w:val="19"/>
              </w:rPr>
            </w:pPr>
          </w:p>
        </w:tc>
        <w:tc>
          <w:tcPr>
            <w:tcW w:w="380" w:type="dxa"/>
            <w:vAlign w:val="bottom"/>
          </w:tcPr>
          <w:p w14:paraId="7DF4B133" w14:textId="77777777" w:rsidR="009C1FDA" w:rsidRPr="009C1FDA" w:rsidRDefault="009C1FDA" w:rsidP="009C1FDA">
            <w:pPr>
              <w:rPr>
                <w:sz w:val="19"/>
                <w:szCs w:val="19"/>
              </w:rPr>
            </w:pPr>
          </w:p>
        </w:tc>
        <w:tc>
          <w:tcPr>
            <w:tcW w:w="280" w:type="dxa"/>
            <w:vAlign w:val="bottom"/>
          </w:tcPr>
          <w:p w14:paraId="2F3EE3B8" w14:textId="77777777" w:rsidR="009C1FDA" w:rsidRPr="009C1FDA" w:rsidRDefault="009C1FDA" w:rsidP="009C1FDA">
            <w:pPr>
              <w:rPr>
                <w:sz w:val="19"/>
                <w:szCs w:val="19"/>
              </w:rPr>
            </w:pPr>
          </w:p>
        </w:tc>
        <w:tc>
          <w:tcPr>
            <w:tcW w:w="260" w:type="dxa"/>
            <w:vAlign w:val="bottom"/>
          </w:tcPr>
          <w:p w14:paraId="1AB2DCCB" w14:textId="77777777" w:rsidR="009C1FDA" w:rsidRPr="009C1FDA" w:rsidRDefault="009C1FDA" w:rsidP="009C1FDA">
            <w:pPr>
              <w:rPr>
                <w:sz w:val="19"/>
                <w:szCs w:val="19"/>
              </w:rPr>
            </w:pPr>
          </w:p>
        </w:tc>
        <w:tc>
          <w:tcPr>
            <w:tcW w:w="1320" w:type="dxa"/>
            <w:gridSpan w:val="4"/>
            <w:vAlign w:val="bottom"/>
          </w:tcPr>
          <w:p w14:paraId="5ACD0E25" w14:textId="77777777" w:rsidR="009C1FDA" w:rsidRPr="009C1FDA" w:rsidRDefault="009C1FDA" w:rsidP="009C1FDA">
            <w:pPr>
              <w:ind w:left="40"/>
              <w:rPr>
                <w:rFonts w:eastAsia="Times New Roman"/>
                <w:sz w:val="17"/>
                <w:szCs w:val="17"/>
              </w:rPr>
            </w:pPr>
          </w:p>
        </w:tc>
      </w:tr>
    </w:tbl>
    <w:p w14:paraId="4B5C935D" w14:textId="5EE28ADC" w:rsidR="009C1FDA" w:rsidRPr="009C1FDA" w:rsidRDefault="009C1FDA" w:rsidP="009C1FDA">
      <w:pPr>
        <w:sectPr w:rsidR="009C1FDA" w:rsidRPr="009C1FDA">
          <w:type w:val="continuous"/>
          <w:pgSz w:w="12240" w:h="15840"/>
          <w:pgMar w:top="1044" w:right="1440" w:bottom="154" w:left="1440" w:header="0" w:footer="0" w:gutter="0"/>
          <w:cols w:space="720" w:equalWidth="0">
            <w:col w:w="9360"/>
          </w:cols>
        </w:sectPr>
      </w:pPr>
    </w:p>
    <w:p w14:paraId="23BDB6D6" w14:textId="77777777" w:rsidR="009C1FDA" w:rsidRPr="009C1FDA" w:rsidRDefault="009C1FDA" w:rsidP="009C1FDA">
      <w:pPr>
        <w:spacing w:line="187" w:lineRule="exact"/>
      </w:pPr>
    </w:p>
    <w:p w14:paraId="401C0815" w14:textId="77777777" w:rsidR="009C1FDA" w:rsidRPr="009C1FDA" w:rsidRDefault="009C1FDA" w:rsidP="009C1FDA">
      <w:pPr>
        <w:ind w:left="420" w:right="4"/>
      </w:pPr>
      <w:r w:rsidRPr="009C1FDA">
        <w:rPr>
          <w:rFonts w:eastAsia="Times New Roman"/>
        </w:rPr>
        <w:t>Прогресията на заболяването е дефинирана като увеличение броя на белите кръвни клетки въпреки подходящото лечение, загуба на CHR, частичен CyR или CCyR, прогресия до напреднала или бластна фаза или смърт. Изчислената степен на PFS за 60 месеца е била 88</w:t>
      </w:r>
      <w:proofErr w:type="gramStart"/>
      <w:r w:rsidRPr="009C1FDA">
        <w:rPr>
          <w:rFonts w:eastAsia="Times New Roman"/>
        </w:rPr>
        <w:t>,9</w:t>
      </w:r>
      <w:proofErr w:type="gramEnd"/>
      <w:r w:rsidRPr="009C1FDA">
        <w:rPr>
          <w:rFonts w:eastAsia="Times New Roman"/>
        </w:rPr>
        <w:t>% (CI: 84% - 92,4%) за групите на лечение с дазатиниб и иматиниб. След 60 месеца преминаване към напреднала или бластна фаза настъпва при по-малко пациенти на лечение с дазатиниб (n= 8; 3%) в сравнение с пациентите, лекувани с иматиниб (n= 15; 5</w:t>
      </w:r>
      <w:proofErr w:type="gramStart"/>
      <w:r w:rsidRPr="009C1FDA">
        <w:rPr>
          <w:rFonts w:eastAsia="Times New Roman"/>
        </w:rPr>
        <w:t>,8</w:t>
      </w:r>
      <w:proofErr w:type="gramEnd"/>
      <w:r w:rsidRPr="009C1FDA">
        <w:rPr>
          <w:rFonts w:eastAsia="Times New Roman"/>
        </w:rPr>
        <w:t xml:space="preserve">%). Изчислените степени на преживяемост за период от 60 месеца за пациенти лекувани с дазатиниб и иматиниб, са били </w:t>
      </w:r>
      <w:r w:rsidRPr="009C1FDA">
        <w:rPr>
          <w:rFonts w:eastAsia="Times New Roman"/>
        </w:rPr>
        <w:lastRenderedPageBreak/>
        <w:t>съответно 90</w:t>
      </w:r>
      <w:proofErr w:type="gramStart"/>
      <w:r w:rsidRPr="009C1FDA">
        <w:rPr>
          <w:rFonts w:eastAsia="Times New Roman"/>
        </w:rPr>
        <w:t>,9</w:t>
      </w:r>
      <w:proofErr w:type="gramEnd"/>
      <w:r w:rsidRPr="009C1FDA">
        <w:rPr>
          <w:rFonts w:eastAsia="Times New Roman"/>
        </w:rPr>
        <w:t>% (CI: 86,6% - 93,8%) и 89,6% (CI: 85,2% - 92,8%). Няма разлика в OS (HR 1</w:t>
      </w:r>
      <w:proofErr w:type="gramStart"/>
      <w:r w:rsidRPr="009C1FDA">
        <w:rPr>
          <w:rFonts w:eastAsia="Times New Roman"/>
        </w:rPr>
        <w:t>,01</w:t>
      </w:r>
      <w:proofErr w:type="gramEnd"/>
      <w:r w:rsidRPr="009C1FDA">
        <w:rPr>
          <w:rFonts w:eastAsia="Times New Roman"/>
        </w:rPr>
        <w:t>, 95% CI: 0,58-1,73, p= 0,9800) и PFS (HR 1,00, 95% CI: 0,58-1,72, p = 0,9998) между дазатиниб и иматиниб.</w:t>
      </w:r>
    </w:p>
    <w:p w14:paraId="0E6EED64" w14:textId="77777777" w:rsidR="009C1FDA" w:rsidRPr="009C1FDA" w:rsidRDefault="009C1FDA" w:rsidP="009C1FDA">
      <w:pPr>
        <w:spacing w:line="204" w:lineRule="exact"/>
      </w:pPr>
    </w:p>
    <w:p w14:paraId="2FA240F7" w14:textId="270805DD" w:rsidR="009C1FDA" w:rsidRPr="00E33B94" w:rsidRDefault="009C1FDA" w:rsidP="00E33B94">
      <w:pPr>
        <w:ind w:left="420" w:right="4"/>
      </w:pPr>
      <w:r w:rsidRPr="009C1FDA">
        <w:rPr>
          <w:rFonts w:eastAsia="Times New Roman"/>
        </w:rPr>
        <w:t>При пациентите, които съобщават за прогресия на заболяването или преустановяват лечението</w:t>
      </w:r>
      <w:r w:rsidR="005A54DC">
        <w:rPr>
          <w:lang w:val="bg-BG"/>
        </w:rPr>
        <w:t xml:space="preserve"> с </w:t>
      </w:r>
      <w:r w:rsidRPr="009C1FDA">
        <w:rPr>
          <w:rFonts w:eastAsia="Times New Roman"/>
        </w:rPr>
        <w:t xml:space="preserve">дазатиниб или иматиниб, при наличие на кръвни проби, е изследван BCR-ABL. При двете рамена на лечение е наблюдавана сходна честота на мутации. Установените мутации в групата, лекувана с дазатиниб, са били T315I, F317I/L и V299L. Различен спектър от мутации е открит в групата, лекувана с иматиниб. Въз основа на </w:t>
      </w:r>
      <w:r w:rsidRPr="009C1FDA">
        <w:rPr>
          <w:rFonts w:eastAsia="Times New Roman"/>
          <w:i/>
          <w:iCs/>
        </w:rPr>
        <w:t>in vitro</w:t>
      </w:r>
      <w:r w:rsidRPr="009C1FDA">
        <w:rPr>
          <w:rFonts w:eastAsia="Times New Roman"/>
        </w:rPr>
        <w:t xml:space="preserve"> данни дазатиниб не показва активност при T315I мутацията.</w:t>
      </w:r>
    </w:p>
    <w:p w14:paraId="7EA305D0" w14:textId="77777777" w:rsidR="009C1FDA" w:rsidRPr="009C1FDA" w:rsidRDefault="009C1FDA" w:rsidP="009C1FDA">
      <w:pPr>
        <w:spacing w:line="203" w:lineRule="exact"/>
      </w:pPr>
    </w:p>
    <w:p w14:paraId="5BF0161D" w14:textId="77777777" w:rsidR="00B26DD1" w:rsidRDefault="009C1FDA" w:rsidP="009C1FDA">
      <w:pPr>
        <w:spacing w:line="246" w:lineRule="auto"/>
        <w:ind w:left="420" w:right="4"/>
        <w:rPr>
          <w:rFonts w:eastAsia="Times New Roman"/>
          <w:i/>
          <w:iCs/>
          <w:u w:val="single"/>
        </w:rPr>
      </w:pPr>
      <w:r w:rsidRPr="009C1FDA">
        <w:rPr>
          <w:rFonts w:eastAsia="Times New Roman"/>
          <w:i/>
          <w:iCs/>
          <w:u w:val="single"/>
        </w:rPr>
        <w:t xml:space="preserve">Хронична фаза на ХМЛ – резистентност или непоносимост към предишно лечение с иматиниб </w:t>
      </w:r>
    </w:p>
    <w:p w14:paraId="4F2304B5" w14:textId="1C7F5517" w:rsidR="009C1FDA" w:rsidRPr="009C1FDA" w:rsidRDefault="009C1FDA" w:rsidP="009C1FDA">
      <w:pPr>
        <w:spacing w:line="246" w:lineRule="auto"/>
        <w:ind w:left="420" w:right="4"/>
      </w:pPr>
      <w:r w:rsidRPr="009C1FDA">
        <w:rPr>
          <w:rFonts w:eastAsia="Times New Roman"/>
        </w:rPr>
        <w:t>Проведени са две клинични изпитвания при пациенти с резистентност или непоносимост към иматиниб; първичната крайна точка по отношение на ефикасността в тези изпитвания е бил големият цитогенетичен отговор (Major Cytogenetic Response (MCyR).</w:t>
      </w:r>
    </w:p>
    <w:p w14:paraId="0D786F3F" w14:textId="77777777" w:rsidR="009C1FDA" w:rsidRPr="009C1FDA" w:rsidRDefault="009C1FDA" w:rsidP="009C1FDA">
      <w:pPr>
        <w:spacing w:line="199" w:lineRule="exact"/>
      </w:pPr>
    </w:p>
    <w:p w14:paraId="60506F0B" w14:textId="77777777" w:rsidR="009C1FDA" w:rsidRPr="009C1FDA" w:rsidRDefault="009C1FDA" w:rsidP="009C1FDA">
      <w:pPr>
        <w:ind w:left="420"/>
      </w:pPr>
      <w:r w:rsidRPr="009C1FDA">
        <w:rPr>
          <w:rFonts w:eastAsia="Times New Roman"/>
          <w:i/>
          <w:iCs/>
        </w:rPr>
        <w:t>Проучване 1</w:t>
      </w:r>
    </w:p>
    <w:p w14:paraId="08C0EAD1" w14:textId="77777777" w:rsidR="009C1FDA" w:rsidRPr="009C1FDA" w:rsidRDefault="009C1FDA" w:rsidP="009C1FDA">
      <w:pPr>
        <w:spacing w:line="1" w:lineRule="exact"/>
      </w:pPr>
    </w:p>
    <w:p w14:paraId="6BFD0407" w14:textId="77777777" w:rsidR="009C1FDA" w:rsidRPr="009C1FDA" w:rsidRDefault="009C1FDA" w:rsidP="009C1FDA">
      <w:pPr>
        <w:spacing w:line="258" w:lineRule="auto"/>
        <w:ind w:left="420" w:right="4"/>
      </w:pPr>
      <w:r w:rsidRPr="009C1FDA">
        <w:rPr>
          <w:rFonts w:eastAsia="Times New Roman"/>
        </w:rPr>
        <w:t>Отворено, рандомизирано, несравнително многоцентрово проучване, проведено при пациенти с неуспех при първоначалното лечение с 400 или 600 mg иматиниб. Пациентите са били рандомизирани (2:1) или да приемат дазатиниб (70 mg два пъти дневно) или иматиниб (400 mg два пъти дневно). Преминаване в рамото с алтернативно лечение е било позволено, в случай, че пациентът показва данни за обостряне на заболяването или непоносимост, които не може да</w:t>
      </w:r>
      <w:r w:rsidRPr="009C1FDA">
        <w:rPr>
          <w:rFonts w:eastAsia="Times New Roman"/>
          <w:lang w:val="bg-BG"/>
        </w:rPr>
        <w:t xml:space="preserve"> </w:t>
      </w:r>
      <w:r w:rsidRPr="009C1FDA">
        <w:rPr>
          <w:rFonts w:eastAsia="Times New Roman"/>
        </w:rPr>
        <w:t>бъдат овладяни чрез промяна на дозата. Първичната крайна точка е била MCyR след 12 седмици. Получени са резултати от 150 пациенти: 101 са били рандомизирани да получават дазатиниб, а 49 иматиниб (всички резистентни към иматиниб). Медианата на времето от диагнозата до рандомизирането е било 64 месеца при групата на дазатиниб и 52 месеца при групата на иматиниб. Всички пациенти са били активно лекувани преди. Предшестващ пълен хематологичен отговор (CHR) към иматиниб е бил постигнат при 93% от цялата популация пациенти. Предшестващ MCyR към иматиниб е постигнат съответно при 28% и 29% от пациентите на лечение в дазатиниб и иматиниб рамената.</w:t>
      </w:r>
    </w:p>
    <w:p w14:paraId="649071E8" w14:textId="77777777" w:rsidR="009C1FDA" w:rsidRPr="009C1FDA" w:rsidRDefault="009C1FDA" w:rsidP="009C1FDA">
      <w:pPr>
        <w:spacing w:line="3" w:lineRule="exact"/>
        <w:ind w:right="4"/>
      </w:pPr>
    </w:p>
    <w:p w14:paraId="146ECABE" w14:textId="77777777" w:rsidR="009C1FDA" w:rsidRPr="009C1FDA" w:rsidRDefault="009C1FDA" w:rsidP="009C1FDA">
      <w:pPr>
        <w:spacing w:line="248" w:lineRule="auto"/>
        <w:ind w:left="420" w:right="4"/>
      </w:pPr>
      <w:r w:rsidRPr="009C1FDA">
        <w:rPr>
          <w:rFonts w:eastAsia="Times New Roman"/>
        </w:rPr>
        <w:t>Медианата на продължителност на лечението е била 23 месеца за дазатиниб (44% от пациентите са лекувани &gt; 24 месеца) и 3 месеца за иматиниб (10% от пациентите са лекувани</w:t>
      </w:r>
    </w:p>
    <w:p w14:paraId="79649F5B" w14:textId="77777777" w:rsidR="009C1FDA" w:rsidRPr="009C1FDA" w:rsidRDefault="009C1FDA" w:rsidP="009C1FDA">
      <w:pPr>
        <w:spacing w:line="1" w:lineRule="exact"/>
        <w:ind w:right="4"/>
      </w:pPr>
    </w:p>
    <w:p w14:paraId="24425913" w14:textId="77777777" w:rsidR="009C1FDA" w:rsidRPr="009C1FDA" w:rsidRDefault="009C1FDA" w:rsidP="009C1FDA">
      <w:pPr>
        <w:numPr>
          <w:ilvl w:val="0"/>
          <w:numId w:val="48"/>
        </w:numPr>
        <w:tabs>
          <w:tab w:val="left" w:pos="588"/>
        </w:tabs>
        <w:spacing w:line="250" w:lineRule="auto"/>
        <w:ind w:left="420" w:right="4" w:hanging="6"/>
        <w:rPr>
          <w:rFonts w:eastAsia="Times New Roman"/>
        </w:rPr>
      </w:pPr>
      <w:r w:rsidRPr="009C1FDA">
        <w:rPr>
          <w:rFonts w:eastAsia="Times New Roman"/>
        </w:rPr>
        <w:t>24 месеца). Деветдесет и три процента от пациентите от дазатиниб рамото и 82% от пациентите в иматиниб рамото са постигнали CHR преди преминаването към другата схема на лечение.</w:t>
      </w:r>
    </w:p>
    <w:p w14:paraId="206000DA" w14:textId="77777777" w:rsidR="009C1FDA" w:rsidRPr="009C1FDA" w:rsidRDefault="009C1FDA" w:rsidP="009C1FDA">
      <w:pPr>
        <w:spacing w:line="189" w:lineRule="exact"/>
        <w:ind w:right="4"/>
      </w:pPr>
    </w:p>
    <w:p w14:paraId="1E0D6198" w14:textId="77777777" w:rsidR="009C1FDA" w:rsidRPr="009C1FDA" w:rsidRDefault="009C1FDA" w:rsidP="009C1FDA">
      <w:pPr>
        <w:spacing w:line="237" w:lineRule="auto"/>
        <w:ind w:left="420" w:right="4"/>
      </w:pPr>
      <w:r w:rsidRPr="009C1FDA">
        <w:rPr>
          <w:rFonts w:eastAsia="Times New Roman"/>
        </w:rPr>
        <w:t>На 3-я месец MCyR е наблюдавано по-често при схемата на лечение с дазатиниб (36%) в сравнение с тази на иматиниб (29%). За отбелязване е, че при 22% от пациентите в дазатиниб рамото е съобщено за пълен цитогенетичен отговор (CCyR) и само при 8% от пациентите в иматиниб рамото е докладвано пълен цитогенетичен отговор (CCyR). При по-продължително лечение и проследяване (средно 24 месеца) MCyR е постигнат при 53% от пациентите, лекувани със дазатиниб (CCyR при 44%), и 33% от пациентите, получаващи иматиниб (CCyR при 18%), преди преминаването към другата схема на лечение. При получавалите иматиниб 400 mg пациенти преди включване в проучването, MCyR е постигнат при 61% от пациентите в рамото със дазатиниб и при 50% в иматиниб рамото.</w:t>
      </w:r>
    </w:p>
    <w:p w14:paraId="0265D91E" w14:textId="77777777" w:rsidR="009C1FDA" w:rsidRPr="009C1FDA" w:rsidRDefault="009C1FDA" w:rsidP="009C1FDA">
      <w:pPr>
        <w:spacing w:line="5" w:lineRule="exact"/>
        <w:ind w:right="4"/>
      </w:pPr>
    </w:p>
    <w:p w14:paraId="1846FFA9" w14:textId="77777777" w:rsidR="009C1FDA" w:rsidRPr="009C1FDA" w:rsidRDefault="009C1FDA" w:rsidP="009C1FDA">
      <w:pPr>
        <w:spacing w:line="242" w:lineRule="auto"/>
        <w:ind w:left="420" w:right="4"/>
      </w:pPr>
      <w:r w:rsidRPr="009C1FDA">
        <w:rPr>
          <w:rFonts w:eastAsia="Times New Roman"/>
        </w:rPr>
        <w:t>По метода на Kaplan-Meier процентът от пациенти, задържали MCyR за 1 година, е бил 92% (95% доверителен интервал [85%-100%]) за дазатиниб (CCyR 97%, 95% доверителен интервал [92%-100%]) и 74% (95% доверителен интервал [49%-100%]) за иматиниб (CCyR 100%). Процентът от пациенти, задържали MCyR за 18 месеца, е бил 90% (95% доверителен интервал [82%-98%]) за дазатиниб (CCyR 94%, 95% доверителен интервал [87%-100%]) и 74% (95% доверителен интервал [49%-100%]) за иматиниб (CCyR 100%).</w:t>
      </w:r>
    </w:p>
    <w:p w14:paraId="76CAACDE" w14:textId="77777777" w:rsidR="009C1FDA" w:rsidRPr="009C1FDA" w:rsidRDefault="009C1FDA" w:rsidP="009C1FDA">
      <w:pPr>
        <w:spacing w:line="197" w:lineRule="exact"/>
        <w:ind w:right="4"/>
      </w:pPr>
    </w:p>
    <w:p w14:paraId="5856B383" w14:textId="77777777" w:rsidR="009C1FDA" w:rsidRPr="009C1FDA" w:rsidRDefault="009C1FDA" w:rsidP="009C1FDA">
      <w:pPr>
        <w:spacing w:line="245" w:lineRule="auto"/>
        <w:ind w:left="420" w:right="4"/>
      </w:pPr>
      <w:r w:rsidRPr="009C1FDA">
        <w:rPr>
          <w:rFonts w:eastAsia="Times New Roman"/>
        </w:rPr>
        <w:t xml:space="preserve">По метода на Kaplan-Meier процентът от пациенти с преживяемост без обостряне (PFS) в продължение на 1 година е бил 91% (95% доверителен интервал [85%-97%]) за дазатиниб и 73% (95% доверителен интервал [54%-91%]) за иматиниб. Процентът от пациенти с </w:t>
      </w:r>
      <w:r w:rsidRPr="009C1FDA">
        <w:rPr>
          <w:rFonts w:eastAsia="Times New Roman"/>
        </w:rPr>
        <w:lastRenderedPageBreak/>
        <w:t>преживяемост без обостряне (PFS) до 2 години е бил 86% (95% доверителен интервал [78%-93%]) за дазатиниб и 65% (95% доверителен интервал [43%-87%]) за иматиниб.</w:t>
      </w:r>
    </w:p>
    <w:p w14:paraId="113193F7" w14:textId="77777777" w:rsidR="009C1FDA" w:rsidRPr="009C1FDA" w:rsidRDefault="009C1FDA" w:rsidP="009C1FDA">
      <w:pPr>
        <w:spacing w:line="195" w:lineRule="exact"/>
        <w:ind w:right="4"/>
      </w:pPr>
    </w:p>
    <w:p w14:paraId="3606295F" w14:textId="77777777" w:rsidR="009C1FDA" w:rsidRPr="009C1FDA" w:rsidRDefault="009C1FDA" w:rsidP="009C1FDA">
      <w:pPr>
        <w:spacing w:line="248" w:lineRule="auto"/>
        <w:ind w:left="420" w:right="4"/>
      </w:pPr>
      <w:r w:rsidRPr="009C1FDA">
        <w:rPr>
          <w:rFonts w:eastAsia="Times New Roman"/>
        </w:rPr>
        <w:t>При общо 43% от пациентите в дазатиниб рамото и 82% от пациентите в иматиниб рамото е наблюдаван неуспех от лечението, определен като обостряне на заболяването или преминаване към другия схема на лечение (липса на отговор, непоносимост към изпитвания лекарствен продукт и т.н.).</w:t>
      </w:r>
    </w:p>
    <w:p w14:paraId="256DF5A8" w14:textId="77777777" w:rsidR="009C1FDA" w:rsidRPr="009C1FDA" w:rsidRDefault="009C1FDA" w:rsidP="009C1FDA">
      <w:pPr>
        <w:spacing w:line="192" w:lineRule="exact"/>
        <w:ind w:right="4"/>
      </w:pPr>
    </w:p>
    <w:p w14:paraId="06760733" w14:textId="77777777" w:rsidR="009C1FDA" w:rsidRPr="009C1FDA" w:rsidRDefault="009C1FDA" w:rsidP="009C1FDA">
      <w:pPr>
        <w:ind w:left="420" w:right="4"/>
      </w:pPr>
      <w:r w:rsidRPr="009C1FDA">
        <w:rPr>
          <w:rFonts w:eastAsia="Times New Roman"/>
        </w:rPr>
        <w:t>Степента на голям молекулярен отговор (определен като BCR-ABL/контролни транскрипти</w:t>
      </w:r>
    </w:p>
    <w:p w14:paraId="78FEE8D8" w14:textId="77777777" w:rsidR="009C1FDA" w:rsidRPr="009C1FDA" w:rsidRDefault="009C1FDA" w:rsidP="009C1FDA">
      <w:pPr>
        <w:spacing w:line="4" w:lineRule="exact"/>
        <w:ind w:right="4"/>
      </w:pPr>
    </w:p>
    <w:p w14:paraId="6637A4F2" w14:textId="77777777" w:rsidR="009C1FDA" w:rsidRPr="009C1FDA" w:rsidRDefault="009C1FDA" w:rsidP="009C1FDA">
      <w:pPr>
        <w:numPr>
          <w:ilvl w:val="0"/>
          <w:numId w:val="49"/>
        </w:numPr>
        <w:tabs>
          <w:tab w:val="left" w:pos="584"/>
        </w:tabs>
        <w:spacing w:line="264" w:lineRule="auto"/>
        <w:ind w:left="420" w:right="4" w:hanging="6"/>
        <w:rPr>
          <w:rFonts w:eastAsia="Times New Roman"/>
        </w:rPr>
      </w:pPr>
      <w:r w:rsidRPr="009C1FDA">
        <w:rPr>
          <w:rFonts w:eastAsia="Times New Roman"/>
        </w:rPr>
        <w:t>0.1% чрез RQ-PCR в проби от периферна кръв) преди преминаване към другата схема на лечение е била 29% за дазатиниб и 12% за иматиниб.</w:t>
      </w:r>
    </w:p>
    <w:p w14:paraId="7FBFC921" w14:textId="77777777" w:rsidR="009C1FDA" w:rsidRPr="009C1FDA" w:rsidRDefault="009C1FDA" w:rsidP="009C1FDA">
      <w:pPr>
        <w:spacing w:line="179" w:lineRule="exact"/>
        <w:ind w:right="4"/>
      </w:pPr>
    </w:p>
    <w:p w14:paraId="7B93E26F" w14:textId="77777777" w:rsidR="009C1FDA" w:rsidRPr="009C1FDA" w:rsidRDefault="009C1FDA" w:rsidP="009C1FDA">
      <w:pPr>
        <w:ind w:left="420" w:right="4"/>
      </w:pPr>
      <w:r w:rsidRPr="009C1FDA">
        <w:rPr>
          <w:rFonts w:eastAsia="Times New Roman"/>
          <w:i/>
          <w:iCs/>
        </w:rPr>
        <w:t>Проучване 2</w:t>
      </w:r>
    </w:p>
    <w:p w14:paraId="7362A871" w14:textId="77777777" w:rsidR="009C1FDA" w:rsidRPr="009C1FDA" w:rsidRDefault="009C1FDA" w:rsidP="009C1FDA">
      <w:pPr>
        <w:spacing w:line="248" w:lineRule="auto"/>
        <w:ind w:left="420" w:right="4"/>
      </w:pPr>
      <w:r w:rsidRPr="009C1FDA">
        <w:rPr>
          <w:rFonts w:eastAsia="Times New Roman"/>
        </w:rPr>
        <w:t>Отворено, многоцентрово проучване с едно рамо е проведено при пациенти с резистентност или непоносимост към иматиниб (т.е. пациенти, при които е наблюдавана значителна токсичност по време на лечението с иматиниб, което е попречило на по-нататъшното лечение). Общо 387 пациенти са приемали дазатиниб 70 mg два пъти дневно (288 резистентни и 99 с непоносимост). Медианата на времето от диагнозата до началото на лечението е било</w:t>
      </w:r>
    </w:p>
    <w:p w14:paraId="2AE4FB73" w14:textId="77777777" w:rsidR="009C1FDA" w:rsidRPr="009C1FDA" w:rsidRDefault="009C1FDA" w:rsidP="009C1FDA">
      <w:pPr>
        <w:spacing w:line="2" w:lineRule="exact"/>
        <w:ind w:right="4"/>
      </w:pPr>
    </w:p>
    <w:p w14:paraId="6C0EB5A8" w14:textId="33F6087B" w:rsidR="009C1FDA" w:rsidRPr="009C1FDA" w:rsidRDefault="009C1FDA" w:rsidP="00E33B94">
      <w:pPr>
        <w:spacing w:line="256" w:lineRule="auto"/>
        <w:ind w:left="420" w:right="4"/>
      </w:pPr>
      <w:r w:rsidRPr="009C1FDA">
        <w:rPr>
          <w:rFonts w:eastAsia="Times New Roman"/>
        </w:rPr>
        <w:t>61 месеца. Повечето от пациентите (53%) са били преди това на лечение с иматиниб за повече от 3 години. Голяма част от пациентите с резистентност (72%) са приемали &gt; 600 mg иматиниб. Освен иматиниб, 35% от пациентите са били преди това на цитотоксична химиотерапия, 65% са приемали преди това интерферон, а на 10% е била проведена трансплантация на стволови клетки. При 38% от пациентите са били налице предшестващи мутации, за които е известно, че водят до резистентност към иматиниб. Медианата на продължителността на лечението с</w:t>
      </w:r>
      <w:r w:rsidR="00B26DD1">
        <w:rPr>
          <w:rFonts w:eastAsia="Times New Roman"/>
          <w:lang w:val="mk-MK"/>
        </w:rPr>
        <w:t xml:space="preserve"> </w:t>
      </w:r>
      <w:r w:rsidRPr="009C1FDA">
        <w:rPr>
          <w:rFonts w:eastAsia="Times New Roman"/>
        </w:rPr>
        <w:t>дазатиниб е била 24 месеца, като 51% от пациентите са лекувани &gt; 24 месеца. Резултатите по отношение на ефикасността са представени на Таблица 11. MCyR е постигнат при 55% от иматиниб-резистентните пациенти и 82% от пациентите с непоносимост към иматиниб. При минимум 24 месечно проследяване 21 от 240 пациенти, при които е постигнат MCyR са имали прогресия на заболяването и при тях не е постигната медианата на продължителност на MCyR.</w:t>
      </w:r>
    </w:p>
    <w:p w14:paraId="0B5BCD1E" w14:textId="77777777" w:rsidR="009C1FDA" w:rsidRPr="009C1FDA" w:rsidRDefault="009C1FDA" w:rsidP="009C1FDA">
      <w:pPr>
        <w:spacing w:line="182" w:lineRule="exact"/>
        <w:ind w:right="4"/>
      </w:pPr>
    </w:p>
    <w:p w14:paraId="5BD8BEB4" w14:textId="77777777" w:rsidR="009C1FDA" w:rsidRPr="009C1FDA" w:rsidRDefault="009C1FDA" w:rsidP="009C1FDA">
      <w:pPr>
        <w:spacing w:line="237" w:lineRule="auto"/>
        <w:ind w:left="420" w:right="4"/>
      </w:pPr>
      <w:r w:rsidRPr="009C1FDA">
        <w:rPr>
          <w:rFonts w:eastAsia="Times New Roman"/>
        </w:rPr>
        <w:t>По метода на Kaplan-Meier 95% (95% доверителен интервал [92%-98%]) от пациентите са задържали MCyR за 1 година и 88% (95% доверителен интервал [83%-93%]) са задържали MCyR за 2 години. Процентът от пациенти, задържали CCyR за 1 година, е 97% (95% доверителен интервал [94%-99%]) и за 2 години е 90% (95% доверителен интервал [86%-95%]). Четиридесет и два процента от иматиниб-резистентните пациенти без предшестващ MCyR към иматиниб (n= 188) са постигнали MCyR с дазатиниб.</w:t>
      </w:r>
    </w:p>
    <w:p w14:paraId="2518F22F" w14:textId="77777777" w:rsidR="009C1FDA" w:rsidRPr="009C1FDA" w:rsidRDefault="009C1FDA" w:rsidP="009C1FDA">
      <w:pPr>
        <w:spacing w:line="5" w:lineRule="exact"/>
        <w:ind w:right="4"/>
      </w:pPr>
    </w:p>
    <w:p w14:paraId="490FB30A" w14:textId="77777777" w:rsidR="009C1FDA" w:rsidRPr="009C1FDA" w:rsidRDefault="009C1FDA" w:rsidP="009C1FDA">
      <w:pPr>
        <w:spacing w:line="258" w:lineRule="auto"/>
        <w:ind w:left="420" w:right="4"/>
      </w:pPr>
      <w:r w:rsidRPr="009C1FDA">
        <w:rPr>
          <w:rFonts w:eastAsia="Times New Roman"/>
        </w:rPr>
        <w:t>Установени са 45 различни BCR-ABL мутации при 38% от пациентите, включени в това изпитване. Пълен хематологичен отговор или MCyR е постигнат при пациенти с разнообразни BCR -ABL мутации, свързани с резистентност към иматиниб, освен T315I. Степените на MCyR след 2 години са подобни, независимо дали пациентите са имали в началото BCR-ABL мутация, P-loop мутация или са били без мутация (съответно 63%, 61% и 62%).</w:t>
      </w:r>
    </w:p>
    <w:p w14:paraId="7A5468C9" w14:textId="77777777" w:rsidR="009C1FDA" w:rsidRPr="009C1FDA" w:rsidRDefault="009C1FDA" w:rsidP="009C1FDA">
      <w:pPr>
        <w:spacing w:line="184" w:lineRule="exact"/>
        <w:ind w:right="4"/>
      </w:pPr>
    </w:p>
    <w:p w14:paraId="1344E547" w14:textId="77777777" w:rsidR="009C1FDA" w:rsidRPr="009C1FDA" w:rsidRDefault="009C1FDA" w:rsidP="009C1FDA">
      <w:pPr>
        <w:spacing w:line="245" w:lineRule="auto"/>
        <w:ind w:left="420" w:right="4"/>
      </w:pPr>
      <w:r w:rsidRPr="009C1FDA">
        <w:rPr>
          <w:rFonts w:eastAsia="Times New Roman"/>
        </w:rPr>
        <w:t>При иматиниб-резистентните пациенти степента на PFS е била 88% (95% доверителен интервал [84%-92%]) на 1-та година и 75% (95% доверителен интервал [69%-81%]) на 2-та година. При пациентите с непоносимост към иматиниб степента на PFS е била 98% (95% доверителен интервал [95%-100%]) на 1-та година и 94% (95% доверителен интервал [88%-99%]) на 2-та година.</w:t>
      </w:r>
    </w:p>
    <w:p w14:paraId="551C8AD1" w14:textId="77777777" w:rsidR="009C1FDA" w:rsidRPr="009C1FDA" w:rsidRDefault="009C1FDA" w:rsidP="009C1FDA">
      <w:pPr>
        <w:spacing w:line="195" w:lineRule="exact"/>
        <w:ind w:right="-421"/>
      </w:pPr>
    </w:p>
    <w:p w14:paraId="43064C57" w14:textId="77777777" w:rsidR="009C1FDA" w:rsidRPr="009C1FDA" w:rsidRDefault="009C1FDA" w:rsidP="009C1FDA">
      <w:pPr>
        <w:spacing w:line="271" w:lineRule="auto"/>
        <w:ind w:left="420" w:right="4"/>
      </w:pPr>
      <w:r w:rsidRPr="009C1FDA">
        <w:rPr>
          <w:rFonts w:eastAsia="Times New Roman"/>
        </w:rPr>
        <w:t>Степента на голям молекулярен отговор за 24 месеца е била 45% (35% за иматиниб-резистентни пациенти и 74% за пациентите с непоносимост към иматиниб).</w:t>
      </w:r>
    </w:p>
    <w:p w14:paraId="63AB8C55" w14:textId="77777777" w:rsidR="009C1FDA" w:rsidRPr="009C1FDA" w:rsidRDefault="009C1FDA" w:rsidP="009C1FDA">
      <w:pPr>
        <w:spacing w:line="173" w:lineRule="exact"/>
        <w:ind w:right="4"/>
      </w:pPr>
    </w:p>
    <w:p w14:paraId="473373D7" w14:textId="77777777" w:rsidR="009C1FDA" w:rsidRPr="009C1FDA" w:rsidRDefault="009C1FDA" w:rsidP="009C1FDA">
      <w:pPr>
        <w:ind w:left="420" w:right="4"/>
      </w:pPr>
      <w:r w:rsidRPr="009C1FDA">
        <w:rPr>
          <w:rFonts w:eastAsia="Times New Roman"/>
          <w:i/>
          <w:iCs/>
          <w:u w:val="single"/>
        </w:rPr>
        <w:t>Напреднала фаза на ХМЛ</w:t>
      </w:r>
    </w:p>
    <w:p w14:paraId="1BEFEC94" w14:textId="77777777" w:rsidR="009C1FDA" w:rsidRPr="009C1FDA" w:rsidRDefault="009C1FDA" w:rsidP="009C1FDA">
      <w:pPr>
        <w:spacing w:line="1" w:lineRule="exact"/>
        <w:ind w:right="4"/>
      </w:pPr>
    </w:p>
    <w:p w14:paraId="5E53ABB3" w14:textId="77777777" w:rsidR="009C1FDA" w:rsidRPr="009C1FDA" w:rsidRDefault="009C1FDA" w:rsidP="009C1FDA">
      <w:pPr>
        <w:spacing w:line="255" w:lineRule="auto"/>
        <w:ind w:left="420" w:right="4"/>
      </w:pPr>
      <w:r w:rsidRPr="009C1FDA">
        <w:rPr>
          <w:rFonts w:eastAsia="Times New Roman"/>
        </w:rPr>
        <w:t xml:space="preserve">Отворено, многоцентрово проучване с едно рамо е проведено при пациенти с непоносимост или резистентност към иматиниб. Общо 174 пациенти са приемали дазатиниб 70 mg два пъти дневно (161 резистентни и 13 с непоносимост). Медианата на времето от диагнозата до </w:t>
      </w:r>
      <w:r w:rsidRPr="009C1FDA">
        <w:rPr>
          <w:rFonts w:eastAsia="Times New Roman"/>
        </w:rPr>
        <w:lastRenderedPageBreak/>
        <w:t>началото на лечението е било 82 месеца. Медианата на продължителността на лечението с дазатиниб е била 14 месеца, като 31% от пациентите са лекувани &gt; 24 месеца. Степента на голям молекулярен отговор (оценен при 41 пациенти със CCyR) е 46% на 24-ия месец. Още pезултати по отношение на ефикасността са представени на Таблица 11.</w:t>
      </w:r>
    </w:p>
    <w:p w14:paraId="4AEEEC3C" w14:textId="77777777" w:rsidR="009C1FDA" w:rsidRPr="009C1FDA" w:rsidRDefault="009C1FDA" w:rsidP="009C1FDA">
      <w:pPr>
        <w:spacing w:line="189" w:lineRule="exact"/>
        <w:ind w:right="4"/>
      </w:pPr>
    </w:p>
    <w:p w14:paraId="4AE99D73" w14:textId="77777777" w:rsidR="009C1FDA" w:rsidRPr="009C1FDA" w:rsidRDefault="009C1FDA" w:rsidP="009C1FDA">
      <w:pPr>
        <w:ind w:left="420" w:right="4"/>
      </w:pPr>
      <w:r w:rsidRPr="009C1FDA">
        <w:rPr>
          <w:rFonts w:eastAsia="Times New Roman"/>
          <w:i/>
          <w:iCs/>
          <w:u w:val="single"/>
        </w:rPr>
        <w:t>Миелоидна бластна фаза на ХМЛ</w:t>
      </w:r>
    </w:p>
    <w:p w14:paraId="7F4A34F1" w14:textId="77777777" w:rsidR="009C1FDA" w:rsidRPr="009C1FDA" w:rsidRDefault="009C1FDA" w:rsidP="009C1FDA">
      <w:pPr>
        <w:spacing w:line="1" w:lineRule="exact"/>
        <w:ind w:right="4"/>
      </w:pPr>
    </w:p>
    <w:p w14:paraId="5CDDFE88" w14:textId="77777777" w:rsidR="009C1FDA" w:rsidRPr="009C1FDA" w:rsidRDefault="009C1FDA" w:rsidP="009C1FDA">
      <w:pPr>
        <w:spacing w:line="241" w:lineRule="auto"/>
        <w:ind w:left="420" w:right="4"/>
      </w:pPr>
      <w:r w:rsidRPr="009C1FDA">
        <w:rPr>
          <w:rFonts w:eastAsia="Times New Roman"/>
        </w:rPr>
        <w:t>Отворено, многоцентрово проучване с едно рамо е проведено при пациенти с непоносимост или резистентност към иматиниб. Общо 109 пациенти са приемали дазатиниб 70 mg два пъти дневно (99 резистентни и 10 с непоносимост). Медианата на времето от диагнозата до началото на лечението е било 48 месеца. Медианата на продължителността на лечението с дазатиниб е била 3</w:t>
      </w:r>
      <w:proofErr w:type="gramStart"/>
      <w:r w:rsidRPr="009C1FDA">
        <w:rPr>
          <w:rFonts w:eastAsia="Times New Roman"/>
        </w:rPr>
        <w:t>,5</w:t>
      </w:r>
      <w:proofErr w:type="gramEnd"/>
      <w:r w:rsidRPr="009C1FDA">
        <w:rPr>
          <w:rFonts w:eastAsia="Times New Roman"/>
        </w:rPr>
        <w:t xml:space="preserve"> месеца, като 12% от пациентите са лекувани &gt; 24 месеца. Степента на голям молекулярен отговор (оценен при 19 пациенти със CCyR) е 68% на 24-ия месец. Още pезултати по отношение на ефикасността са представени на Таблица 11.</w:t>
      </w:r>
    </w:p>
    <w:p w14:paraId="4B7A8059" w14:textId="77777777" w:rsidR="009C1FDA" w:rsidRPr="009C1FDA" w:rsidRDefault="009C1FDA" w:rsidP="009C1FDA">
      <w:pPr>
        <w:spacing w:line="224" w:lineRule="exact"/>
        <w:ind w:right="-421"/>
      </w:pPr>
    </w:p>
    <w:p w14:paraId="0AA5DD2F" w14:textId="029FD70C" w:rsidR="00372294" w:rsidRPr="00E33B94" w:rsidRDefault="009C1FDA" w:rsidP="009C1FDA">
      <w:pPr>
        <w:ind w:left="420" w:right="-421"/>
        <w:rPr>
          <w:rFonts w:eastAsia="Times New Roman"/>
          <w:i/>
          <w:iCs/>
          <w:u w:val="single"/>
        </w:rPr>
      </w:pPr>
      <w:r w:rsidRPr="009C1FDA">
        <w:rPr>
          <w:rFonts w:eastAsia="Times New Roman"/>
          <w:i/>
          <w:iCs/>
          <w:u w:val="single"/>
        </w:rPr>
        <w:t>Лимфоидна бластна фаза на ХМЛ и</w:t>
      </w:r>
      <w:r>
        <w:rPr>
          <w:rFonts w:eastAsia="Times New Roman"/>
          <w:i/>
          <w:iCs/>
          <w:u w:val="single"/>
          <w:lang w:val="bg-BG"/>
        </w:rPr>
        <w:t xml:space="preserve"> </w:t>
      </w:r>
      <w:r w:rsidR="00372294" w:rsidRPr="00CB2749">
        <w:rPr>
          <w:rFonts w:eastAsia="Times New Roman"/>
          <w:i/>
          <w:iCs/>
          <w:u w:val="single"/>
        </w:rPr>
        <w:t>Ph+ ОЛЛ</w:t>
      </w:r>
    </w:p>
    <w:p w14:paraId="0FB5D712" w14:textId="77777777" w:rsidR="00C36846" w:rsidRPr="00CB2749" w:rsidRDefault="00372294" w:rsidP="00C36846">
      <w:pPr>
        <w:spacing w:line="248" w:lineRule="auto"/>
        <w:ind w:left="420" w:right="4"/>
        <w:jc w:val="both"/>
      </w:pPr>
      <w:r w:rsidRPr="00CB2749">
        <w:rPr>
          <w:rFonts w:eastAsia="Times New Roman"/>
        </w:rPr>
        <w:t>Отворено, многоцентрово проучване с едно р</w:t>
      </w:r>
      <w:r>
        <w:rPr>
          <w:rFonts w:eastAsia="Times New Roman"/>
        </w:rPr>
        <w:t>амо е проведено при пациенти с</w:t>
      </w:r>
      <w:r w:rsidR="00C36846" w:rsidRPr="00C36846">
        <w:rPr>
          <w:rFonts w:eastAsia="Times New Roman"/>
        </w:rPr>
        <w:t xml:space="preserve"> </w:t>
      </w:r>
      <w:r w:rsidR="00C36846" w:rsidRPr="00CB2749">
        <w:rPr>
          <w:rFonts w:eastAsia="Times New Roman"/>
        </w:rPr>
        <w:t>лимфоидна бластна фаза на ХМЛ и</w:t>
      </w:r>
      <w:r>
        <w:rPr>
          <w:rFonts w:eastAsia="Times New Roman"/>
        </w:rPr>
        <w:t xml:space="preserve"> </w:t>
      </w:r>
      <w:r w:rsidRPr="00CB2749">
        <w:rPr>
          <w:rFonts w:eastAsia="Times New Roman"/>
        </w:rPr>
        <w:t xml:space="preserve">Ph+ ОЛЛ, с непоносимост или резистентност към предшестващо лечение с иматиниб. Общо </w:t>
      </w:r>
      <w:r w:rsidR="00C36846" w:rsidRPr="00CB2749">
        <w:rPr>
          <w:rFonts w:eastAsia="Times New Roman"/>
        </w:rPr>
        <w:t>48 пациенти с лимфоидна бластна фаза на ХМЛ са приемали дазатиниб 70 mg два пъти дневно (42 резистентни и 6 с непоносимост към иматиниб).</w:t>
      </w:r>
    </w:p>
    <w:p w14:paraId="4E088AD4" w14:textId="77777777" w:rsidR="00C36846" w:rsidRPr="00CB2749" w:rsidRDefault="00C36846" w:rsidP="00C36846">
      <w:pPr>
        <w:spacing w:line="2" w:lineRule="exact"/>
        <w:ind w:right="4"/>
      </w:pPr>
    </w:p>
    <w:p w14:paraId="17CF4AF6" w14:textId="00B01DB8" w:rsidR="00372294" w:rsidRPr="00CB2749" w:rsidRDefault="00C36846" w:rsidP="00E33B94">
      <w:pPr>
        <w:spacing w:line="247" w:lineRule="auto"/>
        <w:ind w:left="420" w:right="4"/>
      </w:pPr>
      <w:r w:rsidRPr="00CB2749">
        <w:rPr>
          <w:rFonts w:eastAsia="Times New Roman"/>
        </w:rPr>
        <w:t>Медианата на времето от диагнозата до началото на лечението е било 28 месеца. Медианата на продължителност на лечението с дазатиниб е била 3 месеца, като 2% от пациентите са лекувани</w:t>
      </w:r>
      <w:r w:rsidR="00512EBB">
        <w:rPr>
          <w:lang w:val="bg-BG"/>
        </w:rPr>
        <w:t xml:space="preserve"> &gt; </w:t>
      </w:r>
      <w:r w:rsidRPr="00CB2749">
        <w:rPr>
          <w:rFonts w:eastAsia="Times New Roman"/>
        </w:rPr>
        <w:t>24 месеца. Степента на голям молекулярен отговор (всички 22 лекувани пациенти със CCyR) е 50% на 24-ия месец. В допълнение,</w:t>
      </w:r>
      <w:r>
        <w:rPr>
          <w:rFonts w:eastAsia="Times New Roman"/>
          <w:lang w:val="bg-BG"/>
        </w:rPr>
        <w:t xml:space="preserve"> </w:t>
      </w:r>
      <w:r w:rsidR="00372294" w:rsidRPr="00CB2749">
        <w:rPr>
          <w:rFonts w:eastAsia="Times New Roman"/>
        </w:rPr>
        <w:t>46 пациенти с Ph+ ОЛЛ са приемали дазатиниб 70 mg два пъти дневно (44 резистентни и 2 с непоносимост към иматиниб). Медианата на времето от диагнозата до началото на лечението е било 18 месеца. Медианата на продължителност на лечението с дазатиниб е била 3 месеца, като 7% от пациентите са лекувани &gt; 24 месеца.</w:t>
      </w:r>
      <w:bookmarkStart w:id="22" w:name="page33"/>
      <w:bookmarkEnd w:id="22"/>
      <w:r w:rsidR="00372294">
        <w:t xml:space="preserve"> </w:t>
      </w:r>
      <w:r w:rsidR="00372294" w:rsidRPr="00CB2749">
        <w:rPr>
          <w:rFonts w:eastAsia="Times New Roman"/>
        </w:rPr>
        <w:t xml:space="preserve">Степента на голям молекулярен отговор (всички 25 лекувани пациенти със CCyR) е 52% на 24-ия месец. Още pезултати по отношение на ефикасността са представени на Таблица </w:t>
      </w:r>
      <w:r>
        <w:rPr>
          <w:rFonts w:eastAsia="Times New Roman"/>
          <w:lang w:val="bg-BG"/>
        </w:rPr>
        <w:t>11</w:t>
      </w:r>
      <w:r w:rsidR="00372294" w:rsidRPr="00CB2749">
        <w:rPr>
          <w:rFonts w:eastAsia="Times New Roman"/>
        </w:rPr>
        <w:t>. За отбелязване е, че големият хематологичен отговор (ГХО) е постигнат бързо (</w:t>
      </w:r>
      <w:r w:rsidRPr="00CB2749">
        <w:rPr>
          <w:rFonts w:eastAsia="Times New Roman"/>
        </w:rPr>
        <w:t xml:space="preserve">най-често в рамките на 35 дни от започване на приема на дазатиниб при пациентите с лимфоидна бластна ХМЛ и </w:t>
      </w:r>
      <w:r w:rsidR="00372294" w:rsidRPr="00CB2749">
        <w:rPr>
          <w:rFonts w:eastAsia="Times New Roman"/>
        </w:rPr>
        <w:t>в рамките на 55 дни при пациентите с Ph+ ОЛЛ).</w:t>
      </w:r>
    </w:p>
    <w:p w14:paraId="07C4F4F1" w14:textId="0919F199" w:rsidR="0015454A" w:rsidRDefault="0015454A" w:rsidP="0015454A"/>
    <w:p w14:paraId="4356321B" w14:textId="65BC1E21" w:rsidR="00C24F1A" w:rsidRDefault="00C24F1A" w:rsidP="0015454A"/>
    <w:p w14:paraId="7CDCCE26" w14:textId="1F6E3077" w:rsidR="00C24F1A" w:rsidRDefault="00C24F1A" w:rsidP="0015454A"/>
    <w:p w14:paraId="7013C598" w14:textId="01C7A6BB" w:rsidR="004959AC" w:rsidRPr="00CB2749" w:rsidRDefault="004959AC" w:rsidP="0015454A">
      <w:pPr>
        <w:sectPr w:rsidR="004959AC" w:rsidRPr="00CB2749">
          <w:type w:val="continuous"/>
          <w:pgSz w:w="12240" w:h="15840"/>
          <w:pgMar w:top="1045" w:right="1440" w:bottom="154" w:left="1440" w:header="0" w:footer="0" w:gutter="0"/>
          <w:cols w:space="720" w:equalWidth="0">
            <w:col w:w="9360"/>
          </w:cols>
        </w:sectPr>
      </w:pPr>
    </w:p>
    <w:p w14:paraId="09E0DC7C" w14:textId="5EC36CA9" w:rsidR="0015454A" w:rsidRPr="00CB2749" w:rsidRDefault="0015454A" w:rsidP="00372294">
      <w:pPr>
        <w:spacing w:line="20" w:lineRule="exact"/>
        <w:sectPr w:rsidR="0015454A" w:rsidRPr="00CB2749">
          <w:type w:val="continuous"/>
          <w:pgSz w:w="12240" w:h="15840"/>
          <w:pgMar w:top="1044" w:right="1440" w:bottom="154" w:left="1440" w:header="0" w:footer="0" w:gutter="0"/>
          <w:cols w:num="2" w:space="720" w:equalWidth="0">
            <w:col w:w="1120" w:space="720"/>
            <w:col w:w="7520"/>
          </w:cols>
        </w:sectPr>
      </w:pPr>
      <w:bookmarkStart w:id="23" w:name="page26"/>
      <w:bookmarkStart w:id="24" w:name="page28"/>
      <w:bookmarkStart w:id="25" w:name="page29"/>
      <w:bookmarkEnd w:id="23"/>
      <w:bookmarkEnd w:id="24"/>
      <w:bookmarkEnd w:id="25"/>
    </w:p>
    <w:p w14:paraId="0D9ACD41" w14:textId="139433D7" w:rsidR="00011192" w:rsidRPr="00CB2749" w:rsidRDefault="00011192" w:rsidP="00011192">
      <w:pPr>
        <w:spacing w:line="200" w:lineRule="exact"/>
      </w:pPr>
    </w:p>
    <w:p w14:paraId="4A302DD4" w14:textId="77777777" w:rsidR="00011192" w:rsidRPr="00CB2749" w:rsidRDefault="00011192" w:rsidP="00011192">
      <w:pPr>
        <w:spacing w:line="200" w:lineRule="exact"/>
      </w:pPr>
    </w:p>
    <w:p w14:paraId="14150F6F" w14:textId="0A852F7E" w:rsidR="00011192" w:rsidRPr="00CB2749" w:rsidRDefault="00011192" w:rsidP="0015454A">
      <w:pPr>
        <w:sectPr w:rsidR="00011192" w:rsidRPr="00CB2749">
          <w:type w:val="continuous"/>
          <w:pgSz w:w="12240" w:h="15840"/>
          <w:pgMar w:top="1044" w:right="1440" w:bottom="154" w:left="1440" w:header="0" w:footer="0" w:gutter="0"/>
          <w:cols w:space="720" w:equalWidth="0">
            <w:col w:w="9360"/>
          </w:cols>
        </w:sectPr>
      </w:pPr>
    </w:p>
    <w:p w14:paraId="15D0434D" w14:textId="42631778" w:rsidR="0015454A" w:rsidRPr="00CB2749" w:rsidRDefault="0015454A" w:rsidP="00F31276">
      <w:pPr>
        <w:spacing w:line="224" w:lineRule="exact"/>
        <w:ind w:right="-421"/>
      </w:pPr>
      <w:bookmarkStart w:id="26" w:name="page30"/>
      <w:bookmarkStart w:id="27" w:name="page31"/>
      <w:bookmarkStart w:id="28" w:name="page32"/>
      <w:bookmarkEnd w:id="26"/>
      <w:bookmarkEnd w:id="27"/>
      <w:bookmarkEnd w:id="28"/>
    </w:p>
    <w:p w14:paraId="32BEA424" w14:textId="77777777" w:rsidR="00C36846" w:rsidRPr="00C36846" w:rsidRDefault="00C36846" w:rsidP="00C36846">
      <w:pPr>
        <w:spacing w:line="192" w:lineRule="exact"/>
      </w:pPr>
    </w:p>
    <w:tbl>
      <w:tblPr>
        <w:tblW w:w="10052" w:type="dxa"/>
        <w:tblInd w:w="420" w:type="dxa"/>
        <w:tblLayout w:type="fixed"/>
        <w:tblCellMar>
          <w:left w:w="0" w:type="dxa"/>
          <w:right w:w="0" w:type="dxa"/>
        </w:tblCellMar>
        <w:tblLook w:val="04A0" w:firstRow="1" w:lastRow="0" w:firstColumn="1" w:lastColumn="0" w:noHBand="0" w:noVBand="1"/>
      </w:tblPr>
      <w:tblGrid>
        <w:gridCol w:w="560"/>
        <w:gridCol w:w="1140"/>
        <w:gridCol w:w="20"/>
        <w:gridCol w:w="1540"/>
        <w:gridCol w:w="1849"/>
        <w:gridCol w:w="520"/>
        <w:gridCol w:w="780"/>
        <w:gridCol w:w="540"/>
        <w:gridCol w:w="780"/>
        <w:gridCol w:w="520"/>
        <w:gridCol w:w="1803"/>
      </w:tblGrid>
      <w:tr w:rsidR="00D97338" w:rsidRPr="00C36846" w14:paraId="7F3108D2" w14:textId="77777777" w:rsidTr="00E33B94">
        <w:trPr>
          <w:trHeight w:val="241"/>
        </w:trPr>
        <w:tc>
          <w:tcPr>
            <w:tcW w:w="1700" w:type="dxa"/>
            <w:gridSpan w:val="2"/>
            <w:vAlign w:val="bottom"/>
          </w:tcPr>
          <w:p w14:paraId="56ABC3A1" w14:textId="77777777" w:rsidR="00D97338" w:rsidRPr="00C36846" w:rsidRDefault="00D97338" w:rsidP="00C36846">
            <w:pPr>
              <w:ind w:left="100"/>
            </w:pPr>
            <w:r w:rsidRPr="00C36846">
              <w:rPr>
                <w:rFonts w:eastAsia="Times New Roman"/>
                <w:b/>
                <w:bCs/>
              </w:rPr>
              <w:t>Taблица 11:</w:t>
            </w:r>
          </w:p>
        </w:tc>
        <w:tc>
          <w:tcPr>
            <w:tcW w:w="8352" w:type="dxa"/>
            <w:gridSpan w:val="9"/>
            <w:vAlign w:val="bottom"/>
          </w:tcPr>
          <w:p w14:paraId="167CED6E" w14:textId="77777777" w:rsidR="00D97338" w:rsidRPr="00C36846" w:rsidRDefault="00D97338" w:rsidP="00C36846">
            <w:pPr>
              <w:ind w:right="-286"/>
              <w:rPr>
                <w:lang w:val="bg-BG"/>
              </w:rPr>
            </w:pPr>
            <w:r w:rsidRPr="00C36846">
              <w:rPr>
                <w:rFonts w:eastAsia="Times New Roman"/>
                <w:b/>
                <w:bCs/>
              </w:rPr>
              <w:t>Ефикасност на дазатиниб при клинични изпитвания фаза II с едно</w:t>
            </w:r>
            <w:r w:rsidRPr="00C36846">
              <w:rPr>
                <w:rFonts w:eastAsia="Times New Roman"/>
                <w:b/>
                <w:bCs/>
                <w:lang w:val="bg-BG"/>
              </w:rPr>
              <w:t xml:space="preserve"> рамо</w:t>
            </w:r>
            <w:r w:rsidRPr="00C36846">
              <w:rPr>
                <w:rFonts w:eastAsia="Times New Roman"/>
                <w:b/>
                <w:bCs/>
                <w:vertAlign w:val="superscript"/>
                <w:lang w:val="bg-BG"/>
              </w:rPr>
              <w:t>а</w:t>
            </w:r>
          </w:p>
        </w:tc>
      </w:tr>
      <w:tr w:rsidR="00D97338" w:rsidRPr="00C36846" w14:paraId="2665B7B2" w14:textId="77777777" w:rsidTr="00E33B94">
        <w:trPr>
          <w:trHeight w:val="260"/>
        </w:trPr>
        <w:tc>
          <w:tcPr>
            <w:tcW w:w="560" w:type="dxa"/>
            <w:tcBorders>
              <w:bottom w:val="single" w:sz="8" w:space="0" w:color="auto"/>
            </w:tcBorders>
            <w:vAlign w:val="bottom"/>
          </w:tcPr>
          <w:p w14:paraId="172C6E48" w14:textId="77777777" w:rsidR="00D97338" w:rsidRPr="00C36846" w:rsidRDefault="00D97338" w:rsidP="00C36846"/>
        </w:tc>
        <w:tc>
          <w:tcPr>
            <w:tcW w:w="1140" w:type="dxa"/>
            <w:tcBorders>
              <w:bottom w:val="single" w:sz="8" w:space="0" w:color="auto"/>
            </w:tcBorders>
            <w:vAlign w:val="bottom"/>
          </w:tcPr>
          <w:p w14:paraId="1E8F7BBA" w14:textId="77777777" w:rsidR="00D97338" w:rsidRPr="00C36846" w:rsidRDefault="00D97338" w:rsidP="00C36846">
            <w:pPr>
              <w:spacing w:line="260" w:lineRule="exact"/>
              <w:ind w:left="438" w:firstLine="102"/>
            </w:pPr>
          </w:p>
        </w:tc>
        <w:tc>
          <w:tcPr>
            <w:tcW w:w="20" w:type="dxa"/>
            <w:tcBorders>
              <w:bottom w:val="single" w:sz="8" w:space="0" w:color="auto"/>
            </w:tcBorders>
            <w:vAlign w:val="bottom"/>
          </w:tcPr>
          <w:p w14:paraId="018A518F" w14:textId="77777777" w:rsidR="00D97338" w:rsidRPr="00C36846" w:rsidRDefault="00D97338" w:rsidP="00C36846"/>
        </w:tc>
        <w:tc>
          <w:tcPr>
            <w:tcW w:w="1540" w:type="dxa"/>
            <w:tcBorders>
              <w:bottom w:val="single" w:sz="8" w:space="0" w:color="auto"/>
            </w:tcBorders>
            <w:vAlign w:val="bottom"/>
          </w:tcPr>
          <w:p w14:paraId="32679D43" w14:textId="77777777" w:rsidR="00D97338" w:rsidRPr="00C36846" w:rsidRDefault="00D97338" w:rsidP="00C36846"/>
        </w:tc>
        <w:tc>
          <w:tcPr>
            <w:tcW w:w="1849" w:type="dxa"/>
            <w:tcBorders>
              <w:bottom w:val="single" w:sz="8" w:space="0" w:color="auto"/>
            </w:tcBorders>
            <w:vAlign w:val="bottom"/>
          </w:tcPr>
          <w:p w14:paraId="4C08E3AA" w14:textId="77777777" w:rsidR="00D97338" w:rsidRPr="00C36846" w:rsidRDefault="00D97338" w:rsidP="00C36846"/>
        </w:tc>
        <w:tc>
          <w:tcPr>
            <w:tcW w:w="520" w:type="dxa"/>
            <w:tcBorders>
              <w:bottom w:val="single" w:sz="8" w:space="0" w:color="auto"/>
            </w:tcBorders>
            <w:vAlign w:val="bottom"/>
          </w:tcPr>
          <w:p w14:paraId="0C12CB50" w14:textId="77777777" w:rsidR="00D97338" w:rsidRPr="00C36846" w:rsidRDefault="00D97338" w:rsidP="00C36846"/>
        </w:tc>
        <w:tc>
          <w:tcPr>
            <w:tcW w:w="780" w:type="dxa"/>
            <w:tcBorders>
              <w:bottom w:val="single" w:sz="8" w:space="0" w:color="auto"/>
            </w:tcBorders>
            <w:vAlign w:val="bottom"/>
          </w:tcPr>
          <w:p w14:paraId="480E7010" w14:textId="77777777" w:rsidR="00D97338" w:rsidRPr="00C36846" w:rsidRDefault="00D97338" w:rsidP="00C36846"/>
        </w:tc>
        <w:tc>
          <w:tcPr>
            <w:tcW w:w="540" w:type="dxa"/>
            <w:tcBorders>
              <w:bottom w:val="single" w:sz="8" w:space="0" w:color="auto"/>
            </w:tcBorders>
            <w:vAlign w:val="bottom"/>
          </w:tcPr>
          <w:p w14:paraId="6CEDF1E6" w14:textId="77777777" w:rsidR="00D97338" w:rsidRPr="00C36846" w:rsidRDefault="00D97338" w:rsidP="00C36846"/>
        </w:tc>
        <w:tc>
          <w:tcPr>
            <w:tcW w:w="780" w:type="dxa"/>
            <w:tcBorders>
              <w:bottom w:val="single" w:sz="8" w:space="0" w:color="auto"/>
            </w:tcBorders>
            <w:vAlign w:val="bottom"/>
          </w:tcPr>
          <w:p w14:paraId="7F65E775" w14:textId="77777777" w:rsidR="00D97338" w:rsidRPr="00C36846" w:rsidRDefault="00D97338" w:rsidP="00C36846"/>
        </w:tc>
        <w:tc>
          <w:tcPr>
            <w:tcW w:w="520" w:type="dxa"/>
            <w:tcBorders>
              <w:bottom w:val="single" w:sz="8" w:space="0" w:color="auto"/>
            </w:tcBorders>
            <w:vAlign w:val="bottom"/>
          </w:tcPr>
          <w:p w14:paraId="036D6AB8" w14:textId="77777777" w:rsidR="00D97338" w:rsidRPr="00C36846" w:rsidRDefault="00D97338" w:rsidP="00C36846"/>
        </w:tc>
        <w:tc>
          <w:tcPr>
            <w:tcW w:w="1803" w:type="dxa"/>
            <w:tcBorders>
              <w:bottom w:val="single" w:sz="8" w:space="0" w:color="auto"/>
            </w:tcBorders>
            <w:vAlign w:val="bottom"/>
          </w:tcPr>
          <w:p w14:paraId="17A3C806" w14:textId="77777777" w:rsidR="00D97338" w:rsidRPr="00C36846" w:rsidRDefault="00D97338" w:rsidP="00C36846">
            <w:pPr>
              <w:ind w:right="547"/>
            </w:pPr>
          </w:p>
        </w:tc>
      </w:tr>
      <w:tr w:rsidR="00D97338" w:rsidRPr="00C36846" w14:paraId="45B1FEBA" w14:textId="77777777" w:rsidTr="00E33B94">
        <w:trPr>
          <w:trHeight w:val="204"/>
        </w:trPr>
        <w:tc>
          <w:tcPr>
            <w:tcW w:w="560" w:type="dxa"/>
            <w:vAlign w:val="bottom"/>
          </w:tcPr>
          <w:p w14:paraId="2744F465" w14:textId="77777777" w:rsidR="00D97338" w:rsidRPr="00C36846" w:rsidRDefault="00D97338" w:rsidP="00C36846"/>
        </w:tc>
        <w:tc>
          <w:tcPr>
            <w:tcW w:w="1140" w:type="dxa"/>
            <w:vAlign w:val="bottom"/>
          </w:tcPr>
          <w:p w14:paraId="1B6085AC" w14:textId="77777777" w:rsidR="00D97338" w:rsidRPr="00C36846" w:rsidRDefault="00D97338" w:rsidP="00C36846"/>
        </w:tc>
        <w:tc>
          <w:tcPr>
            <w:tcW w:w="20" w:type="dxa"/>
            <w:vAlign w:val="bottom"/>
          </w:tcPr>
          <w:p w14:paraId="60F4D171" w14:textId="77777777" w:rsidR="00D97338" w:rsidRPr="00C36846" w:rsidRDefault="00D97338" w:rsidP="00C36846"/>
        </w:tc>
        <w:tc>
          <w:tcPr>
            <w:tcW w:w="1540" w:type="dxa"/>
            <w:vAlign w:val="bottom"/>
          </w:tcPr>
          <w:p w14:paraId="2B13B5DB" w14:textId="77777777" w:rsidR="00D97338" w:rsidRPr="00C36846" w:rsidRDefault="00D97338" w:rsidP="00C36846"/>
        </w:tc>
        <w:tc>
          <w:tcPr>
            <w:tcW w:w="1849" w:type="dxa"/>
            <w:vAlign w:val="bottom"/>
          </w:tcPr>
          <w:p w14:paraId="2E344D9A" w14:textId="77777777" w:rsidR="00D97338" w:rsidRPr="00C36846" w:rsidRDefault="00D97338" w:rsidP="00C36846">
            <w:pPr>
              <w:spacing w:line="204" w:lineRule="exact"/>
              <w:jc w:val="center"/>
              <w:rPr>
                <w:lang w:val="bg-BG"/>
              </w:rPr>
            </w:pPr>
            <w:r w:rsidRPr="00C36846">
              <w:rPr>
                <w:rFonts w:eastAsia="Times New Roman"/>
                <w:b/>
                <w:bCs/>
                <w:w w:val="99"/>
              </w:rPr>
              <w:t>Напреднал</w:t>
            </w:r>
            <w:r w:rsidRPr="00C36846">
              <w:rPr>
                <w:rFonts w:eastAsia="Times New Roman"/>
                <w:b/>
                <w:bCs/>
                <w:w w:val="99"/>
                <w:lang w:val="bg-BG"/>
              </w:rPr>
              <w:t>а</w:t>
            </w:r>
          </w:p>
        </w:tc>
        <w:tc>
          <w:tcPr>
            <w:tcW w:w="1300" w:type="dxa"/>
            <w:gridSpan w:val="2"/>
            <w:vAlign w:val="bottom"/>
          </w:tcPr>
          <w:p w14:paraId="2791EBE2" w14:textId="77777777" w:rsidR="00D97338" w:rsidRPr="00C36846" w:rsidRDefault="00D97338" w:rsidP="00C36846">
            <w:pPr>
              <w:spacing w:line="204" w:lineRule="exact"/>
              <w:jc w:val="center"/>
            </w:pPr>
            <w:r w:rsidRPr="00C36846">
              <w:rPr>
                <w:rFonts w:eastAsia="Times New Roman"/>
                <w:b/>
                <w:bCs/>
                <w:w w:val="97"/>
              </w:rPr>
              <w:t>Миелоидна</w:t>
            </w:r>
          </w:p>
        </w:tc>
        <w:tc>
          <w:tcPr>
            <w:tcW w:w="1320" w:type="dxa"/>
            <w:gridSpan w:val="2"/>
            <w:vAlign w:val="bottom"/>
          </w:tcPr>
          <w:p w14:paraId="2412F5E6" w14:textId="77777777" w:rsidR="00D97338" w:rsidRPr="00C36846" w:rsidRDefault="00D97338" w:rsidP="00C36846">
            <w:pPr>
              <w:spacing w:line="204" w:lineRule="exact"/>
              <w:ind w:right="87"/>
              <w:jc w:val="center"/>
              <w:rPr>
                <w:lang w:val="bg-BG"/>
              </w:rPr>
            </w:pPr>
            <w:r w:rsidRPr="00C36846">
              <w:rPr>
                <w:rFonts w:eastAsia="Times New Roman"/>
                <w:b/>
                <w:bCs/>
                <w:w w:val="98"/>
              </w:rPr>
              <w:t>Лимфоидн</w:t>
            </w:r>
            <w:r w:rsidRPr="00C36846">
              <w:rPr>
                <w:rFonts w:eastAsia="Times New Roman"/>
                <w:b/>
                <w:bCs/>
                <w:w w:val="98"/>
                <w:lang w:val="bg-BG"/>
              </w:rPr>
              <w:t>а</w:t>
            </w:r>
          </w:p>
        </w:tc>
        <w:tc>
          <w:tcPr>
            <w:tcW w:w="520" w:type="dxa"/>
            <w:vAlign w:val="bottom"/>
          </w:tcPr>
          <w:p w14:paraId="06704642" w14:textId="77777777" w:rsidR="00D97338" w:rsidRPr="00C36846" w:rsidRDefault="00D97338" w:rsidP="00C36846"/>
        </w:tc>
        <w:tc>
          <w:tcPr>
            <w:tcW w:w="1803" w:type="dxa"/>
            <w:vAlign w:val="bottom"/>
          </w:tcPr>
          <w:p w14:paraId="1C441351" w14:textId="77777777" w:rsidR="00D97338" w:rsidRPr="00C36846" w:rsidRDefault="00D97338" w:rsidP="00C36846"/>
        </w:tc>
      </w:tr>
      <w:tr w:rsidR="00D97338" w:rsidRPr="00C36846" w14:paraId="1AB8F283" w14:textId="77777777" w:rsidTr="00E33B94">
        <w:trPr>
          <w:trHeight w:val="239"/>
        </w:trPr>
        <w:tc>
          <w:tcPr>
            <w:tcW w:w="560" w:type="dxa"/>
            <w:vAlign w:val="bottom"/>
          </w:tcPr>
          <w:p w14:paraId="5885EC87" w14:textId="77777777" w:rsidR="00D97338" w:rsidRPr="00C36846" w:rsidRDefault="00D97338" w:rsidP="00C36846"/>
        </w:tc>
        <w:tc>
          <w:tcPr>
            <w:tcW w:w="1140" w:type="dxa"/>
            <w:vAlign w:val="bottom"/>
          </w:tcPr>
          <w:p w14:paraId="24CFD169" w14:textId="77777777" w:rsidR="00D97338" w:rsidRPr="00C36846" w:rsidRDefault="00D97338" w:rsidP="00C36846"/>
        </w:tc>
        <w:tc>
          <w:tcPr>
            <w:tcW w:w="20" w:type="dxa"/>
            <w:vAlign w:val="bottom"/>
          </w:tcPr>
          <w:p w14:paraId="53A15EDE" w14:textId="77777777" w:rsidR="00D97338" w:rsidRPr="00C36846" w:rsidRDefault="00D97338" w:rsidP="00C36846"/>
        </w:tc>
        <w:tc>
          <w:tcPr>
            <w:tcW w:w="1540" w:type="dxa"/>
            <w:vAlign w:val="bottom"/>
          </w:tcPr>
          <w:p w14:paraId="70C14D8D" w14:textId="77777777" w:rsidR="00D97338" w:rsidRPr="00C36846" w:rsidRDefault="00D97338" w:rsidP="00C36846">
            <w:pPr>
              <w:spacing w:line="239" w:lineRule="exact"/>
            </w:pPr>
            <w:r w:rsidRPr="00C36846">
              <w:rPr>
                <w:rFonts w:eastAsia="Times New Roman"/>
                <w:b/>
                <w:bCs/>
                <w:w w:val="99"/>
              </w:rPr>
              <w:t>Хронична</w:t>
            </w:r>
          </w:p>
        </w:tc>
        <w:tc>
          <w:tcPr>
            <w:tcW w:w="1849" w:type="dxa"/>
            <w:vAlign w:val="bottom"/>
          </w:tcPr>
          <w:p w14:paraId="42C9116F" w14:textId="77777777" w:rsidR="00D97338" w:rsidRPr="00C36846" w:rsidRDefault="00D97338" w:rsidP="00C36846">
            <w:pPr>
              <w:spacing w:line="239" w:lineRule="exact"/>
            </w:pPr>
          </w:p>
        </w:tc>
        <w:tc>
          <w:tcPr>
            <w:tcW w:w="1300" w:type="dxa"/>
            <w:gridSpan w:val="2"/>
            <w:vAlign w:val="bottom"/>
          </w:tcPr>
          <w:p w14:paraId="36AEA8DD" w14:textId="77777777" w:rsidR="00D97338" w:rsidRPr="00C36846" w:rsidRDefault="00D97338" w:rsidP="00C36846">
            <w:pPr>
              <w:spacing w:line="239" w:lineRule="exact"/>
              <w:jc w:val="center"/>
            </w:pPr>
            <w:r w:rsidRPr="00C36846">
              <w:rPr>
                <w:rFonts w:eastAsia="Times New Roman"/>
                <w:b/>
                <w:bCs/>
                <w:w w:val="98"/>
              </w:rPr>
              <w:t>бластна</w:t>
            </w:r>
          </w:p>
        </w:tc>
        <w:tc>
          <w:tcPr>
            <w:tcW w:w="1320" w:type="dxa"/>
            <w:gridSpan w:val="2"/>
            <w:vAlign w:val="bottom"/>
          </w:tcPr>
          <w:p w14:paraId="65910272" w14:textId="77777777" w:rsidR="00D97338" w:rsidRPr="00C36846" w:rsidRDefault="00D97338" w:rsidP="00C36846">
            <w:pPr>
              <w:spacing w:line="239" w:lineRule="exact"/>
              <w:jc w:val="center"/>
            </w:pPr>
            <w:r w:rsidRPr="00C36846">
              <w:rPr>
                <w:rFonts w:eastAsia="Times New Roman"/>
                <w:b/>
                <w:bCs/>
                <w:w w:val="96"/>
              </w:rPr>
              <w:t>бластна</w:t>
            </w:r>
          </w:p>
        </w:tc>
        <w:tc>
          <w:tcPr>
            <w:tcW w:w="2323" w:type="dxa"/>
            <w:gridSpan w:val="2"/>
            <w:vAlign w:val="bottom"/>
          </w:tcPr>
          <w:p w14:paraId="0717B94B" w14:textId="77777777" w:rsidR="00D97338" w:rsidRPr="00C36846" w:rsidRDefault="00D97338" w:rsidP="00C36846">
            <w:pPr>
              <w:spacing w:line="239" w:lineRule="exact"/>
              <w:jc w:val="center"/>
            </w:pPr>
            <w:r w:rsidRPr="00C36846">
              <w:rPr>
                <w:rFonts w:eastAsia="Times New Roman"/>
                <w:b/>
                <w:bCs/>
                <w:w w:val="98"/>
              </w:rPr>
              <w:t>Ph+ ОЛЛ</w:t>
            </w:r>
          </w:p>
        </w:tc>
      </w:tr>
      <w:tr w:rsidR="00D97338" w:rsidRPr="00C36846" w14:paraId="03791BB9" w14:textId="77777777" w:rsidTr="00E33B94">
        <w:trPr>
          <w:trHeight w:val="60"/>
        </w:trPr>
        <w:tc>
          <w:tcPr>
            <w:tcW w:w="560" w:type="dxa"/>
            <w:tcBorders>
              <w:bottom w:val="single" w:sz="8" w:space="0" w:color="auto"/>
            </w:tcBorders>
            <w:vAlign w:val="bottom"/>
          </w:tcPr>
          <w:p w14:paraId="443C5D43" w14:textId="77777777" w:rsidR="00D97338" w:rsidRPr="00C36846" w:rsidRDefault="00D97338" w:rsidP="00C36846"/>
        </w:tc>
        <w:tc>
          <w:tcPr>
            <w:tcW w:w="1140" w:type="dxa"/>
            <w:tcBorders>
              <w:bottom w:val="single" w:sz="8" w:space="0" w:color="auto"/>
            </w:tcBorders>
            <w:vAlign w:val="bottom"/>
          </w:tcPr>
          <w:p w14:paraId="5AD2ACBA" w14:textId="77777777" w:rsidR="00D97338" w:rsidRPr="00C36846" w:rsidRDefault="00D97338" w:rsidP="00C36846"/>
        </w:tc>
        <w:tc>
          <w:tcPr>
            <w:tcW w:w="20" w:type="dxa"/>
            <w:tcBorders>
              <w:bottom w:val="single" w:sz="8" w:space="0" w:color="auto"/>
            </w:tcBorders>
            <w:vAlign w:val="bottom"/>
          </w:tcPr>
          <w:p w14:paraId="5F395028" w14:textId="77777777" w:rsidR="00D97338" w:rsidRPr="00C36846" w:rsidRDefault="00D97338" w:rsidP="00C36846"/>
        </w:tc>
        <w:tc>
          <w:tcPr>
            <w:tcW w:w="1540" w:type="dxa"/>
            <w:tcBorders>
              <w:bottom w:val="single" w:sz="8" w:space="0" w:color="auto"/>
            </w:tcBorders>
            <w:vAlign w:val="bottom"/>
          </w:tcPr>
          <w:p w14:paraId="34C500A6" w14:textId="77777777" w:rsidR="00D97338" w:rsidRPr="00C36846" w:rsidRDefault="00D97338" w:rsidP="00C36846">
            <w:pPr>
              <w:jc w:val="center"/>
            </w:pPr>
            <w:r w:rsidRPr="00C36846">
              <w:rPr>
                <w:rFonts w:eastAsia="Times New Roman"/>
                <w:b/>
                <w:bCs/>
                <w:w w:val="96"/>
              </w:rPr>
              <w:t>(n= 387)</w:t>
            </w:r>
          </w:p>
        </w:tc>
        <w:tc>
          <w:tcPr>
            <w:tcW w:w="1849" w:type="dxa"/>
            <w:tcBorders>
              <w:bottom w:val="single" w:sz="8" w:space="0" w:color="auto"/>
            </w:tcBorders>
            <w:vAlign w:val="bottom"/>
          </w:tcPr>
          <w:p w14:paraId="04B6AC49" w14:textId="77777777" w:rsidR="00D97338" w:rsidRPr="00C36846" w:rsidRDefault="00D97338" w:rsidP="00C36846">
            <w:pPr>
              <w:ind w:left="280"/>
            </w:pPr>
            <w:r w:rsidRPr="00C36846">
              <w:rPr>
                <w:rFonts w:eastAsia="Times New Roman"/>
                <w:b/>
                <w:bCs/>
              </w:rPr>
              <w:t>(n= 174)</w:t>
            </w:r>
          </w:p>
        </w:tc>
        <w:tc>
          <w:tcPr>
            <w:tcW w:w="1300" w:type="dxa"/>
            <w:gridSpan w:val="2"/>
            <w:tcBorders>
              <w:bottom w:val="single" w:sz="8" w:space="0" w:color="auto"/>
            </w:tcBorders>
            <w:vAlign w:val="bottom"/>
          </w:tcPr>
          <w:p w14:paraId="6EFC2709" w14:textId="77777777" w:rsidR="00D97338" w:rsidRPr="00C36846" w:rsidRDefault="00D97338" w:rsidP="00C36846">
            <w:pPr>
              <w:ind w:left="280"/>
            </w:pPr>
            <w:r w:rsidRPr="00C36846">
              <w:rPr>
                <w:rFonts w:eastAsia="Times New Roman"/>
                <w:b/>
                <w:bCs/>
              </w:rPr>
              <w:t>(n= 109)</w:t>
            </w:r>
          </w:p>
        </w:tc>
        <w:tc>
          <w:tcPr>
            <w:tcW w:w="1320" w:type="dxa"/>
            <w:gridSpan w:val="2"/>
            <w:tcBorders>
              <w:bottom w:val="single" w:sz="8" w:space="0" w:color="auto"/>
            </w:tcBorders>
            <w:vAlign w:val="bottom"/>
          </w:tcPr>
          <w:p w14:paraId="5A727F27" w14:textId="77777777" w:rsidR="00D97338" w:rsidRPr="00C36846" w:rsidRDefault="00D97338" w:rsidP="00C36846">
            <w:pPr>
              <w:ind w:left="340"/>
            </w:pPr>
            <w:r w:rsidRPr="00C36846">
              <w:rPr>
                <w:rFonts w:eastAsia="Times New Roman"/>
                <w:b/>
                <w:bCs/>
              </w:rPr>
              <w:t>(n= 48)</w:t>
            </w:r>
          </w:p>
        </w:tc>
        <w:tc>
          <w:tcPr>
            <w:tcW w:w="2323" w:type="dxa"/>
            <w:gridSpan w:val="2"/>
            <w:tcBorders>
              <w:bottom w:val="single" w:sz="8" w:space="0" w:color="auto"/>
            </w:tcBorders>
            <w:vAlign w:val="bottom"/>
          </w:tcPr>
          <w:p w14:paraId="7584D0CF" w14:textId="77777777" w:rsidR="00D97338" w:rsidRPr="00C36846" w:rsidRDefault="00D97338" w:rsidP="00C36846">
            <w:pPr>
              <w:jc w:val="center"/>
            </w:pPr>
            <w:r w:rsidRPr="00C36846">
              <w:rPr>
                <w:rFonts w:eastAsia="Times New Roman"/>
                <w:b/>
                <w:bCs/>
                <w:w w:val="96"/>
              </w:rPr>
              <w:t>(n= 46)</w:t>
            </w:r>
          </w:p>
        </w:tc>
      </w:tr>
      <w:tr w:rsidR="00D97338" w:rsidRPr="00C36846" w14:paraId="3627FF27" w14:textId="77777777" w:rsidTr="00E33B94">
        <w:trPr>
          <w:trHeight w:val="293"/>
        </w:trPr>
        <w:tc>
          <w:tcPr>
            <w:tcW w:w="3260" w:type="dxa"/>
            <w:gridSpan w:val="4"/>
            <w:tcBorders>
              <w:bottom w:val="single" w:sz="8" w:space="0" w:color="auto"/>
            </w:tcBorders>
            <w:vAlign w:val="bottom"/>
          </w:tcPr>
          <w:p w14:paraId="58292907" w14:textId="77777777" w:rsidR="00D97338" w:rsidRPr="00C36846" w:rsidRDefault="00D97338" w:rsidP="00C36846">
            <w:pPr>
              <w:spacing w:line="293" w:lineRule="exact"/>
              <w:ind w:left="100"/>
            </w:pPr>
            <w:r w:rsidRPr="00C36846">
              <w:rPr>
                <w:rFonts w:eastAsia="Times New Roman"/>
                <w:b/>
                <w:bCs/>
              </w:rPr>
              <w:t>Хематологичен отговор</w:t>
            </w:r>
            <w:r w:rsidRPr="00C36846">
              <w:rPr>
                <w:rFonts w:eastAsia="Times New Roman"/>
                <w:b/>
                <w:bCs/>
                <w:vertAlign w:val="superscript"/>
              </w:rPr>
              <w:t>б</w:t>
            </w:r>
            <w:r w:rsidRPr="00C36846">
              <w:rPr>
                <w:rFonts w:eastAsia="Times New Roman"/>
                <w:b/>
                <w:bCs/>
              </w:rPr>
              <w:t xml:space="preserve"> (%)</w:t>
            </w:r>
          </w:p>
        </w:tc>
        <w:tc>
          <w:tcPr>
            <w:tcW w:w="1849" w:type="dxa"/>
            <w:tcBorders>
              <w:bottom w:val="single" w:sz="8" w:space="0" w:color="auto"/>
            </w:tcBorders>
            <w:vAlign w:val="bottom"/>
          </w:tcPr>
          <w:p w14:paraId="3E17D171" w14:textId="77777777" w:rsidR="00D97338" w:rsidRPr="00C36846" w:rsidRDefault="00D97338" w:rsidP="00C36846"/>
        </w:tc>
        <w:tc>
          <w:tcPr>
            <w:tcW w:w="520" w:type="dxa"/>
            <w:tcBorders>
              <w:bottom w:val="single" w:sz="8" w:space="0" w:color="auto"/>
            </w:tcBorders>
            <w:vAlign w:val="bottom"/>
          </w:tcPr>
          <w:p w14:paraId="32CAB9CA" w14:textId="77777777" w:rsidR="00D97338" w:rsidRPr="00C36846" w:rsidRDefault="00D97338" w:rsidP="00C36846"/>
        </w:tc>
        <w:tc>
          <w:tcPr>
            <w:tcW w:w="780" w:type="dxa"/>
            <w:tcBorders>
              <w:bottom w:val="single" w:sz="8" w:space="0" w:color="auto"/>
            </w:tcBorders>
            <w:vAlign w:val="bottom"/>
          </w:tcPr>
          <w:p w14:paraId="264636C7" w14:textId="77777777" w:rsidR="00D97338" w:rsidRPr="00C36846" w:rsidRDefault="00D97338" w:rsidP="00C36846"/>
        </w:tc>
        <w:tc>
          <w:tcPr>
            <w:tcW w:w="540" w:type="dxa"/>
            <w:tcBorders>
              <w:bottom w:val="single" w:sz="8" w:space="0" w:color="auto"/>
            </w:tcBorders>
            <w:vAlign w:val="bottom"/>
          </w:tcPr>
          <w:p w14:paraId="6EB03334" w14:textId="77777777" w:rsidR="00D97338" w:rsidRPr="00C36846" w:rsidRDefault="00D97338" w:rsidP="00C36846"/>
        </w:tc>
        <w:tc>
          <w:tcPr>
            <w:tcW w:w="780" w:type="dxa"/>
            <w:tcBorders>
              <w:bottom w:val="single" w:sz="8" w:space="0" w:color="auto"/>
            </w:tcBorders>
            <w:vAlign w:val="bottom"/>
          </w:tcPr>
          <w:p w14:paraId="78A93398" w14:textId="77777777" w:rsidR="00D97338" w:rsidRPr="00C36846" w:rsidRDefault="00D97338" w:rsidP="00C36846"/>
        </w:tc>
        <w:tc>
          <w:tcPr>
            <w:tcW w:w="520" w:type="dxa"/>
            <w:tcBorders>
              <w:bottom w:val="single" w:sz="8" w:space="0" w:color="auto"/>
            </w:tcBorders>
            <w:vAlign w:val="bottom"/>
          </w:tcPr>
          <w:p w14:paraId="0E2D4908" w14:textId="77777777" w:rsidR="00D97338" w:rsidRPr="00C36846" w:rsidRDefault="00D97338" w:rsidP="00C36846"/>
        </w:tc>
        <w:tc>
          <w:tcPr>
            <w:tcW w:w="1803" w:type="dxa"/>
            <w:tcBorders>
              <w:bottom w:val="single" w:sz="8" w:space="0" w:color="auto"/>
            </w:tcBorders>
            <w:vAlign w:val="bottom"/>
          </w:tcPr>
          <w:p w14:paraId="7A57604A" w14:textId="77777777" w:rsidR="00D97338" w:rsidRPr="00C36846" w:rsidRDefault="00D97338" w:rsidP="00C36846"/>
        </w:tc>
      </w:tr>
      <w:tr w:rsidR="00D97338" w:rsidRPr="00C36846" w14:paraId="669814E2" w14:textId="77777777" w:rsidTr="00E33B94">
        <w:trPr>
          <w:trHeight w:val="228"/>
        </w:trPr>
        <w:tc>
          <w:tcPr>
            <w:tcW w:w="1700" w:type="dxa"/>
            <w:gridSpan w:val="2"/>
            <w:vAlign w:val="bottom"/>
          </w:tcPr>
          <w:p w14:paraId="3774463F" w14:textId="77777777" w:rsidR="00D97338" w:rsidRPr="00C36846" w:rsidRDefault="00D97338" w:rsidP="00C36846">
            <w:pPr>
              <w:spacing w:line="228" w:lineRule="exact"/>
              <w:ind w:left="100"/>
            </w:pPr>
            <w:r w:rsidRPr="00C36846">
              <w:rPr>
                <w:rFonts w:eastAsia="Times New Roman"/>
              </w:rPr>
              <w:t>MaHR (95% CI)</w:t>
            </w:r>
          </w:p>
        </w:tc>
        <w:tc>
          <w:tcPr>
            <w:tcW w:w="20" w:type="dxa"/>
            <w:vAlign w:val="bottom"/>
          </w:tcPr>
          <w:p w14:paraId="02B7B8E1" w14:textId="77777777" w:rsidR="00D97338" w:rsidRPr="00C36846" w:rsidRDefault="00D97338" w:rsidP="00C36846"/>
        </w:tc>
        <w:tc>
          <w:tcPr>
            <w:tcW w:w="1540" w:type="dxa"/>
            <w:vAlign w:val="bottom"/>
          </w:tcPr>
          <w:p w14:paraId="5D3C48FB" w14:textId="77777777" w:rsidR="00D97338" w:rsidRPr="00C36846" w:rsidRDefault="00D97338" w:rsidP="00C36846">
            <w:pPr>
              <w:spacing w:line="228" w:lineRule="exact"/>
              <w:jc w:val="center"/>
            </w:pPr>
            <w:r w:rsidRPr="00C36846">
              <w:rPr>
                <w:rFonts w:eastAsia="Times New Roman"/>
                <w:w w:val="93"/>
              </w:rPr>
              <w:t>n/a</w:t>
            </w:r>
          </w:p>
        </w:tc>
        <w:tc>
          <w:tcPr>
            <w:tcW w:w="1849" w:type="dxa"/>
            <w:vAlign w:val="bottom"/>
          </w:tcPr>
          <w:p w14:paraId="6CC8BCB2" w14:textId="77777777" w:rsidR="00D97338" w:rsidRPr="00C36846" w:rsidRDefault="00D97338" w:rsidP="00C36846">
            <w:pPr>
              <w:spacing w:line="228" w:lineRule="exact"/>
              <w:jc w:val="center"/>
            </w:pPr>
            <w:r w:rsidRPr="00C36846">
              <w:rPr>
                <w:rFonts w:eastAsia="Times New Roman"/>
                <w:bCs/>
                <w:w w:val="97"/>
              </w:rPr>
              <w:t>64% (57-72)</w:t>
            </w:r>
          </w:p>
        </w:tc>
        <w:tc>
          <w:tcPr>
            <w:tcW w:w="1300" w:type="dxa"/>
            <w:gridSpan w:val="2"/>
            <w:vAlign w:val="bottom"/>
          </w:tcPr>
          <w:p w14:paraId="6BFBDEA4" w14:textId="77777777" w:rsidR="00D97338" w:rsidRPr="00C36846" w:rsidRDefault="00D97338" w:rsidP="00C36846">
            <w:pPr>
              <w:spacing w:line="228" w:lineRule="exact"/>
              <w:jc w:val="center"/>
            </w:pPr>
            <w:r w:rsidRPr="00C36846">
              <w:rPr>
                <w:rFonts w:eastAsia="Times New Roman"/>
                <w:bCs/>
                <w:w w:val="99"/>
              </w:rPr>
              <w:t>33% (24-43)</w:t>
            </w:r>
          </w:p>
        </w:tc>
        <w:tc>
          <w:tcPr>
            <w:tcW w:w="1320" w:type="dxa"/>
            <w:gridSpan w:val="2"/>
            <w:vAlign w:val="bottom"/>
          </w:tcPr>
          <w:p w14:paraId="38991BA9" w14:textId="77777777" w:rsidR="00D97338" w:rsidRPr="00C36846" w:rsidRDefault="00D97338" w:rsidP="00C36846">
            <w:pPr>
              <w:spacing w:line="228" w:lineRule="exact"/>
              <w:jc w:val="center"/>
            </w:pPr>
            <w:r w:rsidRPr="00C36846">
              <w:rPr>
                <w:rFonts w:eastAsia="Times New Roman"/>
                <w:bCs/>
                <w:w w:val="97"/>
              </w:rPr>
              <w:t>35% (22-51)</w:t>
            </w:r>
          </w:p>
        </w:tc>
        <w:tc>
          <w:tcPr>
            <w:tcW w:w="2323" w:type="dxa"/>
            <w:gridSpan w:val="2"/>
            <w:vAlign w:val="bottom"/>
          </w:tcPr>
          <w:p w14:paraId="64C6F364" w14:textId="77777777" w:rsidR="00D97338" w:rsidRPr="00C36846" w:rsidRDefault="00D97338" w:rsidP="00C36846">
            <w:pPr>
              <w:spacing w:line="228" w:lineRule="exact"/>
              <w:jc w:val="center"/>
            </w:pPr>
            <w:r w:rsidRPr="00C36846">
              <w:rPr>
                <w:rFonts w:eastAsia="Times New Roman"/>
                <w:bCs/>
                <w:w w:val="97"/>
              </w:rPr>
              <w:t>41% (27-57)</w:t>
            </w:r>
          </w:p>
        </w:tc>
      </w:tr>
      <w:tr w:rsidR="00D97338" w:rsidRPr="00C36846" w14:paraId="72B4138B" w14:textId="77777777" w:rsidTr="00E33B94">
        <w:trPr>
          <w:trHeight w:val="260"/>
        </w:trPr>
        <w:tc>
          <w:tcPr>
            <w:tcW w:w="1700" w:type="dxa"/>
            <w:gridSpan w:val="2"/>
            <w:vAlign w:val="bottom"/>
          </w:tcPr>
          <w:p w14:paraId="736610D8" w14:textId="77777777" w:rsidR="00D97338" w:rsidRPr="00C36846" w:rsidRDefault="00D97338" w:rsidP="00C36846">
            <w:pPr>
              <w:ind w:left="440"/>
            </w:pPr>
            <w:r w:rsidRPr="00C36846">
              <w:rPr>
                <w:rFonts w:eastAsia="Times New Roman"/>
                <w:w w:val="97"/>
              </w:rPr>
              <w:t>CHR (95% CI)</w:t>
            </w:r>
          </w:p>
        </w:tc>
        <w:tc>
          <w:tcPr>
            <w:tcW w:w="20" w:type="dxa"/>
            <w:vAlign w:val="bottom"/>
          </w:tcPr>
          <w:p w14:paraId="2DA11A24" w14:textId="77777777" w:rsidR="00D97338" w:rsidRPr="00C36846" w:rsidRDefault="00D97338" w:rsidP="00C36846"/>
        </w:tc>
        <w:tc>
          <w:tcPr>
            <w:tcW w:w="1540" w:type="dxa"/>
            <w:vAlign w:val="bottom"/>
          </w:tcPr>
          <w:p w14:paraId="1874B1AB" w14:textId="77777777" w:rsidR="00D97338" w:rsidRPr="00C36846" w:rsidRDefault="00D97338" w:rsidP="00C36846">
            <w:pPr>
              <w:jc w:val="center"/>
            </w:pPr>
            <w:r w:rsidRPr="00C36846">
              <w:rPr>
                <w:rFonts w:eastAsia="Times New Roman"/>
                <w:bCs/>
                <w:w w:val="97"/>
              </w:rPr>
              <w:t>91% (88-94)</w:t>
            </w:r>
          </w:p>
        </w:tc>
        <w:tc>
          <w:tcPr>
            <w:tcW w:w="1849" w:type="dxa"/>
            <w:vAlign w:val="bottom"/>
          </w:tcPr>
          <w:p w14:paraId="4FD0B7C0" w14:textId="77777777" w:rsidR="00D97338" w:rsidRPr="00C36846" w:rsidRDefault="00D97338" w:rsidP="00C36846">
            <w:pPr>
              <w:jc w:val="center"/>
            </w:pPr>
            <w:r w:rsidRPr="00C36846">
              <w:rPr>
                <w:rFonts w:eastAsia="Times New Roman"/>
                <w:w w:val="97"/>
              </w:rPr>
              <w:t>50% (42-58)</w:t>
            </w:r>
          </w:p>
        </w:tc>
        <w:tc>
          <w:tcPr>
            <w:tcW w:w="520" w:type="dxa"/>
            <w:vAlign w:val="bottom"/>
          </w:tcPr>
          <w:p w14:paraId="1526174C" w14:textId="77777777" w:rsidR="00D97338" w:rsidRPr="00C36846" w:rsidRDefault="00D97338" w:rsidP="00C36846">
            <w:pPr>
              <w:jc w:val="right"/>
            </w:pPr>
            <w:r w:rsidRPr="00C36846">
              <w:rPr>
                <w:rFonts w:eastAsia="Times New Roman"/>
              </w:rPr>
              <w:t>26%</w:t>
            </w:r>
          </w:p>
        </w:tc>
        <w:tc>
          <w:tcPr>
            <w:tcW w:w="780" w:type="dxa"/>
            <w:vAlign w:val="bottom"/>
          </w:tcPr>
          <w:p w14:paraId="71586A37" w14:textId="77777777" w:rsidR="00D97338" w:rsidRPr="00C36846" w:rsidRDefault="00D97338" w:rsidP="00C36846">
            <w:pPr>
              <w:ind w:left="40"/>
            </w:pPr>
            <w:r w:rsidRPr="00C36846">
              <w:rPr>
                <w:rFonts w:eastAsia="Times New Roman"/>
              </w:rPr>
              <w:t>(18-35)</w:t>
            </w:r>
          </w:p>
        </w:tc>
        <w:tc>
          <w:tcPr>
            <w:tcW w:w="540" w:type="dxa"/>
            <w:vAlign w:val="bottom"/>
          </w:tcPr>
          <w:p w14:paraId="67EFB53E" w14:textId="77777777" w:rsidR="00D97338" w:rsidRPr="00C36846" w:rsidRDefault="00D97338" w:rsidP="00C36846">
            <w:pPr>
              <w:jc w:val="right"/>
            </w:pPr>
            <w:r w:rsidRPr="00C36846">
              <w:rPr>
                <w:rFonts w:eastAsia="Times New Roman"/>
              </w:rPr>
              <w:t>29%</w:t>
            </w:r>
          </w:p>
        </w:tc>
        <w:tc>
          <w:tcPr>
            <w:tcW w:w="780" w:type="dxa"/>
            <w:vAlign w:val="bottom"/>
          </w:tcPr>
          <w:p w14:paraId="7208EFB3" w14:textId="77777777" w:rsidR="00D97338" w:rsidRPr="00C36846" w:rsidRDefault="00D97338" w:rsidP="00C36846">
            <w:pPr>
              <w:ind w:left="20"/>
            </w:pPr>
            <w:r w:rsidRPr="00C36846">
              <w:rPr>
                <w:rFonts w:eastAsia="Times New Roman"/>
              </w:rPr>
              <w:t>(17-44)</w:t>
            </w:r>
          </w:p>
        </w:tc>
        <w:tc>
          <w:tcPr>
            <w:tcW w:w="520" w:type="dxa"/>
            <w:vAlign w:val="bottom"/>
          </w:tcPr>
          <w:p w14:paraId="5BE0A09C" w14:textId="77777777" w:rsidR="00D97338" w:rsidRPr="00C36846" w:rsidRDefault="00D97338" w:rsidP="00C36846">
            <w:pPr>
              <w:jc w:val="right"/>
            </w:pPr>
            <w:r w:rsidRPr="00C36846">
              <w:rPr>
                <w:rFonts w:eastAsia="Times New Roman"/>
              </w:rPr>
              <w:t>35%</w:t>
            </w:r>
          </w:p>
        </w:tc>
        <w:tc>
          <w:tcPr>
            <w:tcW w:w="1803" w:type="dxa"/>
            <w:vAlign w:val="bottom"/>
          </w:tcPr>
          <w:p w14:paraId="537E60CE" w14:textId="77777777" w:rsidR="00D97338" w:rsidRPr="00C36846" w:rsidRDefault="00D97338" w:rsidP="00C36846">
            <w:pPr>
              <w:ind w:left="40"/>
            </w:pPr>
            <w:r w:rsidRPr="00C36846">
              <w:rPr>
                <w:rFonts w:eastAsia="Times New Roman"/>
              </w:rPr>
              <w:t>(21-50)</w:t>
            </w:r>
          </w:p>
        </w:tc>
      </w:tr>
      <w:tr w:rsidR="00D97338" w:rsidRPr="00C36846" w14:paraId="5BF9FC93" w14:textId="77777777" w:rsidTr="00E33B94">
        <w:trPr>
          <w:trHeight w:val="239"/>
        </w:trPr>
        <w:tc>
          <w:tcPr>
            <w:tcW w:w="1700" w:type="dxa"/>
            <w:gridSpan w:val="2"/>
            <w:vAlign w:val="bottom"/>
          </w:tcPr>
          <w:p w14:paraId="015EA932" w14:textId="77777777" w:rsidR="00D97338" w:rsidRPr="00C36846" w:rsidRDefault="00D97338" w:rsidP="00C36846">
            <w:pPr>
              <w:spacing w:line="239" w:lineRule="exact"/>
              <w:ind w:left="440"/>
            </w:pPr>
            <w:r w:rsidRPr="00C36846">
              <w:rPr>
                <w:rFonts w:eastAsia="Times New Roman"/>
                <w:w w:val="99"/>
              </w:rPr>
              <w:t>NEL (95% CI)</w:t>
            </w:r>
          </w:p>
        </w:tc>
        <w:tc>
          <w:tcPr>
            <w:tcW w:w="20" w:type="dxa"/>
            <w:vAlign w:val="bottom"/>
          </w:tcPr>
          <w:p w14:paraId="278D93A5" w14:textId="77777777" w:rsidR="00D97338" w:rsidRPr="00C36846" w:rsidRDefault="00D97338" w:rsidP="00C36846"/>
        </w:tc>
        <w:tc>
          <w:tcPr>
            <w:tcW w:w="1540" w:type="dxa"/>
            <w:vAlign w:val="bottom"/>
          </w:tcPr>
          <w:p w14:paraId="7D65E86C" w14:textId="77777777" w:rsidR="00D97338" w:rsidRPr="00C36846" w:rsidRDefault="00D97338" w:rsidP="00C36846">
            <w:pPr>
              <w:spacing w:line="239" w:lineRule="exact"/>
              <w:jc w:val="center"/>
            </w:pPr>
            <w:r w:rsidRPr="00C36846">
              <w:rPr>
                <w:rFonts w:eastAsia="Times New Roman"/>
                <w:w w:val="93"/>
              </w:rPr>
              <w:t>n/a</w:t>
            </w:r>
          </w:p>
        </w:tc>
        <w:tc>
          <w:tcPr>
            <w:tcW w:w="1849" w:type="dxa"/>
            <w:vAlign w:val="bottom"/>
          </w:tcPr>
          <w:p w14:paraId="49926784" w14:textId="77777777" w:rsidR="00D97338" w:rsidRPr="00C36846" w:rsidRDefault="00D97338" w:rsidP="00C36846">
            <w:pPr>
              <w:spacing w:line="239" w:lineRule="exact"/>
              <w:jc w:val="center"/>
            </w:pPr>
            <w:r w:rsidRPr="00C36846">
              <w:rPr>
                <w:rFonts w:eastAsia="Times New Roman"/>
                <w:w w:val="97"/>
              </w:rPr>
              <w:t>14% (10-21)</w:t>
            </w:r>
          </w:p>
        </w:tc>
        <w:tc>
          <w:tcPr>
            <w:tcW w:w="520" w:type="dxa"/>
            <w:vAlign w:val="bottom"/>
          </w:tcPr>
          <w:p w14:paraId="109A00F5" w14:textId="77777777" w:rsidR="00D97338" w:rsidRPr="00C36846" w:rsidRDefault="00D97338" w:rsidP="00C36846">
            <w:pPr>
              <w:spacing w:line="239" w:lineRule="exact"/>
              <w:jc w:val="right"/>
            </w:pPr>
            <w:r w:rsidRPr="00C36846">
              <w:rPr>
                <w:rFonts w:eastAsia="Times New Roman"/>
              </w:rPr>
              <w:t>7%</w:t>
            </w:r>
          </w:p>
        </w:tc>
        <w:tc>
          <w:tcPr>
            <w:tcW w:w="780" w:type="dxa"/>
            <w:vAlign w:val="bottom"/>
          </w:tcPr>
          <w:p w14:paraId="7F236DD9" w14:textId="77777777" w:rsidR="00D97338" w:rsidRPr="00C36846" w:rsidRDefault="00D97338" w:rsidP="00C36846">
            <w:pPr>
              <w:spacing w:line="239" w:lineRule="exact"/>
              <w:ind w:left="40"/>
            </w:pPr>
            <w:r w:rsidRPr="00C36846">
              <w:rPr>
                <w:rFonts w:eastAsia="Times New Roman"/>
              </w:rPr>
              <w:t>(3-14)</w:t>
            </w:r>
          </w:p>
        </w:tc>
        <w:tc>
          <w:tcPr>
            <w:tcW w:w="540" w:type="dxa"/>
            <w:vAlign w:val="bottom"/>
          </w:tcPr>
          <w:p w14:paraId="0D3A1C8A" w14:textId="77777777" w:rsidR="00D97338" w:rsidRPr="00C36846" w:rsidRDefault="00D97338" w:rsidP="00C36846">
            <w:pPr>
              <w:spacing w:line="239" w:lineRule="exact"/>
              <w:jc w:val="right"/>
            </w:pPr>
            <w:r w:rsidRPr="00C36846">
              <w:rPr>
                <w:rFonts w:eastAsia="Times New Roman"/>
              </w:rPr>
              <w:t>6%</w:t>
            </w:r>
          </w:p>
        </w:tc>
        <w:tc>
          <w:tcPr>
            <w:tcW w:w="780" w:type="dxa"/>
            <w:vAlign w:val="bottom"/>
          </w:tcPr>
          <w:p w14:paraId="0965939B" w14:textId="77777777" w:rsidR="00D97338" w:rsidRPr="00C36846" w:rsidRDefault="00D97338" w:rsidP="00C36846">
            <w:pPr>
              <w:spacing w:line="239" w:lineRule="exact"/>
              <w:ind w:left="20"/>
            </w:pPr>
            <w:r w:rsidRPr="00C36846">
              <w:rPr>
                <w:rFonts w:eastAsia="Times New Roman"/>
              </w:rPr>
              <w:t>(1-17)</w:t>
            </w:r>
          </w:p>
        </w:tc>
        <w:tc>
          <w:tcPr>
            <w:tcW w:w="520" w:type="dxa"/>
            <w:vAlign w:val="bottom"/>
          </w:tcPr>
          <w:p w14:paraId="18DC6100" w14:textId="77777777" w:rsidR="00D97338" w:rsidRPr="00C36846" w:rsidRDefault="00D97338" w:rsidP="00C36846">
            <w:pPr>
              <w:spacing w:line="239" w:lineRule="exact"/>
              <w:jc w:val="right"/>
            </w:pPr>
            <w:r w:rsidRPr="00C36846">
              <w:rPr>
                <w:rFonts w:eastAsia="Times New Roman"/>
              </w:rPr>
              <w:t>7%</w:t>
            </w:r>
          </w:p>
        </w:tc>
        <w:tc>
          <w:tcPr>
            <w:tcW w:w="1803" w:type="dxa"/>
            <w:vAlign w:val="bottom"/>
          </w:tcPr>
          <w:p w14:paraId="5981FF9C" w14:textId="77777777" w:rsidR="00D97338" w:rsidRPr="00C36846" w:rsidRDefault="00D97338" w:rsidP="00C36846">
            <w:pPr>
              <w:spacing w:line="239" w:lineRule="exact"/>
              <w:ind w:left="40"/>
            </w:pPr>
            <w:r w:rsidRPr="00C36846">
              <w:rPr>
                <w:rFonts w:eastAsia="Times New Roman"/>
              </w:rPr>
              <w:t>(1-18)</w:t>
            </w:r>
          </w:p>
        </w:tc>
      </w:tr>
      <w:tr w:rsidR="00D97338" w:rsidRPr="00C36846" w14:paraId="6D7FD5C6" w14:textId="77777777" w:rsidTr="00E33B94">
        <w:trPr>
          <w:trHeight w:val="238"/>
        </w:trPr>
        <w:tc>
          <w:tcPr>
            <w:tcW w:w="5109" w:type="dxa"/>
            <w:gridSpan w:val="5"/>
            <w:vAlign w:val="bottom"/>
          </w:tcPr>
          <w:p w14:paraId="205B8705" w14:textId="77777777" w:rsidR="00D97338" w:rsidRPr="00C36846" w:rsidRDefault="00D97338" w:rsidP="00C36846">
            <w:pPr>
              <w:spacing w:line="238" w:lineRule="exact"/>
              <w:ind w:left="100" w:right="-1116"/>
              <w:rPr>
                <w:lang w:val="bg-BG"/>
              </w:rPr>
            </w:pPr>
            <w:r w:rsidRPr="00C36846">
              <w:rPr>
                <w:rFonts w:eastAsia="Times New Roman"/>
              </w:rPr>
              <w:t>Продължителност на MаHR (%; по Kaplan- Meier)</w:t>
            </w:r>
          </w:p>
        </w:tc>
        <w:tc>
          <w:tcPr>
            <w:tcW w:w="520" w:type="dxa"/>
            <w:vAlign w:val="bottom"/>
          </w:tcPr>
          <w:p w14:paraId="725788B4" w14:textId="77777777" w:rsidR="00D97338" w:rsidRPr="00C36846" w:rsidRDefault="00D97338" w:rsidP="00C36846">
            <w:pPr>
              <w:ind w:left="265" w:right="-596"/>
            </w:pPr>
          </w:p>
        </w:tc>
        <w:tc>
          <w:tcPr>
            <w:tcW w:w="780" w:type="dxa"/>
            <w:vAlign w:val="bottom"/>
          </w:tcPr>
          <w:p w14:paraId="232462F2" w14:textId="77777777" w:rsidR="00D97338" w:rsidRPr="00C36846" w:rsidRDefault="00D97338" w:rsidP="00C36846"/>
        </w:tc>
        <w:tc>
          <w:tcPr>
            <w:tcW w:w="540" w:type="dxa"/>
            <w:vAlign w:val="bottom"/>
          </w:tcPr>
          <w:p w14:paraId="45F493A3" w14:textId="77777777" w:rsidR="00D97338" w:rsidRPr="00C36846" w:rsidRDefault="00D97338" w:rsidP="00C36846"/>
        </w:tc>
        <w:tc>
          <w:tcPr>
            <w:tcW w:w="780" w:type="dxa"/>
            <w:vAlign w:val="bottom"/>
          </w:tcPr>
          <w:p w14:paraId="52D0B71F" w14:textId="77777777" w:rsidR="00D97338" w:rsidRPr="00C36846" w:rsidRDefault="00D97338" w:rsidP="00C36846"/>
        </w:tc>
        <w:tc>
          <w:tcPr>
            <w:tcW w:w="520" w:type="dxa"/>
            <w:vAlign w:val="bottom"/>
          </w:tcPr>
          <w:p w14:paraId="2C0DF11C" w14:textId="77777777" w:rsidR="00D97338" w:rsidRPr="00C36846" w:rsidRDefault="00D97338" w:rsidP="00C36846"/>
        </w:tc>
        <w:tc>
          <w:tcPr>
            <w:tcW w:w="1803" w:type="dxa"/>
            <w:vAlign w:val="bottom"/>
          </w:tcPr>
          <w:p w14:paraId="2DE798A3" w14:textId="77777777" w:rsidR="00D97338" w:rsidRPr="00C36846" w:rsidRDefault="00D97338" w:rsidP="00C36846"/>
        </w:tc>
      </w:tr>
      <w:tr w:rsidR="00D97338" w:rsidRPr="00C36846" w14:paraId="05722B28" w14:textId="77777777" w:rsidTr="00E33B94">
        <w:trPr>
          <w:trHeight w:val="238"/>
        </w:trPr>
        <w:tc>
          <w:tcPr>
            <w:tcW w:w="560" w:type="dxa"/>
            <w:vAlign w:val="bottom"/>
          </w:tcPr>
          <w:p w14:paraId="5C38FFA5" w14:textId="77777777" w:rsidR="00D97338" w:rsidRPr="00C36846" w:rsidRDefault="00D97338" w:rsidP="00C36846">
            <w:pPr>
              <w:spacing w:line="238" w:lineRule="exact"/>
              <w:ind w:left="440"/>
            </w:pPr>
            <w:r w:rsidRPr="00C36846">
              <w:rPr>
                <w:rFonts w:eastAsia="Times New Roman"/>
                <w:w w:val="94"/>
              </w:rPr>
              <w:t>1</w:t>
            </w:r>
          </w:p>
        </w:tc>
        <w:tc>
          <w:tcPr>
            <w:tcW w:w="1140" w:type="dxa"/>
            <w:vAlign w:val="bottom"/>
          </w:tcPr>
          <w:p w14:paraId="11B43A61" w14:textId="77777777" w:rsidR="00D97338" w:rsidRPr="00C36846" w:rsidRDefault="00D97338" w:rsidP="00C36846">
            <w:pPr>
              <w:spacing w:line="238" w:lineRule="exact"/>
              <w:ind w:left="20"/>
            </w:pPr>
            <w:r w:rsidRPr="00C36846">
              <w:rPr>
                <w:rFonts w:eastAsia="Times New Roman"/>
              </w:rPr>
              <w:t>година</w:t>
            </w:r>
          </w:p>
        </w:tc>
        <w:tc>
          <w:tcPr>
            <w:tcW w:w="20" w:type="dxa"/>
            <w:vAlign w:val="bottom"/>
          </w:tcPr>
          <w:p w14:paraId="4A30621F" w14:textId="77777777" w:rsidR="00D97338" w:rsidRPr="00C36846" w:rsidRDefault="00D97338" w:rsidP="00C36846"/>
        </w:tc>
        <w:tc>
          <w:tcPr>
            <w:tcW w:w="1540" w:type="dxa"/>
            <w:vAlign w:val="bottom"/>
          </w:tcPr>
          <w:p w14:paraId="3D3112A8" w14:textId="77777777" w:rsidR="00D97338" w:rsidRPr="00C36846" w:rsidRDefault="00D97338" w:rsidP="00C36846">
            <w:pPr>
              <w:spacing w:line="238" w:lineRule="exact"/>
              <w:jc w:val="center"/>
            </w:pPr>
            <w:r w:rsidRPr="00C36846">
              <w:rPr>
                <w:rFonts w:eastAsia="Times New Roman"/>
                <w:w w:val="93"/>
              </w:rPr>
              <w:t>n/a</w:t>
            </w:r>
          </w:p>
        </w:tc>
        <w:tc>
          <w:tcPr>
            <w:tcW w:w="1849" w:type="dxa"/>
            <w:vAlign w:val="bottom"/>
          </w:tcPr>
          <w:p w14:paraId="1EA5973E" w14:textId="77777777" w:rsidR="00D97338" w:rsidRPr="00C36846" w:rsidRDefault="00D97338" w:rsidP="00C36846">
            <w:pPr>
              <w:spacing w:line="238" w:lineRule="exact"/>
              <w:jc w:val="center"/>
            </w:pPr>
            <w:r w:rsidRPr="00C36846">
              <w:rPr>
                <w:rFonts w:eastAsia="Times New Roman"/>
                <w:w w:val="97"/>
              </w:rPr>
              <w:t>79% (71-87)</w:t>
            </w:r>
          </w:p>
        </w:tc>
        <w:tc>
          <w:tcPr>
            <w:tcW w:w="520" w:type="dxa"/>
            <w:vAlign w:val="bottom"/>
          </w:tcPr>
          <w:p w14:paraId="51A7E1B1" w14:textId="77777777" w:rsidR="00D97338" w:rsidRPr="00C36846" w:rsidRDefault="00D97338" w:rsidP="00C36846">
            <w:pPr>
              <w:spacing w:line="238" w:lineRule="exact"/>
              <w:jc w:val="right"/>
            </w:pPr>
            <w:r w:rsidRPr="00C36846">
              <w:rPr>
                <w:rFonts w:eastAsia="Times New Roman"/>
              </w:rPr>
              <w:t>71%</w:t>
            </w:r>
          </w:p>
        </w:tc>
        <w:tc>
          <w:tcPr>
            <w:tcW w:w="780" w:type="dxa"/>
            <w:vAlign w:val="bottom"/>
          </w:tcPr>
          <w:p w14:paraId="308A17AC" w14:textId="77777777" w:rsidR="00D97338" w:rsidRPr="00C36846" w:rsidRDefault="00D97338" w:rsidP="00C36846">
            <w:pPr>
              <w:spacing w:line="238" w:lineRule="exact"/>
              <w:ind w:left="40"/>
            </w:pPr>
            <w:r w:rsidRPr="00C36846">
              <w:rPr>
                <w:rFonts w:eastAsia="Times New Roman"/>
              </w:rPr>
              <w:t>(55-87)</w:t>
            </w:r>
          </w:p>
        </w:tc>
        <w:tc>
          <w:tcPr>
            <w:tcW w:w="1320" w:type="dxa"/>
            <w:gridSpan w:val="2"/>
            <w:vAlign w:val="bottom"/>
          </w:tcPr>
          <w:p w14:paraId="3CBAE931" w14:textId="77777777" w:rsidR="00D97338" w:rsidRPr="00C36846" w:rsidRDefault="00D97338" w:rsidP="00C36846">
            <w:pPr>
              <w:spacing w:line="238" w:lineRule="exact"/>
              <w:jc w:val="center"/>
            </w:pPr>
            <w:r w:rsidRPr="00C36846">
              <w:rPr>
                <w:rFonts w:eastAsia="Times New Roman"/>
                <w:w w:val="99"/>
              </w:rPr>
              <w:t>29% (3-56)</w:t>
            </w:r>
          </w:p>
        </w:tc>
        <w:tc>
          <w:tcPr>
            <w:tcW w:w="2323" w:type="dxa"/>
            <w:gridSpan w:val="2"/>
            <w:vAlign w:val="bottom"/>
          </w:tcPr>
          <w:p w14:paraId="6990D01E" w14:textId="77777777" w:rsidR="00D97338" w:rsidRPr="00C36846" w:rsidRDefault="00D97338" w:rsidP="00C36846">
            <w:pPr>
              <w:spacing w:line="238" w:lineRule="exact"/>
              <w:jc w:val="center"/>
            </w:pPr>
            <w:r w:rsidRPr="00C36846">
              <w:rPr>
                <w:rFonts w:eastAsia="Times New Roman"/>
                <w:w w:val="97"/>
              </w:rPr>
              <w:t>32% (8-56)</w:t>
            </w:r>
          </w:p>
        </w:tc>
      </w:tr>
      <w:tr w:rsidR="00D97338" w:rsidRPr="00C36846" w14:paraId="3838FE31" w14:textId="77777777" w:rsidTr="00E33B94">
        <w:trPr>
          <w:trHeight w:val="260"/>
        </w:trPr>
        <w:tc>
          <w:tcPr>
            <w:tcW w:w="560" w:type="dxa"/>
            <w:tcBorders>
              <w:bottom w:val="single" w:sz="8" w:space="0" w:color="auto"/>
            </w:tcBorders>
            <w:vAlign w:val="bottom"/>
          </w:tcPr>
          <w:p w14:paraId="07EE4B51" w14:textId="77777777" w:rsidR="00D97338" w:rsidRPr="00C36846" w:rsidRDefault="00D97338" w:rsidP="00C36846">
            <w:pPr>
              <w:ind w:left="440"/>
            </w:pPr>
            <w:r w:rsidRPr="00C36846">
              <w:rPr>
                <w:rFonts w:eastAsia="Times New Roman"/>
                <w:w w:val="94"/>
              </w:rPr>
              <w:t>2</w:t>
            </w:r>
          </w:p>
        </w:tc>
        <w:tc>
          <w:tcPr>
            <w:tcW w:w="1140" w:type="dxa"/>
            <w:tcBorders>
              <w:bottom w:val="single" w:sz="8" w:space="0" w:color="auto"/>
            </w:tcBorders>
            <w:vAlign w:val="bottom"/>
          </w:tcPr>
          <w:p w14:paraId="5BCC153A" w14:textId="77777777" w:rsidR="00D97338" w:rsidRPr="00C36846" w:rsidRDefault="00D97338" w:rsidP="00C36846">
            <w:pPr>
              <w:ind w:left="20"/>
            </w:pPr>
            <w:r w:rsidRPr="00C36846">
              <w:rPr>
                <w:rFonts w:eastAsia="Times New Roman"/>
              </w:rPr>
              <w:t>години</w:t>
            </w:r>
          </w:p>
        </w:tc>
        <w:tc>
          <w:tcPr>
            <w:tcW w:w="20" w:type="dxa"/>
            <w:tcBorders>
              <w:bottom w:val="single" w:sz="8" w:space="0" w:color="auto"/>
            </w:tcBorders>
            <w:vAlign w:val="bottom"/>
          </w:tcPr>
          <w:p w14:paraId="3F5731C1" w14:textId="77777777" w:rsidR="00D97338" w:rsidRPr="00C36846" w:rsidRDefault="00D97338" w:rsidP="00C36846"/>
        </w:tc>
        <w:tc>
          <w:tcPr>
            <w:tcW w:w="1540" w:type="dxa"/>
            <w:tcBorders>
              <w:bottom w:val="single" w:sz="8" w:space="0" w:color="auto"/>
            </w:tcBorders>
            <w:vAlign w:val="bottom"/>
          </w:tcPr>
          <w:p w14:paraId="0F1C913B" w14:textId="77777777" w:rsidR="00D97338" w:rsidRPr="00C36846" w:rsidRDefault="00D97338" w:rsidP="00C36846">
            <w:pPr>
              <w:jc w:val="center"/>
            </w:pPr>
            <w:r w:rsidRPr="00C36846">
              <w:rPr>
                <w:rFonts w:eastAsia="Times New Roman"/>
                <w:w w:val="93"/>
              </w:rPr>
              <w:t>n/a</w:t>
            </w:r>
          </w:p>
        </w:tc>
        <w:tc>
          <w:tcPr>
            <w:tcW w:w="1849" w:type="dxa"/>
            <w:tcBorders>
              <w:bottom w:val="single" w:sz="8" w:space="0" w:color="auto"/>
            </w:tcBorders>
            <w:vAlign w:val="bottom"/>
          </w:tcPr>
          <w:p w14:paraId="55FC4F49" w14:textId="77777777" w:rsidR="00D97338" w:rsidRPr="00C36846" w:rsidRDefault="00D97338" w:rsidP="00C36846">
            <w:pPr>
              <w:jc w:val="center"/>
            </w:pPr>
            <w:r w:rsidRPr="00C36846">
              <w:rPr>
                <w:rFonts w:eastAsia="Times New Roman"/>
                <w:w w:val="97"/>
              </w:rPr>
              <w:t>60% (50-70)</w:t>
            </w:r>
          </w:p>
        </w:tc>
        <w:tc>
          <w:tcPr>
            <w:tcW w:w="520" w:type="dxa"/>
            <w:tcBorders>
              <w:bottom w:val="single" w:sz="8" w:space="0" w:color="auto"/>
            </w:tcBorders>
            <w:vAlign w:val="bottom"/>
          </w:tcPr>
          <w:p w14:paraId="4B7A8EF7" w14:textId="77777777" w:rsidR="00D97338" w:rsidRPr="00C36846" w:rsidRDefault="00D97338" w:rsidP="00C36846">
            <w:pPr>
              <w:jc w:val="right"/>
            </w:pPr>
            <w:r w:rsidRPr="00C36846">
              <w:rPr>
                <w:rFonts w:eastAsia="Times New Roman"/>
              </w:rPr>
              <w:t>41%</w:t>
            </w:r>
          </w:p>
        </w:tc>
        <w:tc>
          <w:tcPr>
            <w:tcW w:w="780" w:type="dxa"/>
            <w:tcBorders>
              <w:bottom w:val="single" w:sz="8" w:space="0" w:color="auto"/>
            </w:tcBorders>
            <w:vAlign w:val="bottom"/>
          </w:tcPr>
          <w:p w14:paraId="37CB85B4" w14:textId="77777777" w:rsidR="00D97338" w:rsidRPr="00C36846" w:rsidRDefault="00D97338" w:rsidP="00C36846">
            <w:pPr>
              <w:ind w:left="40"/>
            </w:pPr>
            <w:r w:rsidRPr="00C36846">
              <w:rPr>
                <w:rFonts w:eastAsia="Times New Roman"/>
              </w:rPr>
              <w:t>(21-60)</w:t>
            </w:r>
          </w:p>
        </w:tc>
        <w:tc>
          <w:tcPr>
            <w:tcW w:w="1320" w:type="dxa"/>
            <w:gridSpan w:val="2"/>
            <w:tcBorders>
              <w:bottom w:val="single" w:sz="8" w:space="0" w:color="auto"/>
            </w:tcBorders>
            <w:vAlign w:val="bottom"/>
          </w:tcPr>
          <w:p w14:paraId="15D51A6B" w14:textId="77777777" w:rsidR="00D97338" w:rsidRPr="00C36846" w:rsidRDefault="00D97338" w:rsidP="00C36846">
            <w:pPr>
              <w:jc w:val="center"/>
            </w:pPr>
            <w:r w:rsidRPr="00C36846">
              <w:rPr>
                <w:rFonts w:eastAsia="Times New Roman"/>
                <w:w w:val="99"/>
              </w:rPr>
              <w:t>10% (0-28)</w:t>
            </w:r>
          </w:p>
        </w:tc>
        <w:tc>
          <w:tcPr>
            <w:tcW w:w="2323" w:type="dxa"/>
            <w:gridSpan w:val="2"/>
            <w:tcBorders>
              <w:bottom w:val="single" w:sz="8" w:space="0" w:color="auto"/>
            </w:tcBorders>
            <w:vAlign w:val="bottom"/>
          </w:tcPr>
          <w:p w14:paraId="2B632E0C" w14:textId="77777777" w:rsidR="00D97338" w:rsidRPr="00C36846" w:rsidRDefault="00D97338" w:rsidP="00C36846">
            <w:pPr>
              <w:jc w:val="center"/>
            </w:pPr>
            <w:r w:rsidRPr="00C36846">
              <w:rPr>
                <w:rFonts w:eastAsia="Times New Roman"/>
                <w:w w:val="97"/>
              </w:rPr>
              <w:t>24% (2-47)</w:t>
            </w:r>
          </w:p>
        </w:tc>
      </w:tr>
      <w:tr w:rsidR="00D97338" w:rsidRPr="00C36846" w14:paraId="740F6F5E" w14:textId="77777777" w:rsidTr="00E33B94">
        <w:trPr>
          <w:trHeight w:val="293"/>
        </w:trPr>
        <w:tc>
          <w:tcPr>
            <w:tcW w:w="3260" w:type="dxa"/>
            <w:gridSpan w:val="4"/>
            <w:tcBorders>
              <w:bottom w:val="single" w:sz="8" w:space="0" w:color="auto"/>
            </w:tcBorders>
            <w:vAlign w:val="bottom"/>
          </w:tcPr>
          <w:p w14:paraId="7D7C6A86" w14:textId="77777777" w:rsidR="00D97338" w:rsidRPr="00C36846" w:rsidRDefault="00D97338" w:rsidP="00C36846">
            <w:pPr>
              <w:spacing w:line="293" w:lineRule="exact"/>
              <w:ind w:left="100"/>
            </w:pPr>
            <w:r w:rsidRPr="00C36846">
              <w:rPr>
                <w:rFonts w:eastAsia="Times New Roman"/>
                <w:b/>
                <w:bCs/>
              </w:rPr>
              <w:t>Цитогенетичен отговор</w:t>
            </w:r>
            <w:r w:rsidRPr="00C36846">
              <w:rPr>
                <w:rFonts w:eastAsia="Times New Roman"/>
                <w:b/>
                <w:bCs/>
                <w:vertAlign w:val="superscript"/>
              </w:rPr>
              <w:t>в</w:t>
            </w:r>
            <w:r w:rsidRPr="00C36846">
              <w:rPr>
                <w:rFonts w:eastAsia="Times New Roman"/>
                <w:b/>
                <w:bCs/>
              </w:rPr>
              <w:t xml:space="preserve"> (%)</w:t>
            </w:r>
          </w:p>
        </w:tc>
        <w:tc>
          <w:tcPr>
            <w:tcW w:w="1849" w:type="dxa"/>
            <w:tcBorders>
              <w:bottom w:val="single" w:sz="8" w:space="0" w:color="auto"/>
            </w:tcBorders>
            <w:vAlign w:val="bottom"/>
          </w:tcPr>
          <w:p w14:paraId="290F96E2" w14:textId="77777777" w:rsidR="00D97338" w:rsidRPr="00C36846" w:rsidRDefault="00D97338" w:rsidP="00C36846"/>
        </w:tc>
        <w:tc>
          <w:tcPr>
            <w:tcW w:w="520" w:type="dxa"/>
            <w:tcBorders>
              <w:bottom w:val="single" w:sz="8" w:space="0" w:color="auto"/>
            </w:tcBorders>
            <w:vAlign w:val="bottom"/>
          </w:tcPr>
          <w:p w14:paraId="561C2DD9" w14:textId="77777777" w:rsidR="00D97338" w:rsidRPr="00C36846" w:rsidRDefault="00D97338" w:rsidP="00C36846"/>
        </w:tc>
        <w:tc>
          <w:tcPr>
            <w:tcW w:w="780" w:type="dxa"/>
            <w:tcBorders>
              <w:bottom w:val="single" w:sz="8" w:space="0" w:color="auto"/>
            </w:tcBorders>
            <w:vAlign w:val="bottom"/>
          </w:tcPr>
          <w:p w14:paraId="1217BE31" w14:textId="77777777" w:rsidR="00D97338" w:rsidRPr="00C36846" w:rsidRDefault="00D97338" w:rsidP="00C36846"/>
        </w:tc>
        <w:tc>
          <w:tcPr>
            <w:tcW w:w="540" w:type="dxa"/>
            <w:tcBorders>
              <w:bottom w:val="single" w:sz="8" w:space="0" w:color="auto"/>
            </w:tcBorders>
            <w:vAlign w:val="bottom"/>
          </w:tcPr>
          <w:p w14:paraId="33E827E8" w14:textId="77777777" w:rsidR="00D97338" w:rsidRPr="00C36846" w:rsidRDefault="00D97338" w:rsidP="00C36846"/>
        </w:tc>
        <w:tc>
          <w:tcPr>
            <w:tcW w:w="780" w:type="dxa"/>
            <w:tcBorders>
              <w:bottom w:val="single" w:sz="8" w:space="0" w:color="auto"/>
            </w:tcBorders>
            <w:vAlign w:val="bottom"/>
          </w:tcPr>
          <w:p w14:paraId="6C4FBB68" w14:textId="77777777" w:rsidR="00D97338" w:rsidRPr="00C36846" w:rsidRDefault="00D97338" w:rsidP="00C36846"/>
        </w:tc>
        <w:tc>
          <w:tcPr>
            <w:tcW w:w="520" w:type="dxa"/>
            <w:tcBorders>
              <w:bottom w:val="single" w:sz="8" w:space="0" w:color="auto"/>
            </w:tcBorders>
            <w:vAlign w:val="bottom"/>
          </w:tcPr>
          <w:p w14:paraId="49D5739A" w14:textId="77777777" w:rsidR="00D97338" w:rsidRPr="00C36846" w:rsidRDefault="00D97338" w:rsidP="00C36846"/>
        </w:tc>
        <w:tc>
          <w:tcPr>
            <w:tcW w:w="1803" w:type="dxa"/>
            <w:tcBorders>
              <w:bottom w:val="single" w:sz="8" w:space="0" w:color="auto"/>
            </w:tcBorders>
            <w:vAlign w:val="bottom"/>
          </w:tcPr>
          <w:p w14:paraId="1CC0A74D" w14:textId="77777777" w:rsidR="00D97338" w:rsidRPr="00C36846" w:rsidRDefault="00D97338" w:rsidP="00C36846"/>
        </w:tc>
      </w:tr>
      <w:tr w:rsidR="00D97338" w:rsidRPr="00C36846" w14:paraId="4B2477C1" w14:textId="77777777" w:rsidTr="00E33B94">
        <w:trPr>
          <w:trHeight w:val="238"/>
        </w:trPr>
        <w:tc>
          <w:tcPr>
            <w:tcW w:w="1700" w:type="dxa"/>
            <w:gridSpan w:val="2"/>
            <w:vAlign w:val="bottom"/>
          </w:tcPr>
          <w:p w14:paraId="0F306708" w14:textId="77777777" w:rsidR="00D97338" w:rsidRPr="00C36846" w:rsidRDefault="00D97338" w:rsidP="00C36846">
            <w:pPr>
              <w:spacing w:line="238" w:lineRule="exact"/>
              <w:ind w:left="100"/>
            </w:pPr>
            <w:r w:rsidRPr="00C36846">
              <w:rPr>
                <w:rFonts w:eastAsia="Times New Roman"/>
              </w:rPr>
              <w:t>MCyR (95% CI)</w:t>
            </w:r>
          </w:p>
        </w:tc>
        <w:tc>
          <w:tcPr>
            <w:tcW w:w="20" w:type="dxa"/>
            <w:vAlign w:val="bottom"/>
          </w:tcPr>
          <w:p w14:paraId="4EED5760" w14:textId="77777777" w:rsidR="00D97338" w:rsidRPr="00C36846" w:rsidRDefault="00D97338" w:rsidP="00C36846"/>
        </w:tc>
        <w:tc>
          <w:tcPr>
            <w:tcW w:w="1540" w:type="dxa"/>
            <w:vAlign w:val="bottom"/>
          </w:tcPr>
          <w:p w14:paraId="023DE3EE" w14:textId="77777777" w:rsidR="00D97338" w:rsidRPr="00C36846" w:rsidRDefault="00D97338" w:rsidP="00C36846">
            <w:pPr>
              <w:spacing w:line="238" w:lineRule="exact"/>
              <w:jc w:val="center"/>
            </w:pPr>
            <w:r w:rsidRPr="00C36846">
              <w:rPr>
                <w:rFonts w:eastAsia="Times New Roman"/>
                <w:b/>
                <w:bCs/>
                <w:w w:val="97"/>
              </w:rPr>
              <w:t>62% (57-67)</w:t>
            </w:r>
          </w:p>
        </w:tc>
        <w:tc>
          <w:tcPr>
            <w:tcW w:w="1849" w:type="dxa"/>
            <w:vAlign w:val="bottom"/>
          </w:tcPr>
          <w:p w14:paraId="1B5DE413" w14:textId="77777777" w:rsidR="00D97338" w:rsidRPr="00C36846" w:rsidRDefault="00D97338" w:rsidP="00C36846">
            <w:pPr>
              <w:spacing w:line="238" w:lineRule="exact"/>
              <w:jc w:val="center"/>
            </w:pPr>
            <w:r w:rsidRPr="00C36846">
              <w:rPr>
                <w:rFonts w:eastAsia="Times New Roman"/>
                <w:w w:val="97"/>
              </w:rPr>
              <w:t>40% (33-48)</w:t>
            </w:r>
          </w:p>
        </w:tc>
        <w:tc>
          <w:tcPr>
            <w:tcW w:w="520" w:type="dxa"/>
            <w:vAlign w:val="bottom"/>
          </w:tcPr>
          <w:p w14:paraId="7C0372BC" w14:textId="77777777" w:rsidR="00D97338" w:rsidRPr="00C36846" w:rsidRDefault="00D97338" w:rsidP="00C36846">
            <w:pPr>
              <w:spacing w:line="238" w:lineRule="exact"/>
              <w:jc w:val="right"/>
            </w:pPr>
            <w:r w:rsidRPr="00C36846">
              <w:rPr>
                <w:rFonts w:eastAsia="Times New Roman"/>
              </w:rPr>
              <w:t>34%</w:t>
            </w:r>
          </w:p>
        </w:tc>
        <w:tc>
          <w:tcPr>
            <w:tcW w:w="780" w:type="dxa"/>
            <w:vAlign w:val="bottom"/>
          </w:tcPr>
          <w:p w14:paraId="2B55923B" w14:textId="77777777" w:rsidR="00D97338" w:rsidRPr="00C36846" w:rsidRDefault="00D97338" w:rsidP="00C36846">
            <w:pPr>
              <w:spacing w:line="238" w:lineRule="exact"/>
              <w:ind w:left="40"/>
            </w:pPr>
            <w:r w:rsidRPr="00C36846">
              <w:rPr>
                <w:rFonts w:eastAsia="Times New Roman"/>
              </w:rPr>
              <w:t>(25-44)</w:t>
            </w:r>
          </w:p>
        </w:tc>
        <w:tc>
          <w:tcPr>
            <w:tcW w:w="540" w:type="dxa"/>
            <w:vAlign w:val="bottom"/>
          </w:tcPr>
          <w:p w14:paraId="0CD7A5B2" w14:textId="77777777" w:rsidR="00D97338" w:rsidRPr="00C36846" w:rsidRDefault="00D97338" w:rsidP="00C36846">
            <w:pPr>
              <w:spacing w:line="238" w:lineRule="exact"/>
              <w:jc w:val="right"/>
            </w:pPr>
            <w:r w:rsidRPr="00C36846">
              <w:rPr>
                <w:rFonts w:eastAsia="Times New Roman"/>
              </w:rPr>
              <w:t>52%</w:t>
            </w:r>
          </w:p>
        </w:tc>
        <w:tc>
          <w:tcPr>
            <w:tcW w:w="780" w:type="dxa"/>
            <w:vAlign w:val="bottom"/>
          </w:tcPr>
          <w:p w14:paraId="47FC6359" w14:textId="77777777" w:rsidR="00D97338" w:rsidRPr="00C36846" w:rsidRDefault="00D97338" w:rsidP="00C36846">
            <w:pPr>
              <w:spacing w:line="238" w:lineRule="exact"/>
              <w:ind w:left="20"/>
            </w:pPr>
            <w:r w:rsidRPr="00C36846">
              <w:rPr>
                <w:rFonts w:eastAsia="Times New Roman"/>
              </w:rPr>
              <w:t>(37-67)</w:t>
            </w:r>
          </w:p>
        </w:tc>
        <w:tc>
          <w:tcPr>
            <w:tcW w:w="520" w:type="dxa"/>
            <w:vAlign w:val="bottom"/>
          </w:tcPr>
          <w:p w14:paraId="387C2453" w14:textId="77777777" w:rsidR="00D97338" w:rsidRPr="00C36846" w:rsidRDefault="00D97338" w:rsidP="00C36846">
            <w:pPr>
              <w:spacing w:line="238" w:lineRule="exact"/>
              <w:jc w:val="right"/>
            </w:pPr>
            <w:r w:rsidRPr="00C36846">
              <w:rPr>
                <w:rFonts w:eastAsia="Times New Roman"/>
              </w:rPr>
              <w:t>57%</w:t>
            </w:r>
          </w:p>
        </w:tc>
        <w:tc>
          <w:tcPr>
            <w:tcW w:w="1803" w:type="dxa"/>
            <w:vAlign w:val="bottom"/>
          </w:tcPr>
          <w:p w14:paraId="0D8A5993" w14:textId="77777777" w:rsidR="00D97338" w:rsidRPr="00C36846" w:rsidRDefault="00D97338" w:rsidP="00C36846">
            <w:pPr>
              <w:spacing w:line="238" w:lineRule="exact"/>
              <w:ind w:left="40"/>
            </w:pPr>
            <w:r w:rsidRPr="00C36846">
              <w:rPr>
                <w:rFonts w:eastAsia="Times New Roman"/>
              </w:rPr>
              <w:t>(41-71)</w:t>
            </w:r>
          </w:p>
        </w:tc>
      </w:tr>
      <w:tr w:rsidR="00D97338" w:rsidRPr="00C36846" w14:paraId="6116D5BA" w14:textId="77777777" w:rsidTr="00E33B94">
        <w:trPr>
          <w:trHeight w:val="284"/>
        </w:trPr>
        <w:tc>
          <w:tcPr>
            <w:tcW w:w="1720" w:type="dxa"/>
            <w:gridSpan w:val="3"/>
            <w:tcBorders>
              <w:bottom w:val="single" w:sz="8" w:space="0" w:color="auto"/>
            </w:tcBorders>
            <w:vAlign w:val="bottom"/>
          </w:tcPr>
          <w:p w14:paraId="51130599" w14:textId="77777777" w:rsidR="00D97338" w:rsidRPr="00C36846" w:rsidRDefault="00D97338" w:rsidP="00C36846">
            <w:pPr>
              <w:ind w:left="440"/>
            </w:pPr>
            <w:r w:rsidRPr="00C36846">
              <w:rPr>
                <w:rFonts w:eastAsia="Times New Roman"/>
              </w:rPr>
              <w:t>CCyR (95% CI)</w:t>
            </w:r>
          </w:p>
        </w:tc>
        <w:tc>
          <w:tcPr>
            <w:tcW w:w="1540" w:type="dxa"/>
            <w:tcBorders>
              <w:bottom w:val="single" w:sz="8" w:space="0" w:color="auto"/>
            </w:tcBorders>
            <w:vAlign w:val="bottom"/>
          </w:tcPr>
          <w:p w14:paraId="61CA9A4B" w14:textId="77777777" w:rsidR="00D97338" w:rsidRPr="00C36846" w:rsidRDefault="00D97338" w:rsidP="00C36846">
            <w:pPr>
              <w:jc w:val="center"/>
            </w:pPr>
            <w:r w:rsidRPr="00C36846">
              <w:rPr>
                <w:rFonts w:eastAsia="Times New Roman"/>
                <w:w w:val="97"/>
              </w:rPr>
              <w:t>54% (48-59)</w:t>
            </w:r>
          </w:p>
        </w:tc>
        <w:tc>
          <w:tcPr>
            <w:tcW w:w="1849" w:type="dxa"/>
            <w:tcBorders>
              <w:bottom w:val="single" w:sz="8" w:space="0" w:color="auto"/>
            </w:tcBorders>
            <w:vAlign w:val="bottom"/>
          </w:tcPr>
          <w:p w14:paraId="348E15AD" w14:textId="77777777" w:rsidR="00D97338" w:rsidRPr="00C36846" w:rsidRDefault="00D97338" w:rsidP="00C36846">
            <w:pPr>
              <w:jc w:val="center"/>
            </w:pPr>
            <w:r w:rsidRPr="00C36846">
              <w:rPr>
                <w:rFonts w:eastAsia="Times New Roman"/>
                <w:w w:val="99"/>
              </w:rPr>
              <w:t>33% (26-41)</w:t>
            </w:r>
          </w:p>
        </w:tc>
        <w:tc>
          <w:tcPr>
            <w:tcW w:w="520" w:type="dxa"/>
            <w:tcBorders>
              <w:bottom w:val="single" w:sz="8" w:space="0" w:color="auto"/>
            </w:tcBorders>
            <w:vAlign w:val="bottom"/>
          </w:tcPr>
          <w:p w14:paraId="49E24CF0" w14:textId="77777777" w:rsidR="00D97338" w:rsidRPr="00C36846" w:rsidRDefault="00D97338" w:rsidP="00C36846">
            <w:pPr>
              <w:jc w:val="right"/>
            </w:pPr>
            <w:r w:rsidRPr="00C36846">
              <w:rPr>
                <w:rFonts w:eastAsia="Times New Roman"/>
              </w:rPr>
              <w:t>27%</w:t>
            </w:r>
          </w:p>
        </w:tc>
        <w:tc>
          <w:tcPr>
            <w:tcW w:w="780" w:type="dxa"/>
            <w:tcBorders>
              <w:bottom w:val="single" w:sz="8" w:space="0" w:color="auto"/>
            </w:tcBorders>
            <w:vAlign w:val="bottom"/>
          </w:tcPr>
          <w:p w14:paraId="09AE6AC8" w14:textId="77777777" w:rsidR="00D97338" w:rsidRPr="00C36846" w:rsidRDefault="00D97338" w:rsidP="00C36846">
            <w:pPr>
              <w:ind w:left="40"/>
            </w:pPr>
            <w:r w:rsidRPr="00C36846">
              <w:rPr>
                <w:rFonts w:eastAsia="Times New Roman"/>
              </w:rPr>
              <w:t>(19-36)</w:t>
            </w:r>
          </w:p>
        </w:tc>
        <w:tc>
          <w:tcPr>
            <w:tcW w:w="540" w:type="dxa"/>
            <w:tcBorders>
              <w:bottom w:val="single" w:sz="8" w:space="0" w:color="auto"/>
            </w:tcBorders>
            <w:vAlign w:val="bottom"/>
          </w:tcPr>
          <w:p w14:paraId="03433B19" w14:textId="77777777" w:rsidR="00D97338" w:rsidRPr="00C36846" w:rsidRDefault="00D97338" w:rsidP="00C36846">
            <w:pPr>
              <w:jc w:val="right"/>
            </w:pPr>
            <w:r w:rsidRPr="00C36846">
              <w:rPr>
                <w:rFonts w:eastAsia="Times New Roman"/>
              </w:rPr>
              <w:t>46%</w:t>
            </w:r>
          </w:p>
        </w:tc>
        <w:tc>
          <w:tcPr>
            <w:tcW w:w="780" w:type="dxa"/>
            <w:tcBorders>
              <w:bottom w:val="single" w:sz="8" w:space="0" w:color="auto"/>
            </w:tcBorders>
            <w:vAlign w:val="bottom"/>
          </w:tcPr>
          <w:p w14:paraId="453EE9A6" w14:textId="77777777" w:rsidR="00D97338" w:rsidRPr="00C36846" w:rsidRDefault="00D97338" w:rsidP="00C36846">
            <w:pPr>
              <w:ind w:left="20"/>
            </w:pPr>
            <w:r w:rsidRPr="00C36846">
              <w:rPr>
                <w:rFonts w:eastAsia="Times New Roman"/>
              </w:rPr>
              <w:t>(31-61)</w:t>
            </w:r>
          </w:p>
        </w:tc>
        <w:tc>
          <w:tcPr>
            <w:tcW w:w="520" w:type="dxa"/>
            <w:tcBorders>
              <w:bottom w:val="single" w:sz="8" w:space="0" w:color="auto"/>
            </w:tcBorders>
            <w:vAlign w:val="bottom"/>
          </w:tcPr>
          <w:p w14:paraId="19966EA9" w14:textId="77777777" w:rsidR="00D97338" w:rsidRPr="00C36846" w:rsidRDefault="00D97338" w:rsidP="00C36846">
            <w:pPr>
              <w:jc w:val="right"/>
            </w:pPr>
            <w:r w:rsidRPr="00C36846">
              <w:rPr>
                <w:rFonts w:eastAsia="Times New Roman"/>
              </w:rPr>
              <w:t>54%</w:t>
            </w:r>
          </w:p>
        </w:tc>
        <w:tc>
          <w:tcPr>
            <w:tcW w:w="1803" w:type="dxa"/>
            <w:tcBorders>
              <w:bottom w:val="single" w:sz="8" w:space="0" w:color="auto"/>
            </w:tcBorders>
            <w:vAlign w:val="bottom"/>
          </w:tcPr>
          <w:p w14:paraId="3B1FFC59" w14:textId="77777777" w:rsidR="00D97338" w:rsidRPr="00C36846" w:rsidRDefault="00D97338" w:rsidP="00C36846">
            <w:pPr>
              <w:ind w:left="40"/>
            </w:pPr>
            <w:r w:rsidRPr="00C36846">
              <w:rPr>
                <w:rFonts w:eastAsia="Times New Roman"/>
              </w:rPr>
              <w:t>(39-69)</w:t>
            </w:r>
          </w:p>
        </w:tc>
      </w:tr>
      <w:tr w:rsidR="00D97338" w:rsidRPr="00C36846" w14:paraId="0E10035D" w14:textId="77777777" w:rsidTr="00E33B94">
        <w:trPr>
          <w:trHeight w:val="235"/>
        </w:trPr>
        <w:tc>
          <w:tcPr>
            <w:tcW w:w="5109" w:type="dxa"/>
            <w:gridSpan w:val="5"/>
            <w:tcBorders>
              <w:bottom w:val="single" w:sz="8" w:space="0" w:color="auto"/>
            </w:tcBorders>
            <w:vAlign w:val="bottom"/>
          </w:tcPr>
          <w:p w14:paraId="44123289" w14:textId="77777777" w:rsidR="00D97338" w:rsidRPr="00C36846" w:rsidRDefault="00D97338" w:rsidP="00C36846">
            <w:pPr>
              <w:spacing w:line="235" w:lineRule="exact"/>
              <w:ind w:left="100"/>
            </w:pPr>
            <w:r w:rsidRPr="00C36846">
              <w:rPr>
                <w:rFonts w:eastAsia="Times New Roman"/>
                <w:b/>
                <w:bCs/>
              </w:rPr>
              <w:t>Преживяемост (%; по Kaplan-Meier)</w:t>
            </w:r>
          </w:p>
        </w:tc>
        <w:tc>
          <w:tcPr>
            <w:tcW w:w="520" w:type="dxa"/>
            <w:tcBorders>
              <w:bottom w:val="single" w:sz="8" w:space="0" w:color="auto"/>
            </w:tcBorders>
            <w:vAlign w:val="bottom"/>
          </w:tcPr>
          <w:p w14:paraId="0929962D" w14:textId="77777777" w:rsidR="00D97338" w:rsidRPr="00C36846" w:rsidRDefault="00D97338" w:rsidP="00C36846"/>
        </w:tc>
        <w:tc>
          <w:tcPr>
            <w:tcW w:w="780" w:type="dxa"/>
            <w:tcBorders>
              <w:bottom w:val="single" w:sz="8" w:space="0" w:color="auto"/>
            </w:tcBorders>
            <w:vAlign w:val="bottom"/>
          </w:tcPr>
          <w:p w14:paraId="1B72FF1C" w14:textId="77777777" w:rsidR="00D97338" w:rsidRPr="00C36846" w:rsidRDefault="00D97338" w:rsidP="00C36846"/>
        </w:tc>
        <w:tc>
          <w:tcPr>
            <w:tcW w:w="540" w:type="dxa"/>
            <w:tcBorders>
              <w:bottom w:val="single" w:sz="8" w:space="0" w:color="auto"/>
            </w:tcBorders>
            <w:vAlign w:val="bottom"/>
          </w:tcPr>
          <w:p w14:paraId="25B1A8F2" w14:textId="77777777" w:rsidR="00D97338" w:rsidRPr="00C36846" w:rsidRDefault="00D97338" w:rsidP="00C36846"/>
        </w:tc>
        <w:tc>
          <w:tcPr>
            <w:tcW w:w="780" w:type="dxa"/>
            <w:tcBorders>
              <w:bottom w:val="single" w:sz="8" w:space="0" w:color="auto"/>
            </w:tcBorders>
            <w:vAlign w:val="bottom"/>
          </w:tcPr>
          <w:p w14:paraId="2BAB023D" w14:textId="77777777" w:rsidR="00D97338" w:rsidRPr="00C36846" w:rsidRDefault="00D97338" w:rsidP="00C36846"/>
        </w:tc>
        <w:tc>
          <w:tcPr>
            <w:tcW w:w="520" w:type="dxa"/>
            <w:tcBorders>
              <w:bottom w:val="single" w:sz="8" w:space="0" w:color="auto"/>
            </w:tcBorders>
            <w:vAlign w:val="bottom"/>
          </w:tcPr>
          <w:p w14:paraId="5A81AC16" w14:textId="77777777" w:rsidR="00D97338" w:rsidRPr="00C36846" w:rsidRDefault="00D97338" w:rsidP="00C36846"/>
        </w:tc>
        <w:tc>
          <w:tcPr>
            <w:tcW w:w="1803" w:type="dxa"/>
            <w:tcBorders>
              <w:bottom w:val="single" w:sz="8" w:space="0" w:color="auto"/>
            </w:tcBorders>
            <w:vAlign w:val="bottom"/>
          </w:tcPr>
          <w:p w14:paraId="3BB39E3C" w14:textId="77777777" w:rsidR="00D97338" w:rsidRPr="00C36846" w:rsidRDefault="00D97338" w:rsidP="00C36846"/>
        </w:tc>
      </w:tr>
      <w:tr w:rsidR="00D97338" w:rsidRPr="00C36846" w14:paraId="4AC88FDD" w14:textId="77777777" w:rsidTr="00E33B94">
        <w:trPr>
          <w:trHeight w:val="206"/>
        </w:trPr>
        <w:tc>
          <w:tcPr>
            <w:tcW w:w="1700" w:type="dxa"/>
            <w:gridSpan w:val="2"/>
            <w:vAlign w:val="bottom"/>
          </w:tcPr>
          <w:p w14:paraId="175DC31B" w14:textId="77777777" w:rsidR="00D97338" w:rsidRPr="00C36846" w:rsidRDefault="00D97338" w:rsidP="00C36846">
            <w:pPr>
              <w:spacing w:line="206" w:lineRule="exact"/>
              <w:ind w:left="100"/>
            </w:pPr>
            <w:r w:rsidRPr="00C36846">
              <w:rPr>
                <w:rFonts w:eastAsia="Times New Roman"/>
              </w:rPr>
              <w:t>Без прогресия</w:t>
            </w:r>
          </w:p>
        </w:tc>
        <w:tc>
          <w:tcPr>
            <w:tcW w:w="20" w:type="dxa"/>
            <w:vAlign w:val="bottom"/>
          </w:tcPr>
          <w:p w14:paraId="03129EC1" w14:textId="77777777" w:rsidR="00D97338" w:rsidRPr="00C36846" w:rsidRDefault="00D97338" w:rsidP="00C36846"/>
        </w:tc>
        <w:tc>
          <w:tcPr>
            <w:tcW w:w="1540" w:type="dxa"/>
            <w:vAlign w:val="bottom"/>
          </w:tcPr>
          <w:p w14:paraId="7C611193" w14:textId="77777777" w:rsidR="00D97338" w:rsidRPr="00C36846" w:rsidRDefault="00D97338" w:rsidP="00C36846"/>
        </w:tc>
        <w:tc>
          <w:tcPr>
            <w:tcW w:w="1849" w:type="dxa"/>
            <w:vAlign w:val="bottom"/>
          </w:tcPr>
          <w:p w14:paraId="32EC2ED7" w14:textId="77777777" w:rsidR="00D97338" w:rsidRPr="00C36846" w:rsidRDefault="00D97338" w:rsidP="00C36846"/>
        </w:tc>
        <w:tc>
          <w:tcPr>
            <w:tcW w:w="520" w:type="dxa"/>
            <w:vAlign w:val="bottom"/>
          </w:tcPr>
          <w:p w14:paraId="29CDB105" w14:textId="77777777" w:rsidR="00D97338" w:rsidRPr="00C36846" w:rsidRDefault="00D97338" w:rsidP="00C36846"/>
        </w:tc>
        <w:tc>
          <w:tcPr>
            <w:tcW w:w="780" w:type="dxa"/>
            <w:vAlign w:val="bottom"/>
          </w:tcPr>
          <w:p w14:paraId="530CC829" w14:textId="77777777" w:rsidR="00D97338" w:rsidRPr="00C36846" w:rsidRDefault="00D97338" w:rsidP="00C36846"/>
        </w:tc>
        <w:tc>
          <w:tcPr>
            <w:tcW w:w="540" w:type="dxa"/>
            <w:vAlign w:val="bottom"/>
          </w:tcPr>
          <w:p w14:paraId="2C67A157" w14:textId="77777777" w:rsidR="00D97338" w:rsidRPr="00C36846" w:rsidRDefault="00D97338" w:rsidP="00C36846"/>
        </w:tc>
        <w:tc>
          <w:tcPr>
            <w:tcW w:w="780" w:type="dxa"/>
            <w:vAlign w:val="bottom"/>
          </w:tcPr>
          <w:p w14:paraId="1EA55548" w14:textId="77777777" w:rsidR="00D97338" w:rsidRPr="00C36846" w:rsidRDefault="00D97338" w:rsidP="00C36846"/>
        </w:tc>
        <w:tc>
          <w:tcPr>
            <w:tcW w:w="520" w:type="dxa"/>
            <w:vAlign w:val="bottom"/>
          </w:tcPr>
          <w:p w14:paraId="47C57A5B" w14:textId="77777777" w:rsidR="00D97338" w:rsidRPr="00C36846" w:rsidRDefault="00D97338" w:rsidP="00C36846"/>
        </w:tc>
        <w:tc>
          <w:tcPr>
            <w:tcW w:w="1803" w:type="dxa"/>
            <w:vAlign w:val="bottom"/>
          </w:tcPr>
          <w:p w14:paraId="7DF3CEAB" w14:textId="77777777" w:rsidR="00D97338" w:rsidRPr="00C36846" w:rsidRDefault="00D97338" w:rsidP="00C36846"/>
        </w:tc>
      </w:tr>
      <w:tr w:rsidR="00D97338" w:rsidRPr="00C36846" w14:paraId="5868516E" w14:textId="77777777" w:rsidTr="00E33B94">
        <w:trPr>
          <w:trHeight w:val="238"/>
        </w:trPr>
        <w:tc>
          <w:tcPr>
            <w:tcW w:w="1700" w:type="dxa"/>
            <w:gridSpan w:val="2"/>
            <w:vAlign w:val="bottom"/>
          </w:tcPr>
          <w:p w14:paraId="0B43E55C" w14:textId="77777777" w:rsidR="00D97338" w:rsidRPr="00C36846" w:rsidRDefault="00D97338" w:rsidP="00C36846">
            <w:pPr>
              <w:spacing w:line="238" w:lineRule="exact"/>
              <w:ind w:left="100"/>
            </w:pPr>
            <w:r w:rsidRPr="00C36846">
              <w:rPr>
                <w:rFonts w:eastAsia="Times New Roman"/>
              </w:rPr>
              <w:t xml:space="preserve">      1 година</w:t>
            </w:r>
          </w:p>
        </w:tc>
        <w:tc>
          <w:tcPr>
            <w:tcW w:w="20" w:type="dxa"/>
            <w:vAlign w:val="bottom"/>
          </w:tcPr>
          <w:p w14:paraId="46C2A641" w14:textId="77777777" w:rsidR="00D97338" w:rsidRPr="00C36846" w:rsidRDefault="00D97338" w:rsidP="00C36846"/>
        </w:tc>
        <w:tc>
          <w:tcPr>
            <w:tcW w:w="1540" w:type="dxa"/>
            <w:vAlign w:val="bottom"/>
          </w:tcPr>
          <w:p w14:paraId="3470EF6B" w14:textId="77777777" w:rsidR="00D97338" w:rsidRPr="00C36846" w:rsidRDefault="00D97338" w:rsidP="00C36846">
            <w:pPr>
              <w:spacing w:line="238" w:lineRule="exact"/>
              <w:jc w:val="center"/>
            </w:pPr>
            <w:r w:rsidRPr="00C36846">
              <w:rPr>
                <w:rFonts w:eastAsia="Times New Roman"/>
                <w:w w:val="97"/>
              </w:rPr>
              <w:t>91% (88-94)</w:t>
            </w:r>
          </w:p>
        </w:tc>
        <w:tc>
          <w:tcPr>
            <w:tcW w:w="1849" w:type="dxa"/>
            <w:vAlign w:val="bottom"/>
          </w:tcPr>
          <w:p w14:paraId="6B9DB39C" w14:textId="77777777" w:rsidR="00D97338" w:rsidRPr="00C36846" w:rsidRDefault="00D97338" w:rsidP="00C36846">
            <w:pPr>
              <w:spacing w:line="238" w:lineRule="exact"/>
              <w:jc w:val="center"/>
            </w:pPr>
            <w:r w:rsidRPr="00C36846">
              <w:rPr>
                <w:rFonts w:eastAsia="Times New Roman"/>
                <w:w w:val="97"/>
              </w:rPr>
              <w:t>64% (57-72)</w:t>
            </w:r>
          </w:p>
        </w:tc>
        <w:tc>
          <w:tcPr>
            <w:tcW w:w="520" w:type="dxa"/>
            <w:vAlign w:val="bottom"/>
          </w:tcPr>
          <w:p w14:paraId="1C005C6A" w14:textId="77777777" w:rsidR="00D97338" w:rsidRPr="00C36846" w:rsidRDefault="00D97338" w:rsidP="00C36846">
            <w:pPr>
              <w:spacing w:line="238" w:lineRule="exact"/>
              <w:jc w:val="right"/>
            </w:pPr>
            <w:r w:rsidRPr="00C36846">
              <w:rPr>
                <w:rFonts w:eastAsia="Times New Roman"/>
              </w:rPr>
              <w:t>35%</w:t>
            </w:r>
          </w:p>
        </w:tc>
        <w:tc>
          <w:tcPr>
            <w:tcW w:w="780" w:type="dxa"/>
            <w:vAlign w:val="bottom"/>
          </w:tcPr>
          <w:p w14:paraId="54E601FC" w14:textId="77777777" w:rsidR="00D97338" w:rsidRPr="00C36846" w:rsidRDefault="00D97338" w:rsidP="00C36846">
            <w:pPr>
              <w:spacing w:line="238" w:lineRule="exact"/>
              <w:ind w:left="40"/>
            </w:pPr>
            <w:r w:rsidRPr="00C36846">
              <w:rPr>
                <w:rFonts w:eastAsia="Times New Roman"/>
              </w:rPr>
              <w:t>(25-45)</w:t>
            </w:r>
          </w:p>
        </w:tc>
        <w:tc>
          <w:tcPr>
            <w:tcW w:w="1320" w:type="dxa"/>
            <w:gridSpan w:val="2"/>
            <w:vAlign w:val="bottom"/>
          </w:tcPr>
          <w:p w14:paraId="16E6F239" w14:textId="77777777" w:rsidR="00D97338" w:rsidRPr="00C36846" w:rsidRDefault="00D97338" w:rsidP="00C36846">
            <w:pPr>
              <w:spacing w:line="238" w:lineRule="exact"/>
              <w:jc w:val="center"/>
            </w:pPr>
            <w:r w:rsidRPr="00C36846">
              <w:rPr>
                <w:rFonts w:eastAsia="Times New Roman"/>
                <w:w w:val="99"/>
              </w:rPr>
              <w:t>14% (3-25)</w:t>
            </w:r>
          </w:p>
        </w:tc>
        <w:tc>
          <w:tcPr>
            <w:tcW w:w="2323" w:type="dxa"/>
            <w:gridSpan w:val="2"/>
            <w:vAlign w:val="bottom"/>
          </w:tcPr>
          <w:p w14:paraId="34E727BC" w14:textId="77777777" w:rsidR="00D97338" w:rsidRPr="00C36846" w:rsidRDefault="00D97338" w:rsidP="00C36846">
            <w:pPr>
              <w:spacing w:line="238" w:lineRule="exact"/>
              <w:jc w:val="center"/>
            </w:pPr>
            <w:r w:rsidRPr="00C36846">
              <w:rPr>
                <w:rFonts w:eastAsia="Times New Roman"/>
                <w:w w:val="97"/>
              </w:rPr>
              <w:t>21% (9-34)</w:t>
            </w:r>
          </w:p>
        </w:tc>
      </w:tr>
      <w:tr w:rsidR="00D97338" w:rsidRPr="00C36846" w14:paraId="039600BB" w14:textId="77777777" w:rsidTr="00E33B94">
        <w:trPr>
          <w:trHeight w:val="260"/>
        </w:trPr>
        <w:tc>
          <w:tcPr>
            <w:tcW w:w="560" w:type="dxa"/>
            <w:tcBorders>
              <w:bottom w:val="single" w:sz="8" w:space="0" w:color="auto"/>
            </w:tcBorders>
            <w:vAlign w:val="bottom"/>
          </w:tcPr>
          <w:p w14:paraId="3508DB4D" w14:textId="77777777" w:rsidR="00D97338" w:rsidRPr="00C36846" w:rsidRDefault="00D97338" w:rsidP="00C36846">
            <w:pPr>
              <w:ind w:left="440"/>
            </w:pPr>
            <w:r w:rsidRPr="00C36846">
              <w:rPr>
                <w:rFonts w:eastAsia="Times New Roman"/>
                <w:w w:val="94"/>
              </w:rPr>
              <w:t>2</w:t>
            </w:r>
          </w:p>
        </w:tc>
        <w:tc>
          <w:tcPr>
            <w:tcW w:w="1140" w:type="dxa"/>
            <w:tcBorders>
              <w:bottom w:val="single" w:sz="8" w:space="0" w:color="auto"/>
            </w:tcBorders>
            <w:vAlign w:val="bottom"/>
          </w:tcPr>
          <w:p w14:paraId="2FD1F9DB" w14:textId="77777777" w:rsidR="00D97338" w:rsidRPr="00C36846" w:rsidRDefault="00D97338" w:rsidP="00C36846">
            <w:pPr>
              <w:ind w:left="20"/>
            </w:pPr>
            <w:r w:rsidRPr="00C36846">
              <w:rPr>
                <w:rFonts w:eastAsia="Times New Roman"/>
              </w:rPr>
              <w:t>години</w:t>
            </w:r>
          </w:p>
        </w:tc>
        <w:tc>
          <w:tcPr>
            <w:tcW w:w="20" w:type="dxa"/>
            <w:tcBorders>
              <w:bottom w:val="single" w:sz="8" w:space="0" w:color="auto"/>
            </w:tcBorders>
            <w:vAlign w:val="bottom"/>
          </w:tcPr>
          <w:p w14:paraId="256B1B14" w14:textId="77777777" w:rsidR="00D97338" w:rsidRPr="00C36846" w:rsidRDefault="00D97338" w:rsidP="00C36846"/>
        </w:tc>
        <w:tc>
          <w:tcPr>
            <w:tcW w:w="1540" w:type="dxa"/>
            <w:tcBorders>
              <w:bottom w:val="single" w:sz="8" w:space="0" w:color="auto"/>
            </w:tcBorders>
            <w:vAlign w:val="bottom"/>
          </w:tcPr>
          <w:p w14:paraId="18FAA3E9" w14:textId="77777777" w:rsidR="00D97338" w:rsidRPr="00C36846" w:rsidRDefault="00D97338" w:rsidP="00C36846">
            <w:pPr>
              <w:jc w:val="center"/>
            </w:pPr>
            <w:r w:rsidRPr="00C36846">
              <w:rPr>
                <w:rFonts w:eastAsia="Times New Roman"/>
                <w:w w:val="97"/>
              </w:rPr>
              <w:t>80% (75-84)</w:t>
            </w:r>
          </w:p>
        </w:tc>
        <w:tc>
          <w:tcPr>
            <w:tcW w:w="1849" w:type="dxa"/>
            <w:tcBorders>
              <w:bottom w:val="single" w:sz="8" w:space="0" w:color="auto"/>
            </w:tcBorders>
            <w:vAlign w:val="bottom"/>
          </w:tcPr>
          <w:p w14:paraId="626EECB9" w14:textId="77777777" w:rsidR="00D97338" w:rsidRPr="00C36846" w:rsidRDefault="00D97338" w:rsidP="00C36846">
            <w:pPr>
              <w:jc w:val="center"/>
            </w:pPr>
            <w:r w:rsidRPr="00C36846">
              <w:rPr>
                <w:rFonts w:eastAsia="Times New Roman"/>
                <w:w w:val="99"/>
              </w:rPr>
              <w:t>46% (38-54)</w:t>
            </w:r>
          </w:p>
        </w:tc>
        <w:tc>
          <w:tcPr>
            <w:tcW w:w="520" w:type="dxa"/>
            <w:tcBorders>
              <w:bottom w:val="single" w:sz="8" w:space="0" w:color="auto"/>
            </w:tcBorders>
            <w:vAlign w:val="bottom"/>
          </w:tcPr>
          <w:p w14:paraId="547C4F32" w14:textId="77777777" w:rsidR="00D97338" w:rsidRPr="00C36846" w:rsidRDefault="00D97338" w:rsidP="00C36846">
            <w:pPr>
              <w:jc w:val="right"/>
            </w:pPr>
            <w:r w:rsidRPr="00C36846">
              <w:rPr>
                <w:rFonts w:eastAsia="Times New Roman"/>
              </w:rPr>
              <w:t>20%</w:t>
            </w:r>
          </w:p>
        </w:tc>
        <w:tc>
          <w:tcPr>
            <w:tcW w:w="780" w:type="dxa"/>
            <w:tcBorders>
              <w:bottom w:val="single" w:sz="8" w:space="0" w:color="auto"/>
            </w:tcBorders>
            <w:vAlign w:val="bottom"/>
          </w:tcPr>
          <w:p w14:paraId="3FF710C6" w14:textId="77777777" w:rsidR="00D97338" w:rsidRPr="00C36846" w:rsidRDefault="00D97338" w:rsidP="00C36846">
            <w:pPr>
              <w:ind w:left="40"/>
            </w:pPr>
            <w:r w:rsidRPr="00C36846">
              <w:rPr>
                <w:rFonts w:eastAsia="Times New Roman"/>
              </w:rPr>
              <w:t>(11-29)</w:t>
            </w:r>
          </w:p>
        </w:tc>
        <w:tc>
          <w:tcPr>
            <w:tcW w:w="540" w:type="dxa"/>
            <w:tcBorders>
              <w:bottom w:val="single" w:sz="8" w:space="0" w:color="auto"/>
            </w:tcBorders>
            <w:vAlign w:val="bottom"/>
          </w:tcPr>
          <w:p w14:paraId="044B4D15" w14:textId="77777777" w:rsidR="00D97338" w:rsidRPr="00C36846" w:rsidRDefault="00D97338" w:rsidP="00C36846">
            <w:pPr>
              <w:jc w:val="right"/>
            </w:pPr>
            <w:r w:rsidRPr="00C36846">
              <w:rPr>
                <w:rFonts w:eastAsia="Times New Roman"/>
              </w:rPr>
              <w:t>5%</w:t>
            </w:r>
          </w:p>
        </w:tc>
        <w:tc>
          <w:tcPr>
            <w:tcW w:w="780" w:type="dxa"/>
            <w:tcBorders>
              <w:bottom w:val="single" w:sz="8" w:space="0" w:color="auto"/>
            </w:tcBorders>
            <w:vAlign w:val="bottom"/>
          </w:tcPr>
          <w:p w14:paraId="57D8C73D" w14:textId="77777777" w:rsidR="00D97338" w:rsidRPr="00C36846" w:rsidRDefault="00D97338" w:rsidP="00C36846">
            <w:pPr>
              <w:ind w:left="20"/>
            </w:pPr>
            <w:r w:rsidRPr="00C36846">
              <w:rPr>
                <w:rFonts w:eastAsia="Times New Roman"/>
              </w:rPr>
              <w:t>(0-13)</w:t>
            </w:r>
          </w:p>
        </w:tc>
        <w:tc>
          <w:tcPr>
            <w:tcW w:w="2323" w:type="dxa"/>
            <w:gridSpan w:val="2"/>
            <w:tcBorders>
              <w:bottom w:val="single" w:sz="8" w:space="0" w:color="auto"/>
            </w:tcBorders>
            <w:vAlign w:val="bottom"/>
          </w:tcPr>
          <w:p w14:paraId="32605A3C" w14:textId="77777777" w:rsidR="00D97338" w:rsidRPr="00C36846" w:rsidRDefault="00D97338" w:rsidP="00C36846">
            <w:pPr>
              <w:jc w:val="center"/>
            </w:pPr>
            <w:r w:rsidRPr="00C36846">
              <w:rPr>
                <w:rFonts w:eastAsia="Times New Roman"/>
                <w:w w:val="97"/>
              </w:rPr>
              <w:t>12% (2-23)</w:t>
            </w:r>
          </w:p>
        </w:tc>
      </w:tr>
      <w:tr w:rsidR="00D97338" w:rsidRPr="00C36846" w14:paraId="0035381C" w14:textId="77777777" w:rsidTr="00E33B94">
        <w:trPr>
          <w:trHeight w:val="206"/>
        </w:trPr>
        <w:tc>
          <w:tcPr>
            <w:tcW w:w="1700" w:type="dxa"/>
            <w:gridSpan w:val="2"/>
            <w:vAlign w:val="bottom"/>
          </w:tcPr>
          <w:p w14:paraId="2CA6B73D" w14:textId="77777777" w:rsidR="00D97338" w:rsidRPr="00C36846" w:rsidRDefault="00D97338" w:rsidP="00C36846">
            <w:pPr>
              <w:spacing w:line="206" w:lineRule="exact"/>
              <w:ind w:left="100"/>
            </w:pPr>
            <w:r w:rsidRPr="00C36846">
              <w:rPr>
                <w:rFonts w:eastAsia="Times New Roman"/>
              </w:rPr>
              <w:t>Общо</w:t>
            </w:r>
          </w:p>
        </w:tc>
        <w:tc>
          <w:tcPr>
            <w:tcW w:w="20" w:type="dxa"/>
            <w:vAlign w:val="bottom"/>
          </w:tcPr>
          <w:p w14:paraId="12D06692" w14:textId="77777777" w:rsidR="00D97338" w:rsidRPr="00C36846" w:rsidRDefault="00D97338" w:rsidP="00C36846"/>
        </w:tc>
        <w:tc>
          <w:tcPr>
            <w:tcW w:w="1540" w:type="dxa"/>
            <w:vAlign w:val="bottom"/>
          </w:tcPr>
          <w:p w14:paraId="5FFBA67C" w14:textId="77777777" w:rsidR="00D97338" w:rsidRPr="00C36846" w:rsidRDefault="00D97338" w:rsidP="00C36846"/>
        </w:tc>
        <w:tc>
          <w:tcPr>
            <w:tcW w:w="1849" w:type="dxa"/>
            <w:vAlign w:val="bottom"/>
          </w:tcPr>
          <w:p w14:paraId="542ECCC5" w14:textId="77777777" w:rsidR="00D97338" w:rsidRPr="00C36846" w:rsidRDefault="00D97338" w:rsidP="00C36846"/>
        </w:tc>
        <w:tc>
          <w:tcPr>
            <w:tcW w:w="520" w:type="dxa"/>
            <w:vAlign w:val="bottom"/>
          </w:tcPr>
          <w:p w14:paraId="227286B9" w14:textId="77777777" w:rsidR="00D97338" w:rsidRPr="00C36846" w:rsidRDefault="00D97338" w:rsidP="00C36846"/>
        </w:tc>
        <w:tc>
          <w:tcPr>
            <w:tcW w:w="780" w:type="dxa"/>
            <w:vAlign w:val="bottom"/>
          </w:tcPr>
          <w:p w14:paraId="1EA722ED" w14:textId="77777777" w:rsidR="00D97338" w:rsidRPr="00C36846" w:rsidRDefault="00D97338" w:rsidP="00C36846"/>
        </w:tc>
        <w:tc>
          <w:tcPr>
            <w:tcW w:w="540" w:type="dxa"/>
            <w:vAlign w:val="bottom"/>
          </w:tcPr>
          <w:p w14:paraId="0CF3AF06" w14:textId="77777777" w:rsidR="00D97338" w:rsidRPr="00C36846" w:rsidRDefault="00D97338" w:rsidP="00C36846"/>
        </w:tc>
        <w:tc>
          <w:tcPr>
            <w:tcW w:w="780" w:type="dxa"/>
            <w:vAlign w:val="bottom"/>
          </w:tcPr>
          <w:p w14:paraId="7B8E333F" w14:textId="77777777" w:rsidR="00D97338" w:rsidRPr="00C36846" w:rsidRDefault="00D97338" w:rsidP="00C36846"/>
        </w:tc>
        <w:tc>
          <w:tcPr>
            <w:tcW w:w="520" w:type="dxa"/>
            <w:vAlign w:val="bottom"/>
          </w:tcPr>
          <w:p w14:paraId="1950EF53" w14:textId="77777777" w:rsidR="00D97338" w:rsidRPr="00C36846" w:rsidRDefault="00D97338" w:rsidP="00C36846"/>
        </w:tc>
        <w:tc>
          <w:tcPr>
            <w:tcW w:w="1803" w:type="dxa"/>
            <w:vAlign w:val="bottom"/>
          </w:tcPr>
          <w:p w14:paraId="50FA0B4F" w14:textId="77777777" w:rsidR="00D97338" w:rsidRPr="00C36846" w:rsidRDefault="00D97338" w:rsidP="00C36846"/>
        </w:tc>
      </w:tr>
      <w:tr w:rsidR="00D97338" w:rsidRPr="00C36846" w14:paraId="4EEFFFF8" w14:textId="77777777" w:rsidTr="00E33B94">
        <w:trPr>
          <w:trHeight w:val="238"/>
        </w:trPr>
        <w:tc>
          <w:tcPr>
            <w:tcW w:w="560" w:type="dxa"/>
            <w:vAlign w:val="bottom"/>
          </w:tcPr>
          <w:p w14:paraId="14B64CB6" w14:textId="77777777" w:rsidR="00D97338" w:rsidRPr="00C36846" w:rsidRDefault="00D97338" w:rsidP="00C36846">
            <w:pPr>
              <w:spacing w:line="238" w:lineRule="exact"/>
              <w:ind w:left="440"/>
            </w:pPr>
            <w:r w:rsidRPr="00C36846">
              <w:rPr>
                <w:rFonts w:eastAsia="Times New Roman"/>
                <w:w w:val="94"/>
              </w:rPr>
              <w:t>1</w:t>
            </w:r>
          </w:p>
        </w:tc>
        <w:tc>
          <w:tcPr>
            <w:tcW w:w="1140" w:type="dxa"/>
            <w:vAlign w:val="bottom"/>
          </w:tcPr>
          <w:p w14:paraId="30A9A0FC" w14:textId="77777777" w:rsidR="00D97338" w:rsidRPr="00C36846" w:rsidRDefault="00D97338" w:rsidP="00C36846">
            <w:pPr>
              <w:spacing w:line="238" w:lineRule="exact"/>
              <w:ind w:left="20"/>
            </w:pPr>
            <w:r w:rsidRPr="00C36846">
              <w:rPr>
                <w:rFonts w:eastAsia="Times New Roman"/>
              </w:rPr>
              <w:t>година</w:t>
            </w:r>
          </w:p>
        </w:tc>
        <w:tc>
          <w:tcPr>
            <w:tcW w:w="20" w:type="dxa"/>
            <w:vAlign w:val="bottom"/>
          </w:tcPr>
          <w:p w14:paraId="7691B499" w14:textId="77777777" w:rsidR="00D97338" w:rsidRPr="00C36846" w:rsidRDefault="00D97338" w:rsidP="00C36846"/>
        </w:tc>
        <w:tc>
          <w:tcPr>
            <w:tcW w:w="1540" w:type="dxa"/>
            <w:vAlign w:val="bottom"/>
          </w:tcPr>
          <w:p w14:paraId="4ECA47D1" w14:textId="77777777" w:rsidR="00D97338" w:rsidRPr="00C36846" w:rsidRDefault="00D97338" w:rsidP="00C36846">
            <w:pPr>
              <w:spacing w:line="238" w:lineRule="exact"/>
              <w:jc w:val="center"/>
            </w:pPr>
            <w:r w:rsidRPr="00C36846">
              <w:rPr>
                <w:rFonts w:eastAsia="Times New Roman"/>
                <w:w w:val="97"/>
              </w:rPr>
              <w:t>97% (95-99)</w:t>
            </w:r>
          </w:p>
        </w:tc>
        <w:tc>
          <w:tcPr>
            <w:tcW w:w="1849" w:type="dxa"/>
            <w:vAlign w:val="bottom"/>
          </w:tcPr>
          <w:p w14:paraId="41320F0B" w14:textId="77777777" w:rsidR="00D97338" w:rsidRPr="00C36846" w:rsidRDefault="00D97338" w:rsidP="00C36846">
            <w:pPr>
              <w:spacing w:line="238" w:lineRule="exact"/>
              <w:jc w:val="center"/>
            </w:pPr>
            <w:r w:rsidRPr="00C36846">
              <w:rPr>
                <w:rFonts w:eastAsia="Times New Roman"/>
                <w:w w:val="97"/>
              </w:rPr>
              <w:t>83% (77-89)</w:t>
            </w:r>
          </w:p>
        </w:tc>
        <w:tc>
          <w:tcPr>
            <w:tcW w:w="520" w:type="dxa"/>
            <w:vAlign w:val="bottom"/>
          </w:tcPr>
          <w:p w14:paraId="3877E4F9" w14:textId="77777777" w:rsidR="00D97338" w:rsidRPr="00C36846" w:rsidRDefault="00D97338" w:rsidP="00C36846">
            <w:pPr>
              <w:spacing w:line="238" w:lineRule="exact"/>
              <w:jc w:val="right"/>
            </w:pPr>
            <w:r w:rsidRPr="00C36846">
              <w:rPr>
                <w:rFonts w:eastAsia="Times New Roman"/>
              </w:rPr>
              <w:t>48%</w:t>
            </w:r>
          </w:p>
        </w:tc>
        <w:tc>
          <w:tcPr>
            <w:tcW w:w="780" w:type="dxa"/>
            <w:vAlign w:val="bottom"/>
          </w:tcPr>
          <w:p w14:paraId="6A980556" w14:textId="77777777" w:rsidR="00D97338" w:rsidRPr="00C36846" w:rsidRDefault="00D97338" w:rsidP="00C36846">
            <w:pPr>
              <w:spacing w:line="238" w:lineRule="exact"/>
              <w:ind w:left="40"/>
            </w:pPr>
            <w:r w:rsidRPr="00C36846">
              <w:rPr>
                <w:rFonts w:eastAsia="Times New Roman"/>
              </w:rPr>
              <w:t>(38-59)</w:t>
            </w:r>
          </w:p>
        </w:tc>
        <w:tc>
          <w:tcPr>
            <w:tcW w:w="540" w:type="dxa"/>
            <w:vAlign w:val="bottom"/>
          </w:tcPr>
          <w:p w14:paraId="6511AF1F" w14:textId="77777777" w:rsidR="00D97338" w:rsidRPr="00C36846" w:rsidRDefault="00D97338" w:rsidP="00C36846">
            <w:pPr>
              <w:spacing w:line="238" w:lineRule="exact"/>
              <w:jc w:val="right"/>
            </w:pPr>
            <w:r w:rsidRPr="00C36846">
              <w:rPr>
                <w:rFonts w:eastAsia="Times New Roman"/>
              </w:rPr>
              <w:t>30%</w:t>
            </w:r>
          </w:p>
        </w:tc>
        <w:tc>
          <w:tcPr>
            <w:tcW w:w="780" w:type="dxa"/>
            <w:vAlign w:val="bottom"/>
          </w:tcPr>
          <w:p w14:paraId="72783444" w14:textId="77777777" w:rsidR="00D97338" w:rsidRPr="00C36846" w:rsidRDefault="00D97338" w:rsidP="00C36846">
            <w:pPr>
              <w:spacing w:line="238" w:lineRule="exact"/>
              <w:ind w:left="20"/>
            </w:pPr>
            <w:r w:rsidRPr="00C36846">
              <w:rPr>
                <w:rFonts w:eastAsia="Times New Roman"/>
              </w:rPr>
              <w:t>(14-47)</w:t>
            </w:r>
          </w:p>
        </w:tc>
        <w:tc>
          <w:tcPr>
            <w:tcW w:w="520" w:type="dxa"/>
            <w:vAlign w:val="bottom"/>
          </w:tcPr>
          <w:p w14:paraId="087A0626" w14:textId="77777777" w:rsidR="00D97338" w:rsidRPr="00C36846" w:rsidRDefault="00D97338" w:rsidP="00C36846">
            <w:pPr>
              <w:spacing w:line="238" w:lineRule="exact"/>
              <w:jc w:val="right"/>
            </w:pPr>
            <w:r w:rsidRPr="00C36846">
              <w:rPr>
                <w:rFonts w:eastAsia="Times New Roman"/>
              </w:rPr>
              <w:t>35%</w:t>
            </w:r>
          </w:p>
        </w:tc>
        <w:tc>
          <w:tcPr>
            <w:tcW w:w="1803" w:type="dxa"/>
            <w:vAlign w:val="bottom"/>
          </w:tcPr>
          <w:p w14:paraId="4C4A9394" w14:textId="77777777" w:rsidR="00D97338" w:rsidRPr="00C36846" w:rsidRDefault="00D97338" w:rsidP="00C36846">
            <w:pPr>
              <w:spacing w:line="238" w:lineRule="exact"/>
              <w:ind w:left="40"/>
            </w:pPr>
            <w:r w:rsidRPr="00C36846">
              <w:rPr>
                <w:rFonts w:eastAsia="Times New Roman"/>
              </w:rPr>
              <w:t>(20-51)</w:t>
            </w:r>
          </w:p>
        </w:tc>
      </w:tr>
      <w:tr w:rsidR="00D97338" w:rsidRPr="00C36846" w14:paraId="3EC6922F" w14:textId="77777777" w:rsidTr="00E33B94">
        <w:trPr>
          <w:trHeight w:val="253"/>
        </w:trPr>
        <w:tc>
          <w:tcPr>
            <w:tcW w:w="560" w:type="dxa"/>
            <w:vAlign w:val="bottom"/>
          </w:tcPr>
          <w:p w14:paraId="683B9CD1" w14:textId="77777777" w:rsidR="00D97338" w:rsidRPr="00C36846" w:rsidRDefault="00D97338" w:rsidP="00C36846">
            <w:pPr>
              <w:ind w:left="440"/>
            </w:pPr>
            <w:r w:rsidRPr="00C36846">
              <w:rPr>
                <w:rFonts w:eastAsia="Times New Roman"/>
                <w:w w:val="94"/>
              </w:rPr>
              <w:t>2</w:t>
            </w:r>
          </w:p>
        </w:tc>
        <w:tc>
          <w:tcPr>
            <w:tcW w:w="1140" w:type="dxa"/>
            <w:vAlign w:val="bottom"/>
          </w:tcPr>
          <w:p w14:paraId="51FBE1F4" w14:textId="77777777" w:rsidR="00D97338" w:rsidRPr="00C36846" w:rsidRDefault="00D97338" w:rsidP="00C36846">
            <w:pPr>
              <w:ind w:left="20"/>
            </w:pPr>
            <w:r w:rsidRPr="00C36846">
              <w:rPr>
                <w:rFonts w:eastAsia="Times New Roman"/>
              </w:rPr>
              <w:t>години</w:t>
            </w:r>
          </w:p>
        </w:tc>
        <w:tc>
          <w:tcPr>
            <w:tcW w:w="20" w:type="dxa"/>
            <w:vAlign w:val="bottom"/>
          </w:tcPr>
          <w:p w14:paraId="47183A49" w14:textId="77777777" w:rsidR="00D97338" w:rsidRPr="00C36846" w:rsidRDefault="00D97338" w:rsidP="00C36846"/>
        </w:tc>
        <w:tc>
          <w:tcPr>
            <w:tcW w:w="1540" w:type="dxa"/>
            <w:vAlign w:val="bottom"/>
          </w:tcPr>
          <w:p w14:paraId="0780EAE6" w14:textId="77777777" w:rsidR="00D97338" w:rsidRPr="00C36846" w:rsidRDefault="00D97338" w:rsidP="00C36846">
            <w:pPr>
              <w:jc w:val="center"/>
            </w:pPr>
            <w:r w:rsidRPr="00C36846">
              <w:rPr>
                <w:rFonts w:eastAsia="Times New Roman"/>
                <w:w w:val="97"/>
              </w:rPr>
              <w:t>94% (91-97)</w:t>
            </w:r>
          </w:p>
        </w:tc>
        <w:tc>
          <w:tcPr>
            <w:tcW w:w="1849" w:type="dxa"/>
            <w:vAlign w:val="bottom"/>
          </w:tcPr>
          <w:p w14:paraId="77C02E00" w14:textId="77777777" w:rsidR="00D97338" w:rsidRPr="00C36846" w:rsidRDefault="00D97338" w:rsidP="00C36846">
            <w:pPr>
              <w:jc w:val="center"/>
            </w:pPr>
            <w:r w:rsidRPr="00C36846">
              <w:rPr>
                <w:rFonts w:eastAsia="Times New Roman"/>
                <w:w w:val="99"/>
              </w:rPr>
              <w:t>72% (64-79)</w:t>
            </w:r>
          </w:p>
        </w:tc>
        <w:tc>
          <w:tcPr>
            <w:tcW w:w="520" w:type="dxa"/>
            <w:vAlign w:val="bottom"/>
          </w:tcPr>
          <w:p w14:paraId="22B1BBE6" w14:textId="77777777" w:rsidR="00D97338" w:rsidRPr="00C36846" w:rsidRDefault="00D97338" w:rsidP="00C36846">
            <w:pPr>
              <w:jc w:val="right"/>
            </w:pPr>
            <w:r w:rsidRPr="00C36846">
              <w:rPr>
                <w:rFonts w:eastAsia="Times New Roman"/>
              </w:rPr>
              <w:t>38%</w:t>
            </w:r>
          </w:p>
        </w:tc>
        <w:tc>
          <w:tcPr>
            <w:tcW w:w="780" w:type="dxa"/>
            <w:vAlign w:val="bottom"/>
          </w:tcPr>
          <w:p w14:paraId="178230D0" w14:textId="77777777" w:rsidR="00D97338" w:rsidRPr="00C36846" w:rsidRDefault="00D97338" w:rsidP="00C36846">
            <w:pPr>
              <w:ind w:left="40"/>
            </w:pPr>
            <w:r w:rsidRPr="00C36846">
              <w:rPr>
                <w:rFonts w:eastAsia="Times New Roman"/>
              </w:rPr>
              <w:t>(27-50)</w:t>
            </w:r>
          </w:p>
        </w:tc>
        <w:tc>
          <w:tcPr>
            <w:tcW w:w="540" w:type="dxa"/>
            <w:vAlign w:val="bottom"/>
          </w:tcPr>
          <w:p w14:paraId="78974F43" w14:textId="77777777" w:rsidR="00D97338" w:rsidRPr="00C36846" w:rsidRDefault="00D97338" w:rsidP="00C36846">
            <w:pPr>
              <w:jc w:val="right"/>
            </w:pPr>
            <w:r w:rsidRPr="00C36846">
              <w:rPr>
                <w:rFonts w:eastAsia="Times New Roman"/>
              </w:rPr>
              <w:t>26%</w:t>
            </w:r>
          </w:p>
        </w:tc>
        <w:tc>
          <w:tcPr>
            <w:tcW w:w="780" w:type="dxa"/>
            <w:vAlign w:val="bottom"/>
          </w:tcPr>
          <w:p w14:paraId="5FC8A3EA" w14:textId="77777777" w:rsidR="00D97338" w:rsidRPr="00C36846" w:rsidRDefault="00D97338" w:rsidP="00C36846">
            <w:pPr>
              <w:ind w:left="20"/>
            </w:pPr>
            <w:r w:rsidRPr="00C36846">
              <w:rPr>
                <w:rFonts w:eastAsia="Times New Roman"/>
              </w:rPr>
              <w:t>(10-42)</w:t>
            </w:r>
          </w:p>
        </w:tc>
        <w:tc>
          <w:tcPr>
            <w:tcW w:w="520" w:type="dxa"/>
            <w:vAlign w:val="bottom"/>
          </w:tcPr>
          <w:p w14:paraId="2F453B79" w14:textId="77777777" w:rsidR="00D97338" w:rsidRPr="00C36846" w:rsidRDefault="00D97338" w:rsidP="00C36846">
            <w:pPr>
              <w:jc w:val="right"/>
            </w:pPr>
            <w:r w:rsidRPr="00C36846">
              <w:rPr>
                <w:rFonts w:eastAsia="Times New Roman"/>
              </w:rPr>
              <w:t>31%</w:t>
            </w:r>
          </w:p>
        </w:tc>
        <w:tc>
          <w:tcPr>
            <w:tcW w:w="1803" w:type="dxa"/>
            <w:vAlign w:val="bottom"/>
          </w:tcPr>
          <w:p w14:paraId="0E076747" w14:textId="77777777" w:rsidR="00D97338" w:rsidRPr="00C36846" w:rsidRDefault="00D97338" w:rsidP="00C36846">
            <w:pPr>
              <w:ind w:left="40"/>
            </w:pPr>
            <w:r w:rsidRPr="00C36846">
              <w:rPr>
                <w:rFonts w:eastAsia="Times New Roman"/>
              </w:rPr>
              <w:t>(16-47)</w:t>
            </w:r>
          </w:p>
        </w:tc>
      </w:tr>
    </w:tbl>
    <w:p w14:paraId="62E2F80D" w14:textId="77777777" w:rsidR="00C36846" w:rsidRPr="00C36846" w:rsidRDefault="00C36846" w:rsidP="00C36846">
      <w:pPr>
        <w:spacing w:line="239" w:lineRule="auto"/>
        <w:ind w:left="420" w:right="560"/>
        <w:jc w:val="both"/>
        <w:rPr>
          <w:rFonts w:eastAsia="Times New Roman"/>
        </w:rPr>
      </w:pPr>
      <w:r w:rsidRPr="00C36846">
        <w:rPr>
          <w:noProof/>
          <w:lang w:val="bg-BG" w:eastAsia="bg-BG"/>
        </w:rPr>
        <mc:AlternateContent>
          <mc:Choice Requires="wps">
            <w:drawing>
              <wp:anchor distT="0" distB="0" distL="114300" distR="114300" simplePos="0" relativeHeight="251749376" behindDoc="1" locked="0" layoutInCell="0" allowOverlap="1" wp14:anchorId="385308E7" wp14:editId="64895B42">
                <wp:simplePos x="0" y="0"/>
                <wp:positionH relativeFrom="column">
                  <wp:posOffset>266700</wp:posOffset>
                </wp:positionH>
                <wp:positionV relativeFrom="paragraph">
                  <wp:posOffset>40640</wp:posOffset>
                </wp:positionV>
                <wp:extent cx="5778500" cy="31750"/>
                <wp:effectExtent l="0" t="0" r="31750" b="25400"/>
                <wp:wrapNone/>
                <wp:docPr id="3"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8500" cy="31750"/>
                        </a:xfrm>
                        <a:prstGeom prst="line">
                          <a:avLst/>
                        </a:prstGeom>
                        <a:solidFill>
                          <a:srgbClr val="FFFFFF"/>
                        </a:solidFill>
                        <a:ln w="5334">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49F905A2" id="Shape 66"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2pt" to="4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" o:allowincell="f" filled="t" strokeweight=".42pt">
                <v:stroke joinstyle="miter"/>
                <o:lock v:ext="edit" shapetype="f"/>
              </v:line>
            </w:pict>
          </mc:Fallback>
        </mc:AlternateContent>
      </w:r>
    </w:p>
    <w:p w14:paraId="2600E8B7" w14:textId="5DAE4DD5" w:rsidR="0015454A" w:rsidRPr="0074482B" w:rsidRDefault="0015454A" w:rsidP="0074482B">
      <w:pPr>
        <w:spacing w:line="239" w:lineRule="auto"/>
        <w:ind w:left="420" w:right="560"/>
        <w:jc w:val="both"/>
        <w:rPr>
          <w:rFonts w:eastAsia="Times New Roman"/>
          <w:sz w:val="20"/>
          <w:szCs w:val="20"/>
        </w:rPr>
      </w:pPr>
      <w:r w:rsidRPr="0074482B">
        <w:rPr>
          <w:rFonts w:eastAsia="Times New Roman"/>
          <w:sz w:val="20"/>
          <w:szCs w:val="20"/>
        </w:rPr>
        <w:t xml:space="preserve">Данните, описани в тази таблица, са от проучвания, при които началната доза е била 70 mg два пъти дневно. Вижте точка 4.2. </w:t>
      </w:r>
      <w:proofErr w:type="gramStart"/>
      <w:r w:rsidRPr="0074482B">
        <w:rPr>
          <w:rFonts w:eastAsia="Times New Roman"/>
          <w:sz w:val="20"/>
          <w:szCs w:val="20"/>
        </w:rPr>
        <w:t>за</w:t>
      </w:r>
      <w:proofErr w:type="gramEnd"/>
      <w:r w:rsidRPr="0074482B">
        <w:rPr>
          <w:rFonts w:eastAsia="Times New Roman"/>
          <w:sz w:val="20"/>
          <w:szCs w:val="20"/>
        </w:rPr>
        <w:t xml:space="preserve"> препоръчителната начална доза.</w:t>
      </w:r>
    </w:p>
    <w:p w14:paraId="0BEC7958" w14:textId="55BC4ECC" w:rsidR="0015454A" w:rsidRPr="0074482B" w:rsidRDefault="0015454A" w:rsidP="0015454A">
      <w:pPr>
        <w:spacing w:line="20" w:lineRule="exact"/>
        <w:rPr>
          <w:sz w:val="20"/>
          <w:szCs w:val="20"/>
        </w:rPr>
      </w:pPr>
    </w:p>
    <w:p w14:paraId="09F7D5AD" w14:textId="77777777" w:rsidR="0015454A" w:rsidRPr="0074482B" w:rsidRDefault="0015454A" w:rsidP="0074482B">
      <w:pPr>
        <w:numPr>
          <w:ilvl w:val="0"/>
          <w:numId w:val="51"/>
        </w:numPr>
        <w:tabs>
          <w:tab w:val="left" w:pos="600"/>
        </w:tabs>
        <w:spacing w:line="186" w:lineRule="auto"/>
        <w:ind w:left="600" w:hanging="186"/>
        <w:rPr>
          <w:rFonts w:eastAsia="Times New Roman"/>
          <w:sz w:val="20"/>
          <w:szCs w:val="20"/>
          <w:vertAlign w:val="superscript"/>
        </w:rPr>
      </w:pPr>
      <w:r w:rsidRPr="0074482B">
        <w:rPr>
          <w:rFonts w:eastAsia="Times New Roman"/>
          <w:sz w:val="20"/>
          <w:szCs w:val="20"/>
        </w:rPr>
        <w:t>Цифрите с удебелен шрифт са резултатите за първичните крайни точки.</w:t>
      </w:r>
    </w:p>
    <w:p w14:paraId="03CD03E0" w14:textId="77777777" w:rsidR="0015454A" w:rsidRPr="0074482B" w:rsidRDefault="0015454A" w:rsidP="0074482B">
      <w:pPr>
        <w:numPr>
          <w:ilvl w:val="0"/>
          <w:numId w:val="52"/>
        </w:numPr>
        <w:tabs>
          <w:tab w:val="left" w:pos="600"/>
        </w:tabs>
        <w:spacing w:line="202" w:lineRule="auto"/>
        <w:ind w:left="600" w:right="420" w:hanging="186"/>
        <w:rPr>
          <w:rFonts w:eastAsia="Times New Roman"/>
          <w:sz w:val="20"/>
          <w:szCs w:val="20"/>
          <w:vertAlign w:val="superscript"/>
        </w:rPr>
      </w:pPr>
      <w:r w:rsidRPr="0074482B">
        <w:rPr>
          <w:rFonts w:eastAsia="Times New Roman"/>
          <w:sz w:val="20"/>
          <w:szCs w:val="20"/>
        </w:rPr>
        <w:t>Критерии за хематологичен отговор (всички отговори са потвърдени след 4 седмици): Голям хематологичен отговор (MaHR) = пълен хематологичен отговор (CHR) + няма данни за левкемия (NEL).</w:t>
      </w:r>
    </w:p>
    <w:p w14:paraId="7DC2C130" w14:textId="77777777" w:rsidR="0015454A" w:rsidRPr="0074482B" w:rsidRDefault="0015454A" w:rsidP="0015454A">
      <w:pPr>
        <w:spacing w:line="2" w:lineRule="exact"/>
        <w:rPr>
          <w:rFonts w:eastAsia="Times New Roman"/>
          <w:sz w:val="20"/>
          <w:szCs w:val="20"/>
          <w:vertAlign w:val="superscript"/>
        </w:rPr>
      </w:pPr>
    </w:p>
    <w:p w14:paraId="608993D9" w14:textId="77777777" w:rsidR="007E0B98" w:rsidRPr="007E0B98" w:rsidRDefault="007E0B98" w:rsidP="007E0B98">
      <w:pPr>
        <w:spacing w:line="217" w:lineRule="auto"/>
        <w:ind w:left="414" w:right="1080"/>
        <w:rPr>
          <w:rFonts w:eastAsia="Times New Roman"/>
          <w:sz w:val="20"/>
          <w:szCs w:val="20"/>
          <w:vertAlign w:val="superscript"/>
        </w:rPr>
      </w:pPr>
      <w:r w:rsidRPr="007E0B98">
        <w:rPr>
          <w:rFonts w:eastAsia="Times New Roman"/>
          <w:sz w:val="20"/>
          <w:szCs w:val="20"/>
        </w:rPr>
        <w:t>CHR (хронична ХМЛ): WBC) ≤ определената ULN, тромбоцити &lt; 450 000/mm</w:t>
      </w:r>
      <w:r w:rsidRPr="007E0B98">
        <w:rPr>
          <w:rFonts w:eastAsia="Times New Roman"/>
          <w:sz w:val="20"/>
          <w:szCs w:val="20"/>
          <w:vertAlign w:val="superscript"/>
        </w:rPr>
        <w:t>3</w:t>
      </w:r>
      <w:r w:rsidRPr="007E0B98">
        <w:rPr>
          <w:rFonts w:eastAsia="Times New Roman"/>
          <w:sz w:val="20"/>
          <w:szCs w:val="20"/>
        </w:rPr>
        <w:t>, няма бласти или промиелоцити в периферната кръв, &lt; 5% миелоцити плюс метамиелоцити в периферната кръв, &lt; 20% базофили в периферната кръв и без екстрамедуларно включване.</w:t>
      </w:r>
    </w:p>
    <w:p w14:paraId="337A42F4" w14:textId="5701F080" w:rsidR="0015454A" w:rsidRPr="0074482B" w:rsidRDefault="0015454A" w:rsidP="0074482B">
      <w:pPr>
        <w:spacing w:line="185" w:lineRule="auto"/>
        <w:ind w:left="414"/>
        <w:rPr>
          <w:rFonts w:eastAsia="Times New Roman"/>
          <w:sz w:val="20"/>
          <w:szCs w:val="20"/>
          <w:vertAlign w:val="superscript"/>
        </w:rPr>
      </w:pPr>
      <w:r w:rsidRPr="0074482B">
        <w:rPr>
          <w:rFonts w:eastAsia="Times New Roman"/>
          <w:sz w:val="20"/>
          <w:szCs w:val="20"/>
        </w:rPr>
        <w:t>CHR (</w:t>
      </w:r>
      <w:r w:rsidR="007E0B98" w:rsidRPr="0074482B">
        <w:rPr>
          <w:rFonts w:eastAsia="Times New Roman"/>
          <w:sz w:val="20"/>
          <w:szCs w:val="20"/>
        </w:rPr>
        <w:t>напреднала ХМЛ/</w:t>
      </w:r>
      <w:r w:rsidRPr="0074482B">
        <w:rPr>
          <w:rFonts w:eastAsia="Times New Roman"/>
          <w:sz w:val="20"/>
          <w:szCs w:val="20"/>
        </w:rPr>
        <w:t>Ph+ ОЛЛ): WBC ≤ определената ULN, ANC ≥ 1 000/mm</w:t>
      </w:r>
      <w:r w:rsidRPr="0074482B">
        <w:rPr>
          <w:rFonts w:eastAsia="Times New Roman"/>
          <w:sz w:val="20"/>
          <w:szCs w:val="20"/>
          <w:vertAlign w:val="superscript"/>
        </w:rPr>
        <w:t>3</w:t>
      </w:r>
      <w:r w:rsidRPr="0074482B">
        <w:rPr>
          <w:rFonts w:eastAsia="Times New Roman"/>
          <w:sz w:val="20"/>
          <w:szCs w:val="20"/>
        </w:rPr>
        <w:t>, тромбоцити ≥ 100 000/mm</w:t>
      </w:r>
      <w:r w:rsidRPr="0074482B">
        <w:rPr>
          <w:rFonts w:eastAsia="Times New Roman"/>
          <w:sz w:val="20"/>
          <w:szCs w:val="20"/>
          <w:vertAlign w:val="superscript"/>
        </w:rPr>
        <w:t>3</w:t>
      </w:r>
      <w:r w:rsidRPr="0074482B">
        <w:rPr>
          <w:rFonts w:eastAsia="Times New Roman"/>
          <w:sz w:val="20"/>
          <w:szCs w:val="20"/>
        </w:rPr>
        <w:t>,</w:t>
      </w:r>
    </w:p>
    <w:p w14:paraId="74674F7F" w14:textId="77777777" w:rsidR="0015454A" w:rsidRPr="0074482B" w:rsidRDefault="0015454A" w:rsidP="0074482B">
      <w:pPr>
        <w:spacing w:line="253" w:lineRule="auto"/>
        <w:ind w:left="414" w:right="580"/>
        <w:rPr>
          <w:rFonts w:eastAsia="Times New Roman"/>
          <w:sz w:val="20"/>
          <w:szCs w:val="20"/>
          <w:vertAlign w:val="superscript"/>
        </w:rPr>
      </w:pPr>
      <w:proofErr w:type="gramStart"/>
      <w:r w:rsidRPr="0074482B">
        <w:rPr>
          <w:rFonts w:eastAsia="Times New Roman"/>
          <w:sz w:val="20"/>
          <w:szCs w:val="20"/>
        </w:rPr>
        <w:t>няма</w:t>
      </w:r>
      <w:proofErr w:type="gramEnd"/>
      <w:r w:rsidRPr="0074482B">
        <w:rPr>
          <w:rFonts w:eastAsia="Times New Roman"/>
          <w:sz w:val="20"/>
          <w:szCs w:val="20"/>
        </w:rPr>
        <w:t xml:space="preserve"> бласти или промиелоцити в периферната кръв, бласти в костния мозък ≤ 5%, &lt; 5% миелоцити плюс метамиелоцити в периферната кръв, &lt; 20% базофили в периферната кръв и без екстрамедуларно включване.</w:t>
      </w:r>
    </w:p>
    <w:p w14:paraId="3A61B891" w14:textId="77777777" w:rsidR="0015454A" w:rsidRPr="0074482B" w:rsidRDefault="0015454A" w:rsidP="00712C61">
      <w:pPr>
        <w:spacing w:line="185" w:lineRule="auto"/>
        <w:ind w:right="4" w:firstLine="414"/>
        <w:jc w:val="center"/>
        <w:rPr>
          <w:sz w:val="20"/>
          <w:szCs w:val="20"/>
        </w:rPr>
      </w:pPr>
      <w:r w:rsidRPr="0074482B">
        <w:rPr>
          <w:rFonts w:eastAsia="Times New Roman"/>
          <w:sz w:val="20"/>
          <w:szCs w:val="20"/>
        </w:rPr>
        <w:t>NEL: същите критерии както за CHR, но ANC ≥ 500/mm</w:t>
      </w:r>
      <w:r w:rsidRPr="0074482B">
        <w:rPr>
          <w:rFonts w:eastAsia="Times New Roman"/>
          <w:sz w:val="20"/>
          <w:szCs w:val="20"/>
          <w:vertAlign w:val="superscript"/>
        </w:rPr>
        <w:t>3</w:t>
      </w:r>
      <w:r w:rsidRPr="0074482B">
        <w:rPr>
          <w:rFonts w:eastAsia="Times New Roman"/>
          <w:sz w:val="20"/>
          <w:szCs w:val="20"/>
        </w:rPr>
        <w:t xml:space="preserve"> и &lt; 1 000/mm</w:t>
      </w:r>
      <w:r w:rsidRPr="0074482B">
        <w:rPr>
          <w:rFonts w:eastAsia="Times New Roman"/>
          <w:sz w:val="20"/>
          <w:szCs w:val="20"/>
          <w:vertAlign w:val="superscript"/>
        </w:rPr>
        <w:t>3</w:t>
      </w:r>
      <w:r w:rsidRPr="0074482B">
        <w:rPr>
          <w:rFonts w:eastAsia="Times New Roman"/>
          <w:sz w:val="20"/>
          <w:szCs w:val="20"/>
        </w:rPr>
        <w:t>, или тромбоцити ≥ 20 000/mm</w:t>
      </w:r>
      <w:r w:rsidRPr="0074482B">
        <w:rPr>
          <w:rFonts w:eastAsia="Times New Roman"/>
          <w:sz w:val="20"/>
          <w:szCs w:val="20"/>
          <w:vertAlign w:val="superscript"/>
        </w:rPr>
        <w:t>3</w:t>
      </w:r>
      <w:r w:rsidRPr="0074482B">
        <w:rPr>
          <w:rFonts w:eastAsia="Times New Roman"/>
          <w:sz w:val="20"/>
          <w:szCs w:val="20"/>
        </w:rPr>
        <w:t xml:space="preserve"> и</w:t>
      </w:r>
    </w:p>
    <w:p w14:paraId="51F26F36" w14:textId="77777777" w:rsidR="0015454A" w:rsidRPr="0074482B" w:rsidRDefault="0015454A" w:rsidP="0074482B">
      <w:pPr>
        <w:numPr>
          <w:ilvl w:val="1"/>
          <w:numId w:val="53"/>
        </w:numPr>
        <w:tabs>
          <w:tab w:val="left" w:pos="1040"/>
        </w:tabs>
        <w:spacing w:line="185" w:lineRule="auto"/>
        <w:ind w:left="1040" w:hanging="135"/>
        <w:rPr>
          <w:rFonts w:eastAsia="Times New Roman"/>
          <w:sz w:val="20"/>
          <w:szCs w:val="20"/>
        </w:rPr>
      </w:pPr>
      <w:r w:rsidRPr="0074482B">
        <w:rPr>
          <w:rFonts w:eastAsia="Times New Roman"/>
          <w:sz w:val="20"/>
          <w:szCs w:val="20"/>
        </w:rPr>
        <w:t>100 000/mm</w:t>
      </w:r>
      <w:r w:rsidRPr="0074482B">
        <w:rPr>
          <w:rFonts w:eastAsia="Times New Roman"/>
          <w:sz w:val="20"/>
          <w:szCs w:val="20"/>
          <w:vertAlign w:val="superscript"/>
        </w:rPr>
        <w:t>3</w:t>
      </w:r>
      <w:r w:rsidRPr="0074482B">
        <w:rPr>
          <w:rFonts w:eastAsia="Times New Roman"/>
          <w:sz w:val="20"/>
          <w:szCs w:val="20"/>
        </w:rPr>
        <w:t>.</w:t>
      </w:r>
    </w:p>
    <w:p w14:paraId="5CA150F8" w14:textId="77777777" w:rsidR="0015454A" w:rsidRPr="0074482B" w:rsidRDefault="0015454A" w:rsidP="00011192">
      <w:pPr>
        <w:numPr>
          <w:ilvl w:val="0"/>
          <w:numId w:val="53"/>
        </w:numPr>
        <w:tabs>
          <w:tab w:val="left" w:pos="580"/>
        </w:tabs>
        <w:spacing w:line="202" w:lineRule="auto"/>
        <w:ind w:left="580" w:right="4" w:hanging="166"/>
        <w:rPr>
          <w:rFonts w:eastAsia="Times New Roman"/>
          <w:sz w:val="20"/>
          <w:szCs w:val="20"/>
          <w:vertAlign w:val="superscript"/>
        </w:rPr>
      </w:pPr>
      <w:r w:rsidRPr="0074482B">
        <w:rPr>
          <w:rFonts w:eastAsia="Times New Roman"/>
          <w:sz w:val="20"/>
          <w:szCs w:val="20"/>
        </w:rPr>
        <w:t>Критерии за цитогенетичен отговор: пълен (0% Ph+ метафази) или частичен (&gt; 0%-35%). MCyR (0%-35%) комбинира пълния и частичния отговор.</w:t>
      </w:r>
    </w:p>
    <w:p w14:paraId="33AC1894" w14:textId="77777777" w:rsidR="0015454A" w:rsidRPr="0074482B" w:rsidRDefault="0015454A" w:rsidP="0015454A">
      <w:pPr>
        <w:spacing w:line="2" w:lineRule="exact"/>
        <w:rPr>
          <w:sz w:val="20"/>
          <w:szCs w:val="20"/>
        </w:rPr>
      </w:pPr>
    </w:p>
    <w:p w14:paraId="6C37C17A" w14:textId="41A195EE" w:rsidR="0015454A" w:rsidRPr="0074482B" w:rsidRDefault="007E0B98" w:rsidP="0015454A">
      <w:pPr>
        <w:ind w:left="420"/>
        <w:rPr>
          <w:sz w:val="20"/>
          <w:szCs w:val="20"/>
        </w:rPr>
      </w:pPr>
      <w:r w:rsidRPr="0074482B">
        <w:rPr>
          <w:rFonts w:eastAsia="Times New Roman"/>
          <w:sz w:val="20"/>
          <w:szCs w:val="20"/>
        </w:rPr>
        <w:t xml:space="preserve">n/a = неприложимо; </w:t>
      </w:r>
      <w:r w:rsidR="0015454A" w:rsidRPr="0074482B">
        <w:rPr>
          <w:rFonts w:eastAsia="Times New Roman"/>
          <w:sz w:val="20"/>
          <w:szCs w:val="20"/>
        </w:rPr>
        <w:t>CI = доверителен интервал; ULN = горна граница на нормата</w:t>
      </w:r>
    </w:p>
    <w:p w14:paraId="32064BC0" w14:textId="77777777" w:rsidR="0015454A" w:rsidRPr="0074482B" w:rsidRDefault="0015454A" w:rsidP="0015454A">
      <w:pPr>
        <w:spacing w:line="232" w:lineRule="exact"/>
        <w:rPr>
          <w:sz w:val="20"/>
          <w:szCs w:val="20"/>
        </w:rPr>
      </w:pPr>
    </w:p>
    <w:p w14:paraId="3694C3EA" w14:textId="77777777" w:rsidR="0015454A" w:rsidRPr="0074482B" w:rsidRDefault="0015454A" w:rsidP="009D2672">
      <w:pPr>
        <w:spacing w:line="271" w:lineRule="auto"/>
        <w:ind w:left="420" w:right="4"/>
        <w:rPr>
          <w:sz w:val="20"/>
          <w:szCs w:val="20"/>
        </w:rPr>
      </w:pPr>
      <w:r w:rsidRPr="0074482B">
        <w:rPr>
          <w:rFonts w:eastAsia="Times New Roman"/>
        </w:rPr>
        <w:t>Резултатът при пациенти с трансплантация на костен мозък след лечение с дазатиниб не е бил напълно оценен</w:t>
      </w:r>
      <w:r w:rsidRPr="0074482B">
        <w:rPr>
          <w:rFonts w:eastAsia="Times New Roman"/>
          <w:sz w:val="20"/>
          <w:szCs w:val="20"/>
        </w:rPr>
        <w:t>.</w:t>
      </w:r>
    </w:p>
    <w:p w14:paraId="042CC692" w14:textId="77777777" w:rsidR="0015454A" w:rsidRPr="00CB2749" w:rsidRDefault="0015454A" w:rsidP="0015454A">
      <w:pPr>
        <w:spacing w:line="171" w:lineRule="exact"/>
      </w:pPr>
    </w:p>
    <w:p w14:paraId="21B472EF" w14:textId="3E2AAAC4" w:rsidR="0074482B" w:rsidRDefault="0015454A" w:rsidP="00712C61">
      <w:pPr>
        <w:spacing w:line="242" w:lineRule="auto"/>
        <w:ind w:left="420" w:right="4"/>
        <w:rPr>
          <w:rFonts w:eastAsia="Times New Roman"/>
          <w:i/>
          <w:iCs/>
          <w:u w:val="single"/>
        </w:rPr>
      </w:pPr>
      <w:r w:rsidRPr="00CB2749">
        <w:rPr>
          <w:rFonts w:eastAsia="Times New Roman"/>
          <w:i/>
          <w:iCs/>
          <w:u w:val="single"/>
        </w:rPr>
        <w:t xml:space="preserve">Клинични изпитвания фаза III при пациенти с </w:t>
      </w:r>
      <w:r w:rsidR="007E0B98" w:rsidRPr="00CB2749">
        <w:rPr>
          <w:rFonts w:eastAsia="Times New Roman"/>
          <w:i/>
          <w:iCs/>
          <w:u w:val="single"/>
        </w:rPr>
        <w:t xml:space="preserve">ХМЛ в хронична, напреднала или миелоидна бластна фаза, и </w:t>
      </w:r>
      <w:r w:rsidRPr="00CB2749">
        <w:rPr>
          <w:rFonts w:eastAsia="Times New Roman"/>
          <w:i/>
          <w:iCs/>
          <w:u w:val="single"/>
        </w:rPr>
        <w:t xml:space="preserve">Ph+ ОЛЛ, които имат резистентност или непоносимост към иматиниб </w:t>
      </w:r>
    </w:p>
    <w:p w14:paraId="44CA8B5B" w14:textId="2DBA6DDB" w:rsidR="0015454A" w:rsidRPr="00CB2749" w:rsidRDefault="007E0B98" w:rsidP="00712C61">
      <w:pPr>
        <w:spacing w:line="242" w:lineRule="auto"/>
        <w:ind w:left="420" w:right="4"/>
      </w:pPr>
      <w:r w:rsidRPr="00CB2749">
        <w:rPr>
          <w:rFonts w:eastAsia="Times New Roman"/>
        </w:rPr>
        <w:lastRenderedPageBreak/>
        <w:t>Две р</w:t>
      </w:r>
      <w:r w:rsidR="0015454A" w:rsidRPr="00CB2749">
        <w:rPr>
          <w:rFonts w:eastAsia="Times New Roman"/>
        </w:rPr>
        <w:t>андомизирани, отворени проучвания са били проведени за оценка ефикасността на дазатиниб, приложен ведъж дневно, в сравнение със дазатиниб, приложен два пъти дневно. Резултатите, описани по-долу, се базират на поне 2 години и 7 години проследяване след започване на лечението с дазатиниб.</w:t>
      </w:r>
    </w:p>
    <w:p w14:paraId="6C7AAF4D" w14:textId="5244B7AE" w:rsidR="0015454A" w:rsidRPr="00CB2749" w:rsidRDefault="0015454A" w:rsidP="0015454A">
      <w:pPr>
        <w:spacing w:line="202" w:lineRule="exact"/>
      </w:pPr>
      <w:bookmarkStart w:id="29" w:name="page34"/>
      <w:bookmarkEnd w:id="29"/>
    </w:p>
    <w:p w14:paraId="709F1A18" w14:textId="77777777" w:rsidR="00B1031B" w:rsidRPr="00B1031B" w:rsidRDefault="00B1031B" w:rsidP="00B1031B">
      <w:pPr>
        <w:ind w:left="420"/>
      </w:pPr>
      <w:bookmarkStart w:id="30" w:name="page35"/>
      <w:bookmarkEnd w:id="30"/>
      <w:r w:rsidRPr="00B1031B">
        <w:rPr>
          <w:rFonts w:eastAsia="Times New Roman"/>
          <w:i/>
          <w:iCs/>
        </w:rPr>
        <w:t>Проучване 1</w:t>
      </w:r>
    </w:p>
    <w:p w14:paraId="22B8ED1A" w14:textId="77777777" w:rsidR="00B1031B" w:rsidRPr="00B1031B" w:rsidRDefault="00B1031B" w:rsidP="00B1031B">
      <w:pPr>
        <w:numPr>
          <w:ilvl w:val="0"/>
          <w:numId w:val="54"/>
        </w:numPr>
        <w:tabs>
          <w:tab w:val="left" w:pos="609"/>
        </w:tabs>
        <w:spacing w:line="241" w:lineRule="auto"/>
        <w:ind w:left="420" w:hanging="6"/>
      </w:pPr>
      <w:proofErr w:type="gramStart"/>
      <w:r w:rsidRPr="00B1031B">
        <w:rPr>
          <w:rFonts w:eastAsia="Times New Roman"/>
        </w:rPr>
        <w:t>изпитването</w:t>
      </w:r>
      <w:proofErr w:type="gramEnd"/>
      <w:r w:rsidRPr="00B1031B">
        <w:rPr>
          <w:rFonts w:eastAsia="Times New Roman"/>
        </w:rPr>
        <w:t xml:space="preserve"> при хронична фаза на ХМЛ, първичната крайна точка е била MCyR при иматиниб-резистентни пациенти. Основната вторична крайна точка е била MCyR по обща дневна доза при иматиниб-резистентни пациенти. Други вторични крайни точки са били продължителност на MCyR, ПБП и обща преживяемост. Общо 670 пациенти, от които 497 са били иматиниб-резистентни, са били рандомизирани към дазатиниб в групи 100 mg веднъж дневно, 140 mg веднъж дневно, 50 mg два пъти дневно или 70 mg два пъти дневно. Медианата на продължителност на лечението за всички пациенти, които все още са били на лечение с поне 5-годишно проследяване (n= 205) е била 59 месеца (граници 28-66 месеца). Медианата на продължителност на лечението за всички пациенти при 7-годишно проследяване е била 29</w:t>
      </w:r>
      <w:proofErr w:type="gramStart"/>
      <w:r w:rsidRPr="00B1031B">
        <w:rPr>
          <w:rFonts w:eastAsia="Times New Roman"/>
        </w:rPr>
        <w:t>,8</w:t>
      </w:r>
      <w:proofErr w:type="gramEnd"/>
      <w:r w:rsidRPr="00B1031B">
        <w:rPr>
          <w:rFonts w:eastAsia="Times New Roman"/>
        </w:rPr>
        <w:t xml:space="preserve"> месеца (граници &lt; 1-92,9 месеца).</w:t>
      </w:r>
    </w:p>
    <w:p w14:paraId="2B6CC4F4" w14:textId="77777777" w:rsidR="00B1031B" w:rsidRPr="00B1031B" w:rsidRDefault="00B1031B" w:rsidP="00B1031B">
      <w:pPr>
        <w:spacing w:line="202" w:lineRule="exact"/>
      </w:pPr>
    </w:p>
    <w:p w14:paraId="06CC9B90" w14:textId="77777777" w:rsidR="00B1031B" w:rsidRPr="00B1031B" w:rsidRDefault="00B1031B" w:rsidP="00B1031B">
      <w:pPr>
        <w:spacing w:line="243" w:lineRule="auto"/>
        <w:ind w:left="420" w:right="4"/>
      </w:pPr>
      <w:r w:rsidRPr="00B1031B">
        <w:rPr>
          <w:rFonts w:eastAsia="Times New Roman"/>
        </w:rPr>
        <w:t>Ефикасност е била постигната във всички групи, лекувани с дазатиниб, със схема ведъж дневно, показващи сравнима ефикасност (не по-малка) в сравнение със схемата два пъти дневно по отношение на първичната крайна точка за ефикасност (разлика в MCyR 1</w:t>
      </w:r>
      <w:proofErr w:type="gramStart"/>
      <w:r w:rsidRPr="00B1031B">
        <w:rPr>
          <w:rFonts w:eastAsia="Times New Roman"/>
        </w:rPr>
        <w:t>,9</w:t>
      </w:r>
      <w:proofErr w:type="gramEnd"/>
      <w:r w:rsidRPr="00B1031B">
        <w:rPr>
          <w:rFonts w:eastAsia="Times New Roman"/>
        </w:rPr>
        <w:t>%; 95% доверителен интервал [-6,8% - 10,6%]); схемата 100 mg веднъж дневно обаче е показала по-добра безопасност и поносимост. Резултатите по отношение на фикасността са представени в таблици 12 и 13.</w:t>
      </w:r>
    </w:p>
    <w:p w14:paraId="72788B65" w14:textId="77777777" w:rsidR="00B1031B" w:rsidRPr="00B1031B" w:rsidRDefault="00B1031B" w:rsidP="00B1031B">
      <w:pPr>
        <w:spacing w:line="198" w:lineRule="exact"/>
      </w:pPr>
    </w:p>
    <w:p w14:paraId="1588A8B7" w14:textId="77777777" w:rsidR="00B1031B" w:rsidRPr="00B1031B" w:rsidRDefault="00B1031B" w:rsidP="00B1031B">
      <w:pPr>
        <w:tabs>
          <w:tab w:val="left" w:pos="6480"/>
        </w:tabs>
        <w:ind w:right="620"/>
      </w:pPr>
      <w:r w:rsidRPr="00B1031B">
        <w:rPr>
          <w:rFonts w:eastAsia="Times New Roman"/>
          <w:b/>
          <w:bCs/>
          <w:lang w:val="bg-BG"/>
        </w:rPr>
        <w:t xml:space="preserve">    </w:t>
      </w:r>
      <w:r w:rsidRPr="00B1031B">
        <w:rPr>
          <w:rFonts w:eastAsia="Times New Roman"/>
          <w:b/>
          <w:bCs/>
        </w:rPr>
        <w:t>Taблица 12:</w:t>
      </w:r>
      <w:r w:rsidRPr="00B1031B">
        <w:t xml:space="preserve"> </w:t>
      </w:r>
      <w:r w:rsidRPr="00B1031B">
        <w:rPr>
          <w:rFonts w:eastAsia="Times New Roman"/>
          <w:b/>
          <w:bCs/>
        </w:rPr>
        <w:t>Ефикасност на дазатиниб в проучване фаза III за оптимизиране на</w:t>
      </w:r>
    </w:p>
    <w:p w14:paraId="36BD343F" w14:textId="77777777" w:rsidR="00B1031B" w:rsidRPr="00B1031B" w:rsidRDefault="00B1031B" w:rsidP="00B1031B">
      <w:pPr>
        <w:spacing w:line="229" w:lineRule="auto"/>
        <w:ind w:right="620"/>
        <w:jc w:val="right"/>
      </w:pPr>
      <w:r w:rsidRPr="00B1031B">
        <w:rPr>
          <w:rFonts w:eastAsia="Times New Roman"/>
          <w:b/>
          <w:bCs/>
          <w:lang w:val="bg-BG"/>
        </w:rPr>
        <w:t xml:space="preserve">       </w:t>
      </w:r>
      <w:proofErr w:type="gramStart"/>
      <w:r w:rsidRPr="00B1031B">
        <w:rPr>
          <w:rFonts w:eastAsia="Times New Roman"/>
          <w:b/>
          <w:bCs/>
        </w:rPr>
        <w:t>дозата</w:t>
      </w:r>
      <w:proofErr w:type="gramEnd"/>
      <w:r w:rsidRPr="00B1031B">
        <w:rPr>
          <w:rFonts w:eastAsia="Times New Roman"/>
          <w:b/>
          <w:bCs/>
        </w:rPr>
        <w:t>: пациенти с ХМЛ в хронична фаза, с резистентност или непоносимост</w:t>
      </w:r>
    </w:p>
    <w:tbl>
      <w:tblPr>
        <w:tblW w:w="0" w:type="auto"/>
        <w:tblInd w:w="284" w:type="dxa"/>
        <w:tblLayout w:type="fixed"/>
        <w:tblCellMar>
          <w:left w:w="0" w:type="dxa"/>
          <w:right w:w="0" w:type="dxa"/>
        </w:tblCellMar>
        <w:tblLook w:val="04A0" w:firstRow="1" w:lastRow="0" w:firstColumn="1" w:lastColumn="0" w:noHBand="0" w:noVBand="1"/>
      </w:tblPr>
      <w:tblGrid>
        <w:gridCol w:w="2836"/>
        <w:gridCol w:w="2220"/>
        <w:gridCol w:w="3600"/>
        <w:gridCol w:w="20"/>
      </w:tblGrid>
      <w:tr w:rsidR="00B1031B" w:rsidRPr="00B1031B" w14:paraId="1BFF793C" w14:textId="77777777" w:rsidTr="000E1817">
        <w:trPr>
          <w:trHeight w:val="330"/>
        </w:trPr>
        <w:tc>
          <w:tcPr>
            <w:tcW w:w="5056" w:type="dxa"/>
            <w:gridSpan w:val="2"/>
            <w:tcBorders>
              <w:bottom w:val="single" w:sz="8" w:space="0" w:color="auto"/>
            </w:tcBorders>
            <w:vAlign w:val="bottom"/>
          </w:tcPr>
          <w:p w14:paraId="138A1E78" w14:textId="5C6B5CC0" w:rsidR="00B1031B" w:rsidRPr="00B1031B" w:rsidRDefault="00B1031B" w:rsidP="00B1031B">
            <w:pPr>
              <w:spacing w:line="329" w:lineRule="exact"/>
              <w:rPr>
                <w:lang w:val="bg-BG"/>
              </w:rPr>
            </w:pPr>
            <w:r w:rsidRPr="00B1031B">
              <w:rPr>
                <w:rFonts w:eastAsia="Times New Roman"/>
                <w:b/>
                <w:bCs/>
                <w:lang w:val="bg-BG"/>
              </w:rPr>
              <w:t xml:space="preserve">                </w:t>
            </w:r>
            <w:r w:rsidRPr="00B1031B">
              <w:rPr>
                <w:rFonts w:eastAsia="Times New Roman"/>
                <w:b/>
                <w:bCs/>
              </w:rPr>
              <w:t>към иматиниб (2-годишни резултати)</w:t>
            </w:r>
            <w:r w:rsidRPr="00B1031B">
              <w:rPr>
                <w:rFonts w:eastAsia="Times New Roman"/>
                <w:b/>
                <w:bCs/>
                <w:vertAlign w:val="superscript"/>
              </w:rPr>
              <w:t>a</w:t>
            </w:r>
            <w:r w:rsidRPr="00B1031B">
              <w:rPr>
                <w:rFonts w:eastAsia="Times New Roman"/>
                <w:b/>
                <w:bCs/>
                <w:vertAlign w:val="superscript"/>
                <w:lang w:val="bg-BG"/>
              </w:rPr>
              <w:t xml:space="preserve"> </w:t>
            </w:r>
          </w:p>
        </w:tc>
        <w:tc>
          <w:tcPr>
            <w:tcW w:w="3600" w:type="dxa"/>
            <w:tcBorders>
              <w:bottom w:val="single" w:sz="8" w:space="0" w:color="auto"/>
            </w:tcBorders>
            <w:vAlign w:val="bottom"/>
          </w:tcPr>
          <w:p w14:paraId="34BFA34F" w14:textId="77777777" w:rsidR="00B1031B" w:rsidRPr="00B1031B" w:rsidRDefault="00B1031B" w:rsidP="00B1031B"/>
        </w:tc>
        <w:tc>
          <w:tcPr>
            <w:tcW w:w="20" w:type="dxa"/>
            <w:vAlign w:val="bottom"/>
          </w:tcPr>
          <w:p w14:paraId="36E8CCA4" w14:textId="77777777" w:rsidR="00B1031B" w:rsidRPr="00B1031B" w:rsidRDefault="00B1031B" w:rsidP="00B1031B"/>
        </w:tc>
      </w:tr>
      <w:tr w:rsidR="00B1031B" w:rsidRPr="00B1031B" w14:paraId="1F67D45A" w14:textId="77777777" w:rsidTr="000E1817">
        <w:trPr>
          <w:trHeight w:val="216"/>
        </w:trPr>
        <w:tc>
          <w:tcPr>
            <w:tcW w:w="5056" w:type="dxa"/>
            <w:gridSpan w:val="2"/>
            <w:vAlign w:val="bottom"/>
          </w:tcPr>
          <w:p w14:paraId="32DABB7A" w14:textId="77777777" w:rsidR="00B1031B" w:rsidRPr="00B1031B" w:rsidRDefault="00B1031B" w:rsidP="00B1031B">
            <w:pPr>
              <w:spacing w:line="214" w:lineRule="exact"/>
              <w:ind w:left="300"/>
            </w:pPr>
            <w:r w:rsidRPr="00B1031B">
              <w:rPr>
                <w:rFonts w:eastAsia="Times New Roman"/>
                <w:b/>
                <w:bCs/>
              </w:rPr>
              <w:t>Всички пациенти</w:t>
            </w:r>
          </w:p>
        </w:tc>
        <w:tc>
          <w:tcPr>
            <w:tcW w:w="3600" w:type="dxa"/>
            <w:vAlign w:val="bottom"/>
          </w:tcPr>
          <w:p w14:paraId="0C571881" w14:textId="77777777" w:rsidR="00B1031B" w:rsidRPr="00B1031B" w:rsidRDefault="00B1031B" w:rsidP="00B1031B">
            <w:pPr>
              <w:spacing w:line="214" w:lineRule="exact"/>
              <w:ind w:right="2117"/>
              <w:jc w:val="center"/>
            </w:pPr>
            <w:r w:rsidRPr="00B1031B">
              <w:rPr>
                <w:rFonts w:eastAsia="Times New Roman"/>
                <w:b/>
                <w:bCs/>
                <w:w w:val="97"/>
              </w:rPr>
              <w:t>n=167</w:t>
            </w:r>
          </w:p>
        </w:tc>
        <w:tc>
          <w:tcPr>
            <w:tcW w:w="20" w:type="dxa"/>
            <w:vAlign w:val="bottom"/>
          </w:tcPr>
          <w:p w14:paraId="0453D6E5" w14:textId="77777777" w:rsidR="00B1031B" w:rsidRPr="00B1031B" w:rsidRDefault="00B1031B" w:rsidP="00B1031B"/>
        </w:tc>
      </w:tr>
      <w:tr w:rsidR="00B1031B" w:rsidRPr="00B1031B" w14:paraId="0B26D921" w14:textId="77777777" w:rsidTr="000E1817">
        <w:trPr>
          <w:trHeight w:val="217"/>
        </w:trPr>
        <w:tc>
          <w:tcPr>
            <w:tcW w:w="2836" w:type="dxa"/>
            <w:vAlign w:val="bottom"/>
          </w:tcPr>
          <w:p w14:paraId="6D4A4D45" w14:textId="77777777" w:rsidR="00B1031B" w:rsidRPr="00B1031B" w:rsidRDefault="00B1031B" w:rsidP="00B1031B">
            <w:pPr>
              <w:spacing w:line="217" w:lineRule="exact"/>
              <w:ind w:left="300"/>
              <w:rPr>
                <w:lang w:val="bg-BG"/>
              </w:rPr>
            </w:pPr>
            <w:r w:rsidRPr="00B1031B">
              <w:rPr>
                <w:rFonts w:eastAsia="Times New Roman"/>
                <w:b/>
                <w:bCs/>
              </w:rPr>
              <w:t>Иматиниб-резистентни</w:t>
            </w:r>
            <w:r w:rsidRPr="00B1031B">
              <w:rPr>
                <w:rFonts w:eastAsia="Times New Roman"/>
                <w:b/>
                <w:bCs/>
                <w:lang w:val="bg-BG"/>
              </w:rPr>
              <w:t xml:space="preserve"> пациенти</w:t>
            </w:r>
          </w:p>
        </w:tc>
        <w:tc>
          <w:tcPr>
            <w:tcW w:w="2220" w:type="dxa"/>
            <w:tcBorders>
              <w:top w:val="single" w:sz="8" w:space="0" w:color="auto"/>
            </w:tcBorders>
            <w:vAlign w:val="bottom"/>
          </w:tcPr>
          <w:p w14:paraId="56834255" w14:textId="77777777" w:rsidR="00B1031B" w:rsidRPr="00B1031B" w:rsidRDefault="00B1031B" w:rsidP="00B1031B"/>
        </w:tc>
        <w:tc>
          <w:tcPr>
            <w:tcW w:w="3600" w:type="dxa"/>
            <w:vMerge w:val="restart"/>
            <w:tcBorders>
              <w:top w:val="single" w:sz="8" w:space="0" w:color="auto"/>
            </w:tcBorders>
            <w:vAlign w:val="bottom"/>
          </w:tcPr>
          <w:p w14:paraId="049490DF" w14:textId="77777777" w:rsidR="00B1031B" w:rsidRPr="00B1031B" w:rsidRDefault="00B1031B" w:rsidP="00B1031B">
            <w:pPr>
              <w:ind w:right="2117"/>
              <w:jc w:val="center"/>
            </w:pPr>
            <w:r w:rsidRPr="00B1031B">
              <w:rPr>
                <w:rFonts w:eastAsia="Times New Roman"/>
                <w:b/>
                <w:bCs/>
                <w:w w:val="97"/>
              </w:rPr>
              <w:t>n=124</w:t>
            </w:r>
          </w:p>
        </w:tc>
        <w:tc>
          <w:tcPr>
            <w:tcW w:w="20" w:type="dxa"/>
            <w:vAlign w:val="bottom"/>
          </w:tcPr>
          <w:p w14:paraId="52867442" w14:textId="77777777" w:rsidR="00B1031B" w:rsidRPr="00B1031B" w:rsidRDefault="00B1031B" w:rsidP="00B1031B"/>
        </w:tc>
      </w:tr>
      <w:tr w:rsidR="00B1031B" w:rsidRPr="00B1031B" w14:paraId="19AF0A66" w14:textId="77777777" w:rsidTr="000E1817">
        <w:trPr>
          <w:trHeight w:val="164"/>
        </w:trPr>
        <w:tc>
          <w:tcPr>
            <w:tcW w:w="5056" w:type="dxa"/>
            <w:gridSpan w:val="2"/>
            <w:vMerge w:val="restart"/>
            <w:vAlign w:val="bottom"/>
          </w:tcPr>
          <w:p w14:paraId="6C646F99" w14:textId="77777777" w:rsidR="00B1031B" w:rsidRPr="00B1031B" w:rsidRDefault="00B1031B" w:rsidP="00B1031B"/>
        </w:tc>
        <w:tc>
          <w:tcPr>
            <w:tcW w:w="3600" w:type="dxa"/>
            <w:vMerge/>
            <w:vAlign w:val="bottom"/>
          </w:tcPr>
          <w:p w14:paraId="641A2BA7" w14:textId="77777777" w:rsidR="00B1031B" w:rsidRPr="00B1031B" w:rsidRDefault="00B1031B" w:rsidP="00B1031B"/>
        </w:tc>
        <w:tc>
          <w:tcPr>
            <w:tcW w:w="20" w:type="dxa"/>
            <w:vAlign w:val="bottom"/>
          </w:tcPr>
          <w:p w14:paraId="5B09953C" w14:textId="77777777" w:rsidR="00B1031B" w:rsidRPr="00B1031B" w:rsidRDefault="00B1031B" w:rsidP="00B1031B"/>
        </w:tc>
      </w:tr>
      <w:tr w:rsidR="00B1031B" w:rsidRPr="00B1031B" w14:paraId="4F04030A" w14:textId="77777777" w:rsidTr="000E1817">
        <w:trPr>
          <w:trHeight w:val="62"/>
        </w:trPr>
        <w:tc>
          <w:tcPr>
            <w:tcW w:w="5056" w:type="dxa"/>
            <w:gridSpan w:val="2"/>
            <w:vMerge/>
            <w:tcBorders>
              <w:bottom w:val="single" w:sz="8" w:space="0" w:color="auto"/>
            </w:tcBorders>
            <w:vAlign w:val="bottom"/>
          </w:tcPr>
          <w:p w14:paraId="6B2E983C" w14:textId="77777777" w:rsidR="00B1031B" w:rsidRPr="00B1031B" w:rsidRDefault="00B1031B" w:rsidP="00B1031B"/>
        </w:tc>
        <w:tc>
          <w:tcPr>
            <w:tcW w:w="3600" w:type="dxa"/>
            <w:tcBorders>
              <w:bottom w:val="single" w:sz="8" w:space="0" w:color="auto"/>
            </w:tcBorders>
            <w:vAlign w:val="bottom"/>
          </w:tcPr>
          <w:p w14:paraId="759323F0" w14:textId="77777777" w:rsidR="00B1031B" w:rsidRPr="00B1031B" w:rsidRDefault="00B1031B" w:rsidP="00B1031B"/>
        </w:tc>
        <w:tc>
          <w:tcPr>
            <w:tcW w:w="20" w:type="dxa"/>
            <w:vAlign w:val="bottom"/>
          </w:tcPr>
          <w:p w14:paraId="28D6AEFE" w14:textId="77777777" w:rsidR="00B1031B" w:rsidRPr="00B1031B" w:rsidRDefault="00B1031B" w:rsidP="00B1031B"/>
        </w:tc>
      </w:tr>
      <w:tr w:rsidR="00B1031B" w:rsidRPr="00B1031B" w14:paraId="09F7C635" w14:textId="77777777" w:rsidTr="000E1817">
        <w:trPr>
          <w:trHeight w:val="293"/>
        </w:trPr>
        <w:tc>
          <w:tcPr>
            <w:tcW w:w="5056" w:type="dxa"/>
            <w:gridSpan w:val="2"/>
            <w:tcBorders>
              <w:bottom w:val="single" w:sz="8" w:space="0" w:color="auto"/>
            </w:tcBorders>
            <w:vAlign w:val="bottom"/>
          </w:tcPr>
          <w:p w14:paraId="67F57C62" w14:textId="77777777" w:rsidR="00B1031B" w:rsidRPr="00B1031B" w:rsidRDefault="00B1031B" w:rsidP="00B1031B">
            <w:pPr>
              <w:spacing w:line="293" w:lineRule="exact"/>
              <w:ind w:left="100"/>
            </w:pPr>
            <w:r w:rsidRPr="00B1031B">
              <w:rPr>
                <w:rFonts w:eastAsia="Times New Roman"/>
                <w:b/>
                <w:bCs/>
              </w:rPr>
              <w:t>Степен на хематологичения отговор</w:t>
            </w:r>
            <w:r w:rsidRPr="00B1031B">
              <w:rPr>
                <w:rFonts w:eastAsia="Times New Roman"/>
                <w:b/>
                <w:bCs/>
                <w:vertAlign w:val="superscript"/>
              </w:rPr>
              <w:t>б</w:t>
            </w:r>
            <w:r w:rsidRPr="00B1031B">
              <w:rPr>
                <w:rFonts w:eastAsia="Times New Roman"/>
                <w:b/>
                <w:bCs/>
              </w:rPr>
              <w:t xml:space="preserve"> (%) (95% CI)</w:t>
            </w:r>
          </w:p>
        </w:tc>
        <w:tc>
          <w:tcPr>
            <w:tcW w:w="3600" w:type="dxa"/>
            <w:tcBorders>
              <w:bottom w:val="single" w:sz="8" w:space="0" w:color="auto"/>
            </w:tcBorders>
            <w:vAlign w:val="bottom"/>
          </w:tcPr>
          <w:p w14:paraId="4FB1AF11" w14:textId="77777777" w:rsidR="00B1031B" w:rsidRPr="00B1031B" w:rsidRDefault="00B1031B" w:rsidP="00B1031B"/>
        </w:tc>
        <w:tc>
          <w:tcPr>
            <w:tcW w:w="20" w:type="dxa"/>
            <w:vAlign w:val="bottom"/>
          </w:tcPr>
          <w:p w14:paraId="6E95F57E" w14:textId="77777777" w:rsidR="00B1031B" w:rsidRPr="00B1031B" w:rsidRDefault="00B1031B" w:rsidP="00B1031B"/>
        </w:tc>
      </w:tr>
      <w:tr w:rsidR="00B1031B" w:rsidRPr="00B1031B" w14:paraId="5E5080EC" w14:textId="77777777" w:rsidTr="000E1817">
        <w:trPr>
          <w:trHeight w:val="227"/>
        </w:trPr>
        <w:tc>
          <w:tcPr>
            <w:tcW w:w="5056" w:type="dxa"/>
            <w:gridSpan w:val="2"/>
            <w:tcBorders>
              <w:bottom w:val="single" w:sz="8" w:space="0" w:color="auto"/>
            </w:tcBorders>
            <w:vAlign w:val="bottom"/>
          </w:tcPr>
          <w:p w14:paraId="017B943B" w14:textId="77777777" w:rsidR="00B1031B" w:rsidRPr="00B1031B" w:rsidRDefault="00B1031B" w:rsidP="00B1031B">
            <w:pPr>
              <w:spacing w:line="227" w:lineRule="exact"/>
              <w:ind w:left="100"/>
            </w:pPr>
            <w:r w:rsidRPr="00B1031B">
              <w:rPr>
                <w:rFonts w:eastAsia="Times New Roman"/>
              </w:rPr>
              <w:t>CHR</w:t>
            </w:r>
          </w:p>
        </w:tc>
        <w:tc>
          <w:tcPr>
            <w:tcW w:w="3600" w:type="dxa"/>
            <w:tcBorders>
              <w:bottom w:val="single" w:sz="8" w:space="0" w:color="auto"/>
            </w:tcBorders>
            <w:vAlign w:val="bottom"/>
          </w:tcPr>
          <w:p w14:paraId="7CF25F04" w14:textId="77777777" w:rsidR="00B1031B" w:rsidRPr="00B1031B" w:rsidRDefault="00B1031B" w:rsidP="00B1031B">
            <w:pPr>
              <w:spacing w:line="227" w:lineRule="exact"/>
              <w:ind w:right="2097"/>
              <w:jc w:val="center"/>
            </w:pPr>
            <w:r w:rsidRPr="00B1031B">
              <w:rPr>
                <w:rFonts w:eastAsia="Times New Roman"/>
                <w:b/>
                <w:bCs/>
                <w:w w:val="97"/>
              </w:rPr>
              <w:t>92% (86-95)</w:t>
            </w:r>
          </w:p>
        </w:tc>
        <w:tc>
          <w:tcPr>
            <w:tcW w:w="20" w:type="dxa"/>
            <w:vAlign w:val="bottom"/>
          </w:tcPr>
          <w:p w14:paraId="79341682" w14:textId="77777777" w:rsidR="00B1031B" w:rsidRPr="00B1031B" w:rsidRDefault="00B1031B" w:rsidP="00B1031B"/>
        </w:tc>
      </w:tr>
      <w:tr w:rsidR="00B1031B" w:rsidRPr="00B1031B" w14:paraId="4FC3249B" w14:textId="77777777" w:rsidTr="000E1817">
        <w:trPr>
          <w:trHeight w:val="293"/>
        </w:trPr>
        <w:tc>
          <w:tcPr>
            <w:tcW w:w="5056" w:type="dxa"/>
            <w:gridSpan w:val="2"/>
            <w:tcBorders>
              <w:bottom w:val="single" w:sz="8" w:space="0" w:color="auto"/>
            </w:tcBorders>
            <w:vAlign w:val="bottom"/>
          </w:tcPr>
          <w:p w14:paraId="516EB5C6" w14:textId="77777777" w:rsidR="00B1031B" w:rsidRPr="00B1031B" w:rsidRDefault="00B1031B" w:rsidP="00B1031B">
            <w:pPr>
              <w:spacing w:line="293" w:lineRule="exact"/>
              <w:ind w:left="100"/>
            </w:pPr>
            <w:r w:rsidRPr="00B1031B">
              <w:rPr>
                <w:rFonts w:eastAsia="Times New Roman"/>
                <w:b/>
                <w:bCs/>
              </w:rPr>
              <w:t>Цитогенетичен отговор</w:t>
            </w:r>
            <w:r w:rsidRPr="00B1031B">
              <w:rPr>
                <w:rFonts w:eastAsia="Times New Roman"/>
                <w:b/>
                <w:bCs/>
                <w:vertAlign w:val="superscript"/>
              </w:rPr>
              <w:t>в</w:t>
            </w:r>
            <w:r w:rsidRPr="00B1031B">
              <w:rPr>
                <w:rFonts w:eastAsia="Times New Roman"/>
                <w:b/>
                <w:bCs/>
              </w:rPr>
              <w:t xml:space="preserve"> (%) (95% CI)</w:t>
            </w:r>
          </w:p>
        </w:tc>
        <w:tc>
          <w:tcPr>
            <w:tcW w:w="3600" w:type="dxa"/>
            <w:tcBorders>
              <w:bottom w:val="single" w:sz="8" w:space="0" w:color="auto"/>
            </w:tcBorders>
            <w:vAlign w:val="bottom"/>
          </w:tcPr>
          <w:p w14:paraId="1F40572E" w14:textId="77777777" w:rsidR="00B1031B" w:rsidRPr="00B1031B" w:rsidRDefault="00B1031B" w:rsidP="00B1031B"/>
        </w:tc>
        <w:tc>
          <w:tcPr>
            <w:tcW w:w="20" w:type="dxa"/>
            <w:vAlign w:val="bottom"/>
          </w:tcPr>
          <w:p w14:paraId="025D48EC" w14:textId="77777777" w:rsidR="00B1031B" w:rsidRPr="00B1031B" w:rsidRDefault="00B1031B" w:rsidP="00B1031B"/>
        </w:tc>
      </w:tr>
      <w:tr w:rsidR="00B1031B" w:rsidRPr="00B1031B" w14:paraId="3C245FBE" w14:textId="77777777" w:rsidTr="000E1817">
        <w:trPr>
          <w:trHeight w:val="206"/>
        </w:trPr>
        <w:tc>
          <w:tcPr>
            <w:tcW w:w="5056" w:type="dxa"/>
            <w:gridSpan w:val="2"/>
            <w:vAlign w:val="bottom"/>
          </w:tcPr>
          <w:p w14:paraId="0C6021DC" w14:textId="77777777" w:rsidR="00B1031B" w:rsidRPr="00B1031B" w:rsidRDefault="00B1031B" w:rsidP="00B1031B">
            <w:pPr>
              <w:spacing w:line="206" w:lineRule="exact"/>
              <w:ind w:left="100"/>
            </w:pPr>
            <w:r w:rsidRPr="00B1031B">
              <w:rPr>
                <w:rFonts w:eastAsia="Times New Roman"/>
              </w:rPr>
              <w:t>MCyR</w:t>
            </w:r>
          </w:p>
        </w:tc>
        <w:tc>
          <w:tcPr>
            <w:tcW w:w="3600" w:type="dxa"/>
            <w:vMerge w:val="restart"/>
            <w:vAlign w:val="bottom"/>
          </w:tcPr>
          <w:p w14:paraId="5EFFAD57" w14:textId="77777777" w:rsidR="00B1031B" w:rsidRPr="00B1031B" w:rsidRDefault="00B1031B" w:rsidP="00B1031B">
            <w:pPr>
              <w:ind w:right="2097"/>
              <w:jc w:val="center"/>
            </w:pPr>
            <w:r w:rsidRPr="00B1031B">
              <w:rPr>
                <w:rFonts w:eastAsia="Times New Roman"/>
                <w:bCs/>
                <w:w w:val="97"/>
              </w:rPr>
              <w:t>63% (56-71)</w:t>
            </w:r>
          </w:p>
        </w:tc>
        <w:tc>
          <w:tcPr>
            <w:tcW w:w="20" w:type="dxa"/>
            <w:vAlign w:val="bottom"/>
          </w:tcPr>
          <w:p w14:paraId="11A9DA32" w14:textId="77777777" w:rsidR="00B1031B" w:rsidRPr="00B1031B" w:rsidRDefault="00B1031B" w:rsidP="00B1031B"/>
        </w:tc>
      </w:tr>
      <w:tr w:rsidR="00B1031B" w:rsidRPr="00B1031B" w14:paraId="2BF4E467" w14:textId="77777777" w:rsidTr="000E1817">
        <w:trPr>
          <w:trHeight w:val="236"/>
        </w:trPr>
        <w:tc>
          <w:tcPr>
            <w:tcW w:w="5056" w:type="dxa"/>
            <w:gridSpan w:val="2"/>
            <w:vAlign w:val="bottom"/>
          </w:tcPr>
          <w:p w14:paraId="5A79E2F9" w14:textId="77777777" w:rsidR="00B1031B" w:rsidRPr="00B1031B" w:rsidRDefault="00B1031B" w:rsidP="00B1031B">
            <w:pPr>
              <w:spacing w:line="236" w:lineRule="exact"/>
              <w:ind w:left="260"/>
            </w:pPr>
            <w:r w:rsidRPr="00B1031B">
              <w:rPr>
                <w:rFonts w:eastAsia="Times New Roman"/>
              </w:rPr>
              <w:t>Всички пациенти</w:t>
            </w:r>
          </w:p>
        </w:tc>
        <w:tc>
          <w:tcPr>
            <w:tcW w:w="3600" w:type="dxa"/>
            <w:vMerge/>
            <w:vAlign w:val="bottom"/>
          </w:tcPr>
          <w:p w14:paraId="11055A54" w14:textId="77777777" w:rsidR="00B1031B" w:rsidRPr="00B1031B" w:rsidRDefault="00B1031B" w:rsidP="00B1031B"/>
        </w:tc>
        <w:tc>
          <w:tcPr>
            <w:tcW w:w="20" w:type="dxa"/>
            <w:vAlign w:val="bottom"/>
          </w:tcPr>
          <w:p w14:paraId="15670343" w14:textId="77777777" w:rsidR="00B1031B" w:rsidRPr="00B1031B" w:rsidRDefault="00B1031B" w:rsidP="00B1031B"/>
        </w:tc>
      </w:tr>
      <w:tr w:rsidR="00B1031B" w:rsidRPr="00B1031B" w14:paraId="022800F4" w14:textId="77777777" w:rsidTr="000E1817">
        <w:trPr>
          <w:trHeight w:val="239"/>
        </w:trPr>
        <w:tc>
          <w:tcPr>
            <w:tcW w:w="5056" w:type="dxa"/>
            <w:gridSpan w:val="2"/>
            <w:vAlign w:val="bottom"/>
          </w:tcPr>
          <w:p w14:paraId="6CEB0CB2" w14:textId="77777777" w:rsidR="00B1031B" w:rsidRPr="00B1031B" w:rsidRDefault="00B1031B" w:rsidP="00B1031B">
            <w:pPr>
              <w:spacing w:line="239" w:lineRule="exact"/>
              <w:ind w:left="260"/>
              <w:rPr>
                <w:lang w:val="bg-BG"/>
              </w:rPr>
            </w:pPr>
            <w:r w:rsidRPr="00B1031B">
              <w:rPr>
                <w:rFonts w:eastAsia="Times New Roman"/>
              </w:rPr>
              <w:t>Иматиниб-резистентни</w:t>
            </w:r>
            <w:r w:rsidRPr="00B1031B">
              <w:rPr>
                <w:rFonts w:eastAsia="Times New Roman"/>
                <w:lang w:val="bg-BG"/>
              </w:rPr>
              <w:t xml:space="preserve"> пациенти</w:t>
            </w:r>
          </w:p>
        </w:tc>
        <w:tc>
          <w:tcPr>
            <w:tcW w:w="3600" w:type="dxa"/>
            <w:vMerge w:val="restart"/>
            <w:vAlign w:val="bottom"/>
          </w:tcPr>
          <w:p w14:paraId="1052FB3C" w14:textId="77777777" w:rsidR="00B1031B" w:rsidRPr="00B1031B" w:rsidRDefault="00B1031B" w:rsidP="00B1031B">
            <w:pPr>
              <w:ind w:right="2097"/>
              <w:jc w:val="center"/>
            </w:pPr>
            <w:r w:rsidRPr="00B1031B">
              <w:rPr>
                <w:rFonts w:eastAsia="Times New Roman"/>
                <w:bCs/>
                <w:w w:val="97"/>
              </w:rPr>
              <w:t>59% (50-68)</w:t>
            </w:r>
          </w:p>
        </w:tc>
        <w:tc>
          <w:tcPr>
            <w:tcW w:w="20" w:type="dxa"/>
            <w:vAlign w:val="bottom"/>
          </w:tcPr>
          <w:p w14:paraId="5A7CD5EE" w14:textId="77777777" w:rsidR="00B1031B" w:rsidRPr="00B1031B" w:rsidRDefault="00B1031B" w:rsidP="00B1031B"/>
        </w:tc>
      </w:tr>
      <w:tr w:rsidR="00B1031B" w:rsidRPr="00B1031B" w14:paraId="09916505" w14:textId="77777777" w:rsidTr="000E1817">
        <w:trPr>
          <w:trHeight w:val="163"/>
        </w:trPr>
        <w:tc>
          <w:tcPr>
            <w:tcW w:w="5056" w:type="dxa"/>
            <w:gridSpan w:val="2"/>
            <w:vMerge w:val="restart"/>
            <w:vAlign w:val="bottom"/>
          </w:tcPr>
          <w:p w14:paraId="53B93CEC" w14:textId="77777777" w:rsidR="00B1031B" w:rsidRPr="00B1031B" w:rsidRDefault="00B1031B" w:rsidP="00B1031B">
            <w:pPr>
              <w:spacing w:line="238" w:lineRule="exact"/>
              <w:ind w:left="260"/>
            </w:pPr>
          </w:p>
        </w:tc>
        <w:tc>
          <w:tcPr>
            <w:tcW w:w="3600" w:type="dxa"/>
            <w:vMerge/>
            <w:vAlign w:val="bottom"/>
          </w:tcPr>
          <w:p w14:paraId="046310FE" w14:textId="77777777" w:rsidR="00B1031B" w:rsidRPr="00B1031B" w:rsidRDefault="00B1031B" w:rsidP="00B1031B"/>
        </w:tc>
        <w:tc>
          <w:tcPr>
            <w:tcW w:w="20" w:type="dxa"/>
            <w:vAlign w:val="bottom"/>
          </w:tcPr>
          <w:p w14:paraId="678F8FED" w14:textId="77777777" w:rsidR="00B1031B" w:rsidRPr="00B1031B" w:rsidRDefault="00B1031B" w:rsidP="00B1031B"/>
        </w:tc>
      </w:tr>
      <w:tr w:rsidR="00B1031B" w:rsidRPr="00B1031B" w14:paraId="6DE96986" w14:textId="77777777" w:rsidTr="000E1817">
        <w:trPr>
          <w:trHeight w:val="75"/>
        </w:trPr>
        <w:tc>
          <w:tcPr>
            <w:tcW w:w="5056" w:type="dxa"/>
            <w:gridSpan w:val="2"/>
            <w:vMerge/>
            <w:vAlign w:val="bottom"/>
          </w:tcPr>
          <w:p w14:paraId="29DD3634" w14:textId="77777777" w:rsidR="00B1031B" w:rsidRPr="00B1031B" w:rsidRDefault="00B1031B" w:rsidP="00B1031B"/>
        </w:tc>
        <w:tc>
          <w:tcPr>
            <w:tcW w:w="3600" w:type="dxa"/>
            <w:vAlign w:val="bottom"/>
          </w:tcPr>
          <w:p w14:paraId="26752403" w14:textId="77777777" w:rsidR="00B1031B" w:rsidRPr="00B1031B" w:rsidRDefault="00B1031B" w:rsidP="00B1031B"/>
        </w:tc>
        <w:tc>
          <w:tcPr>
            <w:tcW w:w="20" w:type="dxa"/>
            <w:vAlign w:val="bottom"/>
          </w:tcPr>
          <w:p w14:paraId="76F346A0" w14:textId="77777777" w:rsidR="00B1031B" w:rsidRPr="00B1031B" w:rsidRDefault="00B1031B" w:rsidP="00B1031B"/>
        </w:tc>
      </w:tr>
      <w:tr w:rsidR="00B1031B" w:rsidRPr="00B1031B" w14:paraId="34FC7746" w14:textId="77777777" w:rsidTr="000E1817">
        <w:trPr>
          <w:trHeight w:val="239"/>
        </w:trPr>
        <w:tc>
          <w:tcPr>
            <w:tcW w:w="5056" w:type="dxa"/>
            <w:gridSpan w:val="2"/>
            <w:vAlign w:val="bottom"/>
          </w:tcPr>
          <w:p w14:paraId="2E822E32" w14:textId="77777777" w:rsidR="00B1031B" w:rsidRPr="00B1031B" w:rsidRDefault="00B1031B" w:rsidP="00B1031B">
            <w:pPr>
              <w:spacing w:line="239" w:lineRule="exact"/>
              <w:ind w:left="100"/>
            </w:pPr>
            <w:r w:rsidRPr="00B1031B">
              <w:rPr>
                <w:rFonts w:eastAsia="Times New Roman"/>
              </w:rPr>
              <w:t>CCyR</w:t>
            </w:r>
          </w:p>
        </w:tc>
        <w:tc>
          <w:tcPr>
            <w:tcW w:w="3600" w:type="dxa"/>
            <w:vMerge w:val="restart"/>
            <w:vAlign w:val="bottom"/>
          </w:tcPr>
          <w:p w14:paraId="5332F906" w14:textId="77777777" w:rsidR="00B1031B" w:rsidRPr="00B1031B" w:rsidRDefault="00B1031B" w:rsidP="00B1031B">
            <w:pPr>
              <w:ind w:right="2097"/>
            </w:pPr>
            <w:r w:rsidRPr="00B1031B">
              <w:rPr>
                <w:rFonts w:eastAsia="Times New Roman"/>
                <w:b/>
                <w:bCs/>
                <w:w w:val="97"/>
              </w:rPr>
              <w:t>50% (42-58)</w:t>
            </w:r>
          </w:p>
        </w:tc>
        <w:tc>
          <w:tcPr>
            <w:tcW w:w="20" w:type="dxa"/>
            <w:vAlign w:val="bottom"/>
          </w:tcPr>
          <w:p w14:paraId="6588323F" w14:textId="77777777" w:rsidR="00B1031B" w:rsidRPr="00B1031B" w:rsidRDefault="00B1031B" w:rsidP="00B1031B"/>
        </w:tc>
      </w:tr>
      <w:tr w:rsidR="00B1031B" w:rsidRPr="00B1031B" w14:paraId="3B030B19" w14:textId="77777777" w:rsidTr="000E1817">
        <w:trPr>
          <w:trHeight w:val="238"/>
        </w:trPr>
        <w:tc>
          <w:tcPr>
            <w:tcW w:w="5056" w:type="dxa"/>
            <w:gridSpan w:val="2"/>
            <w:vAlign w:val="bottom"/>
          </w:tcPr>
          <w:p w14:paraId="547890D8" w14:textId="77777777" w:rsidR="00B1031B" w:rsidRPr="00B1031B" w:rsidRDefault="00B1031B" w:rsidP="00B1031B">
            <w:pPr>
              <w:spacing w:line="238" w:lineRule="exact"/>
              <w:ind w:left="260"/>
            </w:pPr>
            <w:r w:rsidRPr="00B1031B">
              <w:rPr>
                <w:rFonts w:eastAsia="Times New Roman"/>
              </w:rPr>
              <w:t>Всички пациенти</w:t>
            </w:r>
          </w:p>
        </w:tc>
        <w:tc>
          <w:tcPr>
            <w:tcW w:w="3600" w:type="dxa"/>
            <w:vMerge/>
            <w:vAlign w:val="bottom"/>
          </w:tcPr>
          <w:p w14:paraId="30599532" w14:textId="77777777" w:rsidR="00B1031B" w:rsidRPr="00B1031B" w:rsidRDefault="00B1031B" w:rsidP="00B1031B"/>
        </w:tc>
        <w:tc>
          <w:tcPr>
            <w:tcW w:w="20" w:type="dxa"/>
            <w:vAlign w:val="bottom"/>
          </w:tcPr>
          <w:p w14:paraId="77BD7A20" w14:textId="77777777" w:rsidR="00B1031B" w:rsidRPr="00B1031B" w:rsidRDefault="00B1031B" w:rsidP="00B1031B"/>
        </w:tc>
      </w:tr>
      <w:tr w:rsidR="00B1031B" w:rsidRPr="00B1031B" w14:paraId="1D99F2BB" w14:textId="77777777" w:rsidTr="000E1817">
        <w:trPr>
          <w:trHeight w:val="128"/>
        </w:trPr>
        <w:tc>
          <w:tcPr>
            <w:tcW w:w="5056" w:type="dxa"/>
            <w:gridSpan w:val="2"/>
            <w:vAlign w:val="bottom"/>
          </w:tcPr>
          <w:p w14:paraId="7ECD8017" w14:textId="77777777" w:rsidR="00B1031B" w:rsidRPr="00B1031B" w:rsidRDefault="00B1031B" w:rsidP="00B1031B">
            <w:pPr>
              <w:spacing w:line="128" w:lineRule="exact"/>
              <w:ind w:left="260"/>
              <w:rPr>
                <w:lang w:val="bg-BG"/>
              </w:rPr>
            </w:pPr>
            <w:r w:rsidRPr="00B1031B">
              <w:rPr>
                <w:rFonts w:eastAsia="Times New Roman"/>
              </w:rPr>
              <w:t>Иматиниб-резистентни</w:t>
            </w:r>
            <w:r w:rsidRPr="00B1031B">
              <w:rPr>
                <w:rFonts w:eastAsia="Times New Roman"/>
                <w:lang w:val="bg-BG"/>
              </w:rPr>
              <w:t xml:space="preserve"> пациенти</w:t>
            </w:r>
          </w:p>
        </w:tc>
        <w:tc>
          <w:tcPr>
            <w:tcW w:w="3600" w:type="dxa"/>
            <w:vAlign w:val="bottom"/>
          </w:tcPr>
          <w:p w14:paraId="2CB7F389" w14:textId="77777777" w:rsidR="00B1031B" w:rsidRPr="00B1031B" w:rsidRDefault="00B1031B" w:rsidP="00B1031B"/>
        </w:tc>
        <w:tc>
          <w:tcPr>
            <w:tcW w:w="20" w:type="dxa"/>
            <w:vAlign w:val="bottom"/>
          </w:tcPr>
          <w:p w14:paraId="280687F1" w14:textId="77777777" w:rsidR="00B1031B" w:rsidRPr="00B1031B" w:rsidRDefault="00B1031B" w:rsidP="00B1031B"/>
        </w:tc>
      </w:tr>
    </w:tbl>
    <w:p w14:paraId="3601C308" w14:textId="77777777" w:rsidR="00B1031B" w:rsidRPr="00B1031B" w:rsidRDefault="00B1031B" w:rsidP="00B1031B">
      <w:pPr>
        <w:spacing w:line="1" w:lineRule="exact"/>
      </w:pPr>
    </w:p>
    <w:tbl>
      <w:tblPr>
        <w:tblW w:w="0" w:type="auto"/>
        <w:tblInd w:w="580" w:type="dxa"/>
        <w:tblLayout w:type="fixed"/>
        <w:tblCellMar>
          <w:left w:w="0" w:type="dxa"/>
          <w:right w:w="0" w:type="dxa"/>
        </w:tblCellMar>
        <w:tblLook w:val="04A0" w:firstRow="1" w:lastRow="0" w:firstColumn="1" w:lastColumn="0" w:noHBand="0" w:noVBand="1"/>
      </w:tblPr>
      <w:tblGrid>
        <w:gridCol w:w="2880"/>
        <w:gridCol w:w="3120"/>
        <w:gridCol w:w="20"/>
      </w:tblGrid>
      <w:tr w:rsidR="00B1031B" w:rsidRPr="00B1031B" w14:paraId="472FDC02" w14:textId="77777777" w:rsidTr="000E1817">
        <w:trPr>
          <w:trHeight w:val="283"/>
        </w:trPr>
        <w:tc>
          <w:tcPr>
            <w:tcW w:w="2880" w:type="dxa"/>
            <w:vMerge w:val="restart"/>
            <w:vAlign w:val="bottom"/>
          </w:tcPr>
          <w:p w14:paraId="7CA3CE3D" w14:textId="77777777" w:rsidR="00B1031B" w:rsidRPr="00B1031B" w:rsidRDefault="00B1031B" w:rsidP="00B1031B"/>
        </w:tc>
        <w:tc>
          <w:tcPr>
            <w:tcW w:w="3120" w:type="dxa"/>
            <w:vAlign w:val="bottom"/>
          </w:tcPr>
          <w:p w14:paraId="332BED2D" w14:textId="77777777" w:rsidR="00B1031B" w:rsidRPr="00B1031B" w:rsidRDefault="00B1031B" w:rsidP="00B1031B">
            <w:r w:rsidRPr="00B1031B">
              <w:rPr>
                <w:rFonts w:eastAsia="Times New Roman"/>
                <w:b/>
                <w:bCs/>
                <w:lang w:val="bg-BG"/>
              </w:rPr>
              <w:t xml:space="preserve">                                </w:t>
            </w:r>
            <w:r w:rsidRPr="00B1031B">
              <w:rPr>
                <w:rFonts w:eastAsia="Times New Roman"/>
                <w:b/>
                <w:bCs/>
              </w:rPr>
              <w:t>44% (35-53)</w:t>
            </w:r>
          </w:p>
        </w:tc>
        <w:tc>
          <w:tcPr>
            <w:tcW w:w="0" w:type="dxa"/>
            <w:vAlign w:val="bottom"/>
          </w:tcPr>
          <w:p w14:paraId="3736AA4B" w14:textId="77777777" w:rsidR="00B1031B" w:rsidRPr="00B1031B" w:rsidRDefault="00B1031B" w:rsidP="00B1031B"/>
        </w:tc>
      </w:tr>
      <w:tr w:rsidR="00B1031B" w:rsidRPr="00B1031B" w14:paraId="3EFD330D" w14:textId="77777777" w:rsidTr="000E1817">
        <w:trPr>
          <w:trHeight w:val="69"/>
        </w:trPr>
        <w:tc>
          <w:tcPr>
            <w:tcW w:w="2880" w:type="dxa"/>
            <w:vMerge/>
            <w:vAlign w:val="bottom"/>
          </w:tcPr>
          <w:p w14:paraId="12180DA0" w14:textId="77777777" w:rsidR="00B1031B" w:rsidRPr="00B1031B" w:rsidRDefault="00B1031B" w:rsidP="00B1031B"/>
        </w:tc>
        <w:tc>
          <w:tcPr>
            <w:tcW w:w="3120" w:type="dxa"/>
            <w:vAlign w:val="bottom"/>
          </w:tcPr>
          <w:p w14:paraId="3FCF5EE2" w14:textId="77777777" w:rsidR="00B1031B" w:rsidRPr="00B1031B" w:rsidRDefault="00B1031B" w:rsidP="00B1031B"/>
        </w:tc>
        <w:tc>
          <w:tcPr>
            <w:tcW w:w="0" w:type="dxa"/>
            <w:vAlign w:val="bottom"/>
          </w:tcPr>
          <w:p w14:paraId="1177E0F1" w14:textId="77777777" w:rsidR="00B1031B" w:rsidRPr="00B1031B" w:rsidRDefault="00B1031B" w:rsidP="00B1031B"/>
        </w:tc>
      </w:tr>
    </w:tbl>
    <w:p w14:paraId="129C47BA" w14:textId="77777777" w:rsidR="00B1031B" w:rsidRPr="00B1031B" w:rsidRDefault="00B1031B" w:rsidP="00B1031B">
      <w:pPr>
        <w:spacing w:line="205" w:lineRule="auto"/>
        <w:ind w:left="420"/>
        <w:rPr>
          <w:rFonts w:eastAsia="Times New Roman"/>
          <w:b/>
          <w:bCs/>
        </w:rPr>
      </w:pPr>
    </w:p>
    <w:p w14:paraId="1078616C" w14:textId="77777777" w:rsidR="00B1031B" w:rsidRPr="00B1031B" w:rsidRDefault="00B1031B" w:rsidP="00B1031B">
      <w:pPr>
        <w:spacing w:line="205" w:lineRule="auto"/>
        <w:ind w:left="420"/>
      </w:pPr>
      <w:r w:rsidRPr="00B1031B">
        <w:rPr>
          <w:noProof/>
          <w:lang w:val="bg-BG" w:eastAsia="bg-BG"/>
        </w:rPr>
        <mc:AlternateContent>
          <mc:Choice Requires="wps">
            <w:drawing>
              <wp:anchor distT="0" distB="0" distL="114300" distR="114300" simplePos="0" relativeHeight="251751424" behindDoc="1" locked="0" layoutInCell="0" allowOverlap="1" wp14:anchorId="24601405" wp14:editId="14ECBF8A">
                <wp:simplePos x="0" y="0"/>
                <wp:positionH relativeFrom="column">
                  <wp:posOffset>146685</wp:posOffset>
                </wp:positionH>
                <wp:positionV relativeFrom="paragraph">
                  <wp:posOffset>8890</wp:posOffset>
                </wp:positionV>
                <wp:extent cx="548513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5130"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EDDAA96" id="Shape 67" o:spid="_x0000_s1026" style="position:absolute;z-index:-251565056;visibility:visible;mso-wrap-style:square;mso-wrap-distance-left:9pt;mso-wrap-distance-top:0;mso-wrap-distance-right:9pt;mso-wrap-distance-bottom:0;mso-position-horizontal:absolute;mso-position-horizontal-relative:text;mso-position-vertical:absolute;mso-position-vertical-relative:text" from="11.55pt,.7pt" to="443.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" o:allowincell="f" filled="t" strokeweight=".48pt">
                <v:stroke joinstyle="miter"/>
                <o:lock v:ext="edit" shapetype="f"/>
              </v:line>
            </w:pict>
          </mc:Fallback>
        </mc:AlternateContent>
      </w:r>
      <w:r w:rsidRPr="00B1031B">
        <w:rPr>
          <w:rFonts w:eastAsia="Times New Roman"/>
          <w:b/>
          <w:bCs/>
        </w:rPr>
        <w:t>Голям молекулярен отговор при пациенти, постигащи CCyR</w:t>
      </w:r>
      <w:r w:rsidRPr="00B1031B">
        <w:rPr>
          <w:rFonts w:eastAsia="Times New Roman"/>
          <w:b/>
          <w:bCs/>
          <w:vertAlign w:val="superscript"/>
        </w:rPr>
        <w:t>г</w:t>
      </w:r>
      <w:r w:rsidRPr="00B1031B">
        <w:rPr>
          <w:rFonts w:eastAsia="Times New Roman"/>
          <w:b/>
          <w:bCs/>
        </w:rPr>
        <w:t xml:space="preserve"> (%) (95% CI)</w:t>
      </w:r>
    </w:p>
    <w:p w14:paraId="753E1E35" w14:textId="77777777" w:rsidR="00B1031B" w:rsidRPr="00B1031B" w:rsidRDefault="00B1031B" w:rsidP="00B1031B">
      <w:pPr>
        <w:spacing w:line="20" w:lineRule="exact"/>
      </w:pPr>
    </w:p>
    <w:tbl>
      <w:tblPr>
        <w:tblW w:w="0" w:type="auto"/>
        <w:tblInd w:w="420" w:type="dxa"/>
        <w:tblLayout w:type="fixed"/>
        <w:tblCellMar>
          <w:left w:w="0" w:type="dxa"/>
          <w:right w:w="0" w:type="dxa"/>
        </w:tblCellMar>
        <w:tblLook w:val="04A0" w:firstRow="1" w:lastRow="0" w:firstColumn="1" w:lastColumn="0" w:noHBand="0" w:noVBand="1"/>
      </w:tblPr>
      <w:tblGrid>
        <w:gridCol w:w="3300"/>
        <w:gridCol w:w="2860"/>
      </w:tblGrid>
      <w:tr w:rsidR="00B1031B" w:rsidRPr="00B1031B" w14:paraId="123B85EB" w14:textId="77777777" w:rsidTr="000E1817">
        <w:trPr>
          <w:trHeight w:val="240"/>
        </w:trPr>
        <w:tc>
          <w:tcPr>
            <w:tcW w:w="3300" w:type="dxa"/>
            <w:vAlign w:val="bottom"/>
          </w:tcPr>
          <w:p w14:paraId="6B19DD60" w14:textId="77777777" w:rsidR="00B1031B" w:rsidRPr="00B1031B" w:rsidRDefault="00B1031B" w:rsidP="00B1031B">
            <w:pPr>
              <w:spacing w:line="240" w:lineRule="exact"/>
            </w:pPr>
            <w:r w:rsidRPr="00B1031B">
              <w:rPr>
                <w:rFonts w:eastAsia="Times New Roman"/>
              </w:rPr>
              <w:t>Всички пациенти</w:t>
            </w:r>
          </w:p>
        </w:tc>
        <w:tc>
          <w:tcPr>
            <w:tcW w:w="2860" w:type="dxa"/>
            <w:vAlign w:val="bottom"/>
          </w:tcPr>
          <w:p w14:paraId="5A4E8B1C" w14:textId="77777777" w:rsidR="00B1031B" w:rsidRPr="00B1031B" w:rsidRDefault="00B1031B" w:rsidP="00B1031B">
            <w:pPr>
              <w:spacing w:line="240" w:lineRule="exact"/>
              <w:jc w:val="right"/>
            </w:pPr>
            <w:r w:rsidRPr="00B1031B">
              <w:rPr>
                <w:rFonts w:eastAsia="Times New Roman"/>
                <w:bCs/>
              </w:rPr>
              <w:t>69% (58-79)</w:t>
            </w:r>
          </w:p>
        </w:tc>
      </w:tr>
    </w:tbl>
    <w:p w14:paraId="108D4C8F" w14:textId="77777777" w:rsidR="00B1031B" w:rsidRPr="00B1031B" w:rsidRDefault="00B1031B" w:rsidP="00B1031B">
      <w:pPr>
        <w:spacing w:line="20" w:lineRule="exact"/>
      </w:pPr>
      <w:r w:rsidRPr="00B1031B">
        <w:rPr>
          <w:noProof/>
          <w:lang w:val="bg-BG" w:eastAsia="bg-BG"/>
        </w:rPr>
        <mc:AlternateContent>
          <mc:Choice Requires="wps">
            <w:drawing>
              <wp:anchor distT="0" distB="0" distL="114300" distR="114300" simplePos="0" relativeHeight="251752448" behindDoc="1" locked="0" layoutInCell="0" allowOverlap="1" wp14:anchorId="597CBBB1" wp14:editId="213955BC">
                <wp:simplePos x="0" y="0"/>
                <wp:positionH relativeFrom="column">
                  <wp:posOffset>197485</wp:posOffset>
                </wp:positionH>
                <wp:positionV relativeFrom="paragraph">
                  <wp:posOffset>-145415</wp:posOffset>
                </wp:positionV>
                <wp:extent cx="548513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5130" cy="4763"/>
                        </a:xfrm>
                        <a:prstGeom prst="line">
                          <a:avLst/>
                        </a:prstGeom>
                        <a:solidFill>
                          <a:srgbClr val="FFFFFF"/>
                        </a:solidFill>
                        <a:ln w="5333">
                          <a:solidFill>
                            <a:srgbClr val="000000"/>
                          </a:solidFill>
                          <a:miter lim="800000"/>
                          <a:headEnd/>
                          <a:tailEnd/>
                        </a:ln>
                      </wps:spPr>
                      <wps:bodyPr/>
                    </wps:wsp>
                  </a:graphicData>
                </a:graphic>
              </wp:anchor>
            </w:drawing>
          </mc:Choice>
          <mc:Fallback>
            <w:pict>
              <v:line w14:anchorId="5637277A" id="Shape 68"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15.55pt,-11.45pt" to="447.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" o:allowincell="f" filled="t" strokeweight=".14814mm">
                <v:stroke joinstyle="miter"/>
                <o:lock v:ext="edit" shapetype="f"/>
              </v:line>
            </w:pict>
          </mc:Fallback>
        </mc:AlternateContent>
      </w:r>
    </w:p>
    <w:tbl>
      <w:tblPr>
        <w:tblW w:w="0" w:type="auto"/>
        <w:tblInd w:w="420" w:type="dxa"/>
        <w:tblLayout w:type="fixed"/>
        <w:tblCellMar>
          <w:left w:w="0" w:type="dxa"/>
          <w:right w:w="0" w:type="dxa"/>
        </w:tblCellMar>
        <w:tblLook w:val="04A0" w:firstRow="1" w:lastRow="0" w:firstColumn="1" w:lastColumn="0" w:noHBand="0" w:noVBand="1"/>
      </w:tblPr>
      <w:tblGrid>
        <w:gridCol w:w="3560"/>
        <w:gridCol w:w="2600"/>
        <w:gridCol w:w="20"/>
      </w:tblGrid>
      <w:tr w:rsidR="00B1031B" w:rsidRPr="00B1031B" w14:paraId="7C721524" w14:textId="77777777" w:rsidTr="000E1817">
        <w:trPr>
          <w:trHeight w:val="230"/>
        </w:trPr>
        <w:tc>
          <w:tcPr>
            <w:tcW w:w="3560" w:type="dxa"/>
            <w:vAlign w:val="bottom"/>
          </w:tcPr>
          <w:p w14:paraId="17BEC8AB" w14:textId="77777777" w:rsidR="00B1031B" w:rsidRPr="00B1031B" w:rsidRDefault="00B1031B" w:rsidP="00B1031B">
            <w:pPr>
              <w:spacing w:line="230" w:lineRule="exact"/>
            </w:pPr>
            <w:r w:rsidRPr="00B1031B">
              <w:rPr>
                <w:rFonts w:eastAsia="Times New Roman"/>
              </w:rPr>
              <w:t>Иматиниб-резистентни</w:t>
            </w:r>
          </w:p>
        </w:tc>
        <w:tc>
          <w:tcPr>
            <w:tcW w:w="2600" w:type="dxa"/>
            <w:vMerge w:val="restart"/>
            <w:vAlign w:val="bottom"/>
          </w:tcPr>
          <w:p w14:paraId="0D24FCE0" w14:textId="77777777" w:rsidR="00B1031B" w:rsidRPr="00B1031B" w:rsidRDefault="00B1031B" w:rsidP="00B1031B">
            <w:pPr>
              <w:jc w:val="right"/>
            </w:pPr>
            <w:r w:rsidRPr="00B1031B">
              <w:rPr>
                <w:rFonts w:eastAsia="Times New Roman"/>
                <w:bCs/>
              </w:rPr>
              <w:t>72% (58-83)</w:t>
            </w:r>
          </w:p>
        </w:tc>
        <w:tc>
          <w:tcPr>
            <w:tcW w:w="0" w:type="dxa"/>
            <w:vAlign w:val="bottom"/>
          </w:tcPr>
          <w:p w14:paraId="5F05CC0E" w14:textId="77777777" w:rsidR="00B1031B" w:rsidRPr="00B1031B" w:rsidRDefault="00B1031B" w:rsidP="00B1031B"/>
        </w:tc>
      </w:tr>
      <w:tr w:rsidR="00B1031B" w:rsidRPr="00B1031B" w14:paraId="3E0016B4" w14:textId="77777777" w:rsidTr="000E1817">
        <w:trPr>
          <w:trHeight w:val="163"/>
        </w:trPr>
        <w:tc>
          <w:tcPr>
            <w:tcW w:w="3560" w:type="dxa"/>
            <w:vMerge w:val="restart"/>
            <w:vAlign w:val="bottom"/>
          </w:tcPr>
          <w:p w14:paraId="3FA20109" w14:textId="77777777" w:rsidR="00B1031B" w:rsidRPr="00B1031B" w:rsidRDefault="00B1031B" w:rsidP="00B1031B">
            <w:r w:rsidRPr="00B1031B">
              <w:rPr>
                <w:rFonts w:eastAsia="Times New Roman"/>
              </w:rPr>
              <w:t>пациенти</w:t>
            </w:r>
          </w:p>
        </w:tc>
        <w:tc>
          <w:tcPr>
            <w:tcW w:w="2600" w:type="dxa"/>
            <w:vMerge/>
            <w:vAlign w:val="bottom"/>
          </w:tcPr>
          <w:p w14:paraId="450E92F5" w14:textId="77777777" w:rsidR="00B1031B" w:rsidRPr="00B1031B" w:rsidRDefault="00B1031B" w:rsidP="00B1031B"/>
        </w:tc>
        <w:tc>
          <w:tcPr>
            <w:tcW w:w="0" w:type="dxa"/>
            <w:vAlign w:val="bottom"/>
          </w:tcPr>
          <w:p w14:paraId="5B288EEE" w14:textId="77777777" w:rsidR="00B1031B" w:rsidRPr="00B1031B" w:rsidRDefault="00B1031B" w:rsidP="00B1031B"/>
        </w:tc>
      </w:tr>
      <w:tr w:rsidR="00B1031B" w:rsidRPr="00B1031B" w14:paraId="32F660DA" w14:textId="77777777" w:rsidTr="000E1817">
        <w:trPr>
          <w:trHeight w:val="60"/>
        </w:trPr>
        <w:tc>
          <w:tcPr>
            <w:tcW w:w="3560" w:type="dxa"/>
            <w:vMerge/>
            <w:vAlign w:val="bottom"/>
          </w:tcPr>
          <w:p w14:paraId="2473D3DB" w14:textId="77777777" w:rsidR="00B1031B" w:rsidRPr="00B1031B" w:rsidRDefault="00B1031B" w:rsidP="00B1031B"/>
        </w:tc>
        <w:tc>
          <w:tcPr>
            <w:tcW w:w="2600" w:type="dxa"/>
            <w:vAlign w:val="bottom"/>
          </w:tcPr>
          <w:p w14:paraId="0A933195" w14:textId="77777777" w:rsidR="00B1031B" w:rsidRPr="00B1031B" w:rsidRDefault="00B1031B" w:rsidP="00B1031B"/>
        </w:tc>
        <w:tc>
          <w:tcPr>
            <w:tcW w:w="0" w:type="dxa"/>
            <w:vAlign w:val="bottom"/>
          </w:tcPr>
          <w:p w14:paraId="4BE1DD5F" w14:textId="77777777" w:rsidR="00B1031B" w:rsidRPr="00B1031B" w:rsidRDefault="00B1031B" w:rsidP="00B1031B"/>
        </w:tc>
      </w:tr>
    </w:tbl>
    <w:p w14:paraId="30EE4EC8" w14:textId="77777777" w:rsidR="00B1031B" w:rsidRPr="00B1031B" w:rsidRDefault="00B1031B" w:rsidP="00B1031B">
      <w:pPr>
        <w:numPr>
          <w:ilvl w:val="0"/>
          <w:numId w:val="55"/>
        </w:numPr>
        <w:tabs>
          <w:tab w:val="left" w:pos="580"/>
        </w:tabs>
        <w:spacing w:line="185" w:lineRule="auto"/>
        <w:ind w:left="580" w:hanging="166"/>
        <w:rPr>
          <w:rFonts w:eastAsia="Times New Roman"/>
          <w:sz w:val="20"/>
          <w:szCs w:val="20"/>
          <w:vertAlign w:val="superscript"/>
        </w:rPr>
      </w:pPr>
      <w:r w:rsidRPr="00B1031B">
        <w:rPr>
          <w:rFonts w:eastAsia="Times New Roman"/>
          <w:sz w:val="20"/>
          <w:szCs w:val="20"/>
        </w:rPr>
        <w:t>Резултати, съобщени при препоръчителна начална доза 100 mg веднъж дневно.</w:t>
      </w:r>
    </w:p>
    <w:p w14:paraId="4151225A" w14:textId="77777777" w:rsidR="00B1031B" w:rsidRPr="00B1031B" w:rsidRDefault="00B1031B" w:rsidP="00B1031B">
      <w:pPr>
        <w:spacing w:line="20" w:lineRule="exact"/>
        <w:rPr>
          <w:sz w:val="20"/>
          <w:szCs w:val="20"/>
        </w:rPr>
      </w:pPr>
      <w:r w:rsidRPr="00B1031B">
        <w:rPr>
          <w:noProof/>
          <w:sz w:val="20"/>
          <w:szCs w:val="20"/>
          <w:lang w:val="bg-BG" w:eastAsia="bg-BG"/>
        </w:rPr>
        <mc:AlternateContent>
          <mc:Choice Requires="wps">
            <w:drawing>
              <wp:anchor distT="0" distB="0" distL="114300" distR="114300" simplePos="0" relativeHeight="251753472" behindDoc="1" locked="0" layoutInCell="0" allowOverlap="1" wp14:anchorId="2F9ADE5F" wp14:editId="6351AA84">
                <wp:simplePos x="0" y="0"/>
                <wp:positionH relativeFrom="column">
                  <wp:posOffset>189230</wp:posOffset>
                </wp:positionH>
                <wp:positionV relativeFrom="paragraph">
                  <wp:posOffset>-115570</wp:posOffset>
                </wp:positionV>
                <wp:extent cx="5493385"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33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B331B6A" id="Shape 69" o:spid="_x0000_s1026" style="position:absolute;z-index:-251563008;visibility:visible;mso-wrap-style:square;mso-wrap-distance-left:9pt;mso-wrap-distance-top:0;mso-wrap-distance-right:9pt;mso-wrap-distance-bottom:0;mso-position-horizontal:absolute;mso-position-horizontal-relative:text;mso-position-vertical:absolute;mso-position-vertical-relative:text" from="14.9pt,-9.1pt" to="447.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" o:allowincell="f" filled="t" strokeweight=".48pt">
                <v:stroke joinstyle="miter"/>
                <o:lock v:ext="edit" shapetype="f"/>
              </v:line>
            </w:pict>
          </mc:Fallback>
        </mc:AlternateContent>
      </w:r>
    </w:p>
    <w:p w14:paraId="609FAC69" w14:textId="77777777" w:rsidR="00B1031B" w:rsidRPr="00B1031B" w:rsidRDefault="00B1031B" w:rsidP="00B1031B">
      <w:pPr>
        <w:numPr>
          <w:ilvl w:val="0"/>
          <w:numId w:val="56"/>
        </w:numPr>
        <w:tabs>
          <w:tab w:val="left" w:pos="580"/>
        </w:tabs>
        <w:spacing w:line="184" w:lineRule="auto"/>
        <w:ind w:left="580" w:hanging="166"/>
        <w:rPr>
          <w:rFonts w:eastAsia="Times New Roman"/>
          <w:sz w:val="20"/>
          <w:szCs w:val="20"/>
          <w:vertAlign w:val="superscript"/>
        </w:rPr>
      </w:pPr>
      <w:r w:rsidRPr="00B1031B">
        <w:rPr>
          <w:rFonts w:eastAsia="Times New Roman"/>
          <w:sz w:val="20"/>
          <w:szCs w:val="20"/>
        </w:rPr>
        <w:t>Критерии за хематологичен отговор (всички отговори са потвърдени след 4 седмици): Пълен хематологичен</w:t>
      </w:r>
    </w:p>
    <w:p w14:paraId="68A6308D" w14:textId="77777777" w:rsidR="00B1031B" w:rsidRPr="00B1031B" w:rsidRDefault="00B1031B" w:rsidP="00B1031B">
      <w:pPr>
        <w:ind w:left="580"/>
        <w:rPr>
          <w:rFonts w:eastAsia="Times New Roman"/>
          <w:sz w:val="20"/>
          <w:szCs w:val="20"/>
          <w:vertAlign w:val="superscript"/>
        </w:rPr>
      </w:pPr>
      <w:proofErr w:type="gramStart"/>
      <w:r w:rsidRPr="00B1031B">
        <w:rPr>
          <w:rFonts w:eastAsia="Times New Roman"/>
          <w:sz w:val="20"/>
          <w:szCs w:val="20"/>
        </w:rPr>
        <w:t>отговор</w:t>
      </w:r>
      <w:proofErr w:type="gramEnd"/>
      <w:r w:rsidRPr="00B1031B">
        <w:rPr>
          <w:rFonts w:eastAsia="Times New Roman"/>
          <w:sz w:val="20"/>
          <w:szCs w:val="20"/>
        </w:rPr>
        <w:t xml:space="preserve"> (CHR) (хронична ХМЛ): WBC ≤ определени стойности за горна граница на нормата (ULN), тромбоцити</w:t>
      </w:r>
    </w:p>
    <w:p w14:paraId="4AA18D74" w14:textId="77777777" w:rsidR="00B1031B" w:rsidRPr="00B1031B" w:rsidRDefault="00B1031B" w:rsidP="00B1031B">
      <w:pPr>
        <w:spacing w:line="208" w:lineRule="auto"/>
        <w:ind w:left="580" w:right="500"/>
        <w:rPr>
          <w:sz w:val="20"/>
          <w:szCs w:val="20"/>
        </w:rPr>
      </w:pPr>
      <w:r w:rsidRPr="00B1031B">
        <w:rPr>
          <w:rFonts w:eastAsia="Times New Roman"/>
          <w:sz w:val="20"/>
          <w:szCs w:val="20"/>
        </w:rPr>
        <w:t>&lt;450 000/mm</w:t>
      </w:r>
      <w:r w:rsidRPr="00B1031B">
        <w:rPr>
          <w:rFonts w:eastAsia="Times New Roman"/>
          <w:sz w:val="20"/>
          <w:szCs w:val="20"/>
          <w:vertAlign w:val="superscript"/>
        </w:rPr>
        <w:t>3</w:t>
      </w:r>
      <w:r w:rsidRPr="00B1031B">
        <w:rPr>
          <w:rFonts w:eastAsia="Times New Roman"/>
          <w:sz w:val="20"/>
          <w:szCs w:val="20"/>
        </w:rPr>
        <w:t>, без бластни клетки или промиелоцити в периферната кръв, &lt;5% миелоцити плюс метамиелоцити в периферната кръв, базофили в периферната кръв &lt;20%, и без екстрамедуларно засягане.</w:t>
      </w:r>
    </w:p>
    <w:p w14:paraId="32BC7B20" w14:textId="77777777" w:rsidR="00B1031B" w:rsidRPr="00B1031B" w:rsidRDefault="00B1031B" w:rsidP="00B1031B">
      <w:pPr>
        <w:numPr>
          <w:ilvl w:val="0"/>
          <w:numId w:val="57"/>
        </w:numPr>
        <w:tabs>
          <w:tab w:val="left" w:pos="580"/>
        </w:tabs>
        <w:spacing w:line="203" w:lineRule="auto"/>
        <w:ind w:left="580" w:right="1060" w:hanging="166"/>
        <w:rPr>
          <w:rFonts w:eastAsia="Times New Roman"/>
          <w:sz w:val="20"/>
          <w:szCs w:val="20"/>
          <w:vertAlign w:val="superscript"/>
        </w:rPr>
      </w:pPr>
      <w:r w:rsidRPr="00B1031B">
        <w:rPr>
          <w:rFonts w:eastAsia="Times New Roman"/>
          <w:sz w:val="20"/>
          <w:szCs w:val="20"/>
        </w:rPr>
        <w:t>Критерии за цитогенетичен отговор: пълен (0% Ph+ метафази) или частичен (&gt;0%–35%). MCyR (0%–35%) комбинира пълен и частичен отговор.</w:t>
      </w:r>
    </w:p>
    <w:p w14:paraId="03CC4841" w14:textId="77777777" w:rsidR="00B1031B" w:rsidRPr="00B1031B" w:rsidRDefault="00B1031B" w:rsidP="00B1031B">
      <w:pPr>
        <w:spacing w:line="1" w:lineRule="exact"/>
        <w:rPr>
          <w:sz w:val="20"/>
          <w:szCs w:val="20"/>
        </w:rPr>
      </w:pPr>
    </w:p>
    <w:p w14:paraId="4EFC9FFB" w14:textId="77777777" w:rsidR="00B1031B" w:rsidRPr="00B1031B" w:rsidRDefault="00B1031B" w:rsidP="00B1031B">
      <w:pPr>
        <w:numPr>
          <w:ilvl w:val="0"/>
          <w:numId w:val="58"/>
        </w:numPr>
        <w:tabs>
          <w:tab w:val="left" w:pos="580"/>
        </w:tabs>
        <w:spacing w:line="215" w:lineRule="auto"/>
        <w:ind w:left="580" w:right="440" w:hanging="166"/>
        <w:rPr>
          <w:rFonts w:eastAsia="Times New Roman"/>
          <w:sz w:val="20"/>
          <w:szCs w:val="20"/>
          <w:vertAlign w:val="superscript"/>
        </w:rPr>
      </w:pPr>
      <w:r w:rsidRPr="00B1031B">
        <w:rPr>
          <w:rFonts w:eastAsia="Times New Roman"/>
          <w:sz w:val="20"/>
          <w:szCs w:val="20"/>
        </w:rPr>
        <w:t>Критерии за голям молекулярен отговор: определен като BCR-ABL/контролни транскрипти ≤ 0</w:t>
      </w:r>
      <w:proofErr w:type="gramStart"/>
      <w:r w:rsidRPr="00B1031B">
        <w:rPr>
          <w:rFonts w:eastAsia="Times New Roman"/>
          <w:sz w:val="20"/>
          <w:szCs w:val="20"/>
        </w:rPr>
        <w:t>,1</w:t>
      </w:r>
      <w:proofErr w:type="gramEnd"/>
      <w:r w:rsidRPr="00B1031B">
        <w:rPr>
          <w:rFonts w:eastAsia="Times New Roman"/>
          <w:sz w:val="20"/>
          <w:szCs w:val="20"/>
        </w:rPr>
        <w:t>% чрез RQ-PCR в проби от периферна кръв.</w:t>
      </w:r>
    </w:p>
    <w:p w14:paraId="4C924D21" w14:textId="77777777" w:rsidR="00B1031B" w:rsidRPr="00B1031B" w:rsidRDefault="00B1031B" w:rsidP="00B1031B">
      <w:pPr>
        <w:tabs>
          <w:tab w:val="left" w:pos="580"/>
        </w:tabs>
        <w:spacing w:line="215" w:lineRule="auto"/>
        <w:ind w:right="440"/>
        <w:rPr>
          <w:rFonts w:eastAsia="Times New Roman"/>
          <w:sz w:val="20"/>
          <w:szCs w:val="20"/>
        </w:rPr>
      </w:pPr>
    </w:p>
    <w:p w14:paraId="23A5C8E0" w14:textId="77777777" w:rsidR="00B1031B" w:rsidRPr="00B1031B" w:rsidRDefault="00B1031B" w:rsidP="00B1031B">
      <w:pPr>
        <w:tabs>
          <w:tab w:val="left" w:pos="580"/>
        </w:tabs>
        <w:spacing w:line="215" w:lineRule="auto"/>
        <w:ind w:right="440"/>
        <w:rPr>
          <w:rFonts w:eastAsia="Times New Roman"/>
          <w:sz w:val="20"/>
          <w:szCs w:val="20"/>
        </w:rPr>
      </w:pPr>
    </w:p>
    <w:p w14:paraId="2A1803B5" w14:textId="77777777" w:rsidR="00B1031B" w:rsidRPr="00B1031B" w:rsidRDefault="00B1031B" w:rsidP="00B1031B">
      <w:pPr>
        <w:tabs>
          <w:tab w:val="left" w:pos="2000"/>
        </w:tabs>
      </w:pPr>
      <w:r w:rsidRPr="00B1031B">
        <w:rPr>
          <w:rFonts w:eastAsia="Times New Roman"/>
          <w:b/>
          <w:bCs/>
        </w:rPr>
        <w:t>Taблица 13:</w:t>
      </w:r>
      <w:r w:rsidRPr="00B1031B">
        <w:t xml:space="preserve">     </w:t>
      </w:r>
      <w:r w:rsidRPr="00B1031B">
        <w:rPr>
          <w:rFonts w:eastAsia="Times New Roman"/>
          <w:b/>
          <w:bCs/>
        </w:rPr>
        <w:t xml:space="preserve">Дългосрочна ефикасност на </w:t>
      </w:r>
      <w:r w:rsidRPr="00B1031B">
        <w:rPr>
          <w:rFonts w:eastAsia="Times New Roman"/>
          <w:b/>
          <w:bCs/>
          <w:lang w:val="bg-BG"/>
        </w:rPr>
        <w:t>дазатиниб</w:t>
      </w:r>
      <w:r w:rsidRPr="00B1031B">
        <w:rPr>
          <w:rFonts w:eastAsia="Times New Roman"/>
          <w:b/>
          <w:bCs/>
        </w:rPr>
        <w:t xml:space="preserve"> в проучване фаза III за</w:t>
      </w:r>
    </w:p>
    <w:p w14:paraId="7652F16B" w14:textId="77777777" w:rsidR="00B1031B" w:rsidRPr="00B1031B" w:rsidRDefault="00B1031B" w:rsidP="00B1031B">
      <w:pPr>
        <w:spacing w:line="229" w:lineRule="auto"/>
        <w:ind w:left="1520"/>
      </w:pPr>
      <w:proofErr w:type="gramStart"/>
      <w:r w:rsidRPr="00B1031B">
        <w:rPr>
          <w:rFonts w:eastAsia="Times New Roman"/>
          <w:b/>
          <w:bCs/>
        </w:rPr>
        <w:t>оптимизиране</w:t>
      </w:r>
      <w:proofErr w:type="gramEnd"/>
      <w:r w:rsidRPr="00B1031B">
        <w:rPr>
          <w:rFonts w:eastAsia="Times New Roman"/>
          <w:b/>
          <w:bCs/>
        </w:rPr>
        <w:t xml:space="preserve"> на дозата: пациенти с ХМЛ в хронична фаза, с резистентност или</w:t>
      </w:r>
      <w:r w:rsidRPr="00B1031B">
        <w:t xml:space="preserve"> </w:t>
      </w:r>
      <w:r w:rsidRPr="00B1031B">
        <w:rPr>
          <w:rFonts w:eastAsia="Times New Roman"/>
          <w:b/>
          <w:bCs/>
        </w:rPr>
        <w:t>непоносимост към иматиниб</w:t>
      </w:r>
      <w:r w:rsidRPr="00B1031B">
        <w:rPr>
          <w:rFonts w:eastAsia="Times New Roman"/>
          <w:b/>
          <w:bCs/>
          <w:vertAlign w:val="superscript"/>
        </w:rPr>
        <w:t>a</w:t>
      </w:r>
    </w:p>
    <w:p w14:paraId="67049EB0" w14:textId="77777777" w:rsidR="00B1031B" w:rsidRPr="00B1031B" w:rsidRDefault="00B1031B" w:rsidP="00B1031B">
      <w:pPr>
        <w:spacing w:line="1" w:lineRule="exact"/>
      </w:pPr>
    </w:p>
    <w:tbl>
      <w:tblPr>
        <w:tblW w:w="0" w:type="auto"/>
        <w:tblInd w:w="320" w:type="dxa"/>
        <w:tblLayout w:type="fixed"/>
        <w:tblCellMar>
          <w:left w:w="0" w:type="dxa"/>
          <w:right w:w="0" w:type="dxa"/>
        </w:tblCellMar>
        <w:tblLook w:val="04A0" w:firstRow="1" w:lastRow="0" w:firstColumn="1" w:lastColumn="0" w:noHBand="0" w:noVBand="1"/>
      </w:tblPr>
      <w:tblGrid>
        <w:gridCol w:w="2720"/>
        <w:gridCol w:w="100"/>
        <w:gridCol w:w="1580"/>
        <w:gridCol w:w="1500"/>
        <w:gridCol w:w="1700"/>
        <w:gridCol w:w="1380"/>
      </w:tblGrid>
      <w:tr w:rsidR="00B1031B" w:rsidRPr="00B1031B" w14:paraId="01EF7573" w14:textId="77777777" w:rsidTr="000E1817">
        <w:trPr>
          <w:trHeight w:val="251"/>
        </w:trPr>
        <w:tc>
          <w:tcPr>
            <w:tcW w:w="2720" w:type="dxa"/>
            <w:vAlign w:val="bottom"/>
          </w:tcPr>
          <w:p w14:paraId="3748B9DA" w14:textId="77777777" w:rsidR="00B1031B" w:rsidRPr="00B1031B" w:rsidRDefault="00B1031B" w:rsidP="00B1031B"/>
        </w:tc>
        <w:tc>
          <w:tcPr>
            <w:tcW w:w="100" w:type="dxa"/>
            <w:tcBorders>
              <w:bottom w:val="single" w:sz="8" w:space="0" w:color="auto"/>
            </w:tcBorders>
            <w:vAlign w:val="bottom"/>
          </w:tcPr>
          <w:p w14:paraId="7C0EB9F5" w14:textId="77777777" w:rsidR="00B1031B" w:rsidRPr="00B1031B" w:rsidRDefault="00B1031B" w:rsidP="00B1031B"/>
        </w:tc>
        <w:tc>
          <w:tcPr>
            <w:tcW w:w="4780" w:type="dxa"/>
            <w:gridSpan w:val="3"/>
            <w:tcBorders>
              <w:bottom w:val="single" w:sz="8" w:space="0" w:color="auto"/>
            </w:tcBorders>
            <w:vAlign w:val="bottom"/>
          </w:tcPr>
          <w:p w14:paraId="5C00DD12" w14:textId="77777777" w:rsidR="00B1031B" w:rsidRPr="00B1031B" w:rsidRDefault="00B1031B" w:rsidP="00B1031B">
            <w:pPr>
              <w:ind w:left="1320"/>
            </w:pPr>
            <w:r w:rsidRPr="00B1031B">
              <w:rPr>
                <w:rFonts w:eastAsia="Times New Roman"/>
                <w:b/>
                <w:bCs/>
                <w:w w:val="98"/>
              </w:rPr>
              <w:t>Минимален период на проследяване</w:t>
            </w:r>
          </w:p>
        </w:tc>
        <w:tc>
          <w:tcPr>
            <w:tcW w:w="1380" w:type="dxa"/>
            <w:tcBorders>
              <w:bottom w:val="single" w:sz="8" w:space="0" w:color="auto"/>
            </w:tcBorders>
            <w:vAlign w:val="bottom"/>
          </w:tcPr>
          <w:p w14:paraId="282DD920" w14:textId="77777777" w:rsidR="00B1031B" w:rsidRPr="00B1031B" w:rsidRDefault="00B1031B" w:rsidP="00B1031B"/>
        </w:tc>
      </w:tr>
      <w:tr w:rsidR="00B1031B" w:rsidRPr="00B1031B" w14:paraId="01A7F69B" w14:textId="77777777" w:rsidTr="000E1817">
        <w:trPr>
          <w:trHeight w:val="227"/>
        </w:trPr>
        <w:tc>
          <w:tcPr>
            <w:tcW w:w="2720" w:type="dxa"/>
            <w:tcBorders>
              <w:bottom w:val="single" w:sz="8" w:space="0" w:color="auto"/>
            </w:tcBorders>
            <w:vAlign w:val="bottom"/>
          </w:tcPr>
          <w:p w14:paraId="5A796191" w14:textId="77777777" w:rsidR="00B1031B" w:rsidRPr="00B1031B" w:rsidRDefault="00B1031B" w:rsidP="00B1031B"/>
        </w:tc>
        <w:tc>
          <w:tcPr>
            <w:tcW w:w="100" w:type="dxa"/>
            <w:tcBorders>
              <w:bottom w:val="single" w:sz="8" w:space="0" w:color="auto"/>
            </w:tcBorders>
            <w:vAlign w:val="bottom"/>
          </w:tcPr>
          <w:p w14:paraId="7DA0D8A2" w14:textId="77777777" w:rsidR="00B1031B" w:rsidRPr="00B1031B" w:rsidRDefault="00B1031B" w:rsidP="00B1031B"/>
        </w:tc>
        <w:tc>
          <w:tcPr>
            <w:tcW w:w="1580" w:type="dxa"/>
            <w:tcBorders>
              <w:bottom w:val="single" w:sz="8" w:space="0" w:color="auto"/>
            </w:tcBorders>
            <w:vAlign w:val="bottom"/>
          </w:tcPr>
          <w:p w14:paraId="1EA3B158" w14:textId="77777777" w:rsidR="00B1031B" w:rsidRPr="00B1031B" w:rsidRDefault="00B1031B" w:rsidP="00B1031B">
            <w:pPr>
              <w:spacing w:line="227" w:lineRule="exact"/>
              <w:jc w:val="center"/>
            </w:pPr>
            <w:r w:rsidRPr="00B1031B">
              <w:rPr>
                <w:rFonts w:eastAsia="Times New Roman"/>
                <w:b/>
                <w:bCs/>
                <w:w w:val="98"/>
              </w:rPr>
              <w:t>1 година</w:t>
            </w:r>
          </w:p>
        </w:tc>
        <w:tc>
          <w:tcPr>
            <w:tcW w:w="1500" w:type="dxa"/>
            <w:tcBorders>
              <w:bottom w:val="single" w:sz="8" w:space="0" w:color="auto"/>
            </w:tcBorders>
            <w:vAlign w:val="bottom"/>
          </w:tcPr>
          <w:p w14:paraId="08D7456E" w14:textId="77777777" w:rsidR="00B1031B" w:rsidRPr="00B1031B" w:rsidRDefault="00B1031B" w:rsidP="00B1031B">
            <w:pPr>
              <w:spacing w:line="227" w:lineRule="exact"/>
              <w:jc w:val="center"/>
            </w:pPr>
            <w:r w:rsidRPr="00B1031B">
              <w:rPr>
                <w:rFonts w:eastAsia="Times New Roman"/>
                <w:b/>
                <w:bCs/>
                <w:w w:val="99"/>
              </w:rPr>
              <w:t>2 години</w:t>
            </w:r>
          </w:p>
        </w:tc>
        <w:tc>
          <w:tcPr>
            <w:tcW w:w="1700" w:type="dxa"/>
            <w:tcBorders>
              <w:bottom w:val="single" w:sz="8" w:space="0" w:color="auto"/>
            </w:tcBorders>
            <w:vAlign w:val="bottom"/>
          </w:tcPr>
          <w:p w14:paraId="458F32E0" w14:textId="77777777" w:rsidR="00B1031B" w:rsidRPr="00B1031B" w:rsidRDefault="00B1031B" w:rsidP="00B1031B">
            <w:pPr>
              <w:spacing w:line="227" w:lineRule="exact"/>
              <w:ind w:right="97"/>
              <w:jc w:val="center"/>
            </w:pPr>
            <w:r w:rsidRPr="00B1031B">
              <w:rPr>
                <w:rFonts w:eastAsia="Times New Roman"/>
                <w:b/>
                <w:bCs/>
                <w:w w:val="99"/>
              </w:rPr>
              <w:t>5 години</w:t>
            </w:r>
          </w:p>
        </w:tc>
        <w:tc>
          <w:tcPr>
            <w:tcW w:w="1380" w:type="dxa"/>
            <w:tcBorders>
              <w:bottom w:val="single" w:sz="8" w:space="0" w:color="auto"/>
            </w:tcBorders>
            <w:vAlign w:val="bottom"/>
          </w:tcPr>
          <w:p w14:paraId="219F91C5" w14:textId="77777777" w:rsidR="00B1031B" w:rsidRPr="00B1031B" w:rsidRDefault="00B1031B" w:rsidP="00B1031B">
            <w:pPr>
              <w:spacing w:line="227" w:lineRule="exact"/>
              <w:ind w:right="57"/>
              <w:jc w:val="center"/>
            </w:pPr>
            <w:r w:rsidRPr="00B1031B">
              <w:rPr>
                <w:rFonts w:eastAsia="Times New Roman"/>
                <w:b/>
                <w:bCs/>
                <w:w w:val="99"/>
              </w:rPr>
              <w:t>7 години</w:t>
            </w:r>
          </w:p>
        </w:tc>
      </w:tr>
      <w:tr w:rsidR="00B1031B" w:rsidRPr="00B1031B" w14:paraId="03047F96" w14:textId="77777777" w:rsidTr="000E1817">
        <w:trPr>
          <w:trHeight w:val="206"/>
        </w:trPr>
        <w:tc>
          <w:tcPr>
            <w:tcW w:w="2820" w:type="dxa"/>
            <w:gridSpan w:val="2"/>
            <w:vAlign w:val="bottom"/>
          </w:tcPr>
          <w:p w14:paraId="23AC4917" w14:textId="77777777" w:rsidR="00B1031B" w:rsidRPr="00B1031B" w:rsidRDefault="00B1031B" w:rsidP="00B1031B">
            <w:pPr>
              <w:spacing w:line="206" w:lineRule="exact"/>
              <w:ind w:left="100"/>
            </w:pPr>
            <w:r w:rsidRPr="00B1031B">
              <w:rPr>
                <w:rFonts w:eastAsia="Times New Roman"/>
                <w:b/>
                <w:bCs/>
                <w:w w:val="99"/>
              </w:rPr>
              <w:t>Голям молекулярен отговор</w:t>
            </w:r>
          </w:p>
        </w:tc>
        <w:tc>
          <w:tcPr>
            <w:tcW w:w="1580" w:type="dxa"/>
            <w:vAlign w:val="bottom"/>
          </w:tcPr>
          <w:p w14:paraId="237CB45A" w14:textId="77777777" w:rsidR="00B1031B" w:rsidRPr="00B1031B" w:rsidRDefault="00B1031B" w:rsidP="00B1031B"/>
        </w:tc>
        <w:tc>
          <w:tcPr>
            <w:tcW w:w="1500" w:type="dxa"/>
            <w:vAlign w:val="bottom"/>
          </w:tcPr>
          <w:p w14:paraId="021F9A22" w14:textId="77777777" w:rsidR="00B1031B" w:rsidRPr="00B1031B" w:rsidRDefault="00B1031B" w:rsidP="00B1031B"/>
        </w:tc>
        <w:tc>
          <w:tcPr>
            <w:tcW w:w="1700" w:type="dxa"/>
            <w:vAlign w:val="bottom"/>
          </w:tcPr>
          <w:p w14:paraId="1168B361" w14:textId="77777777" w:rsidR="00B1031B" w:rsidRPr="00B1031B" w:rsidRDefault="00B1031B" w:rsidP="00B1031B"/>
        </w:tc>
        <w:tc>
          <w:tcPr>
            <w:tcW w:w="1380" w:type="dxa"/>
            <w:vAlign w:val="bottom"/>
          </w:tcPr>
          <w:p w14:paraId="78B641BA" w14:textId="77777777" w:rsidR="00B1031B" w:rsidRPr="00B1031B" w:rsidRDefault="00B1031B" w:rsidP="00B1031B"/>
        </w:tc>
      </w:tr>
      <w:tr w:rsidR="00B1031B" w:rsidRPr="00B1031B" w14:paraId="2029CFFC" w14:textId="77777777" w:rsidTr="000E1817">
        <w:trPr>
          <w:trHeight w:val="238"/>
        </w:trPr>
        <w:tc>
          <w:tcPr>
            <w:tcW w:w="2820" w:type="dxa"/>
            <w:gridSpan w:val="2"/>
            <w:vAlign w:val="bottom"/>
          </w:tcPr>
          <w:p w14:paraId="5E9F54DD" w14:textId="77777777" w:rsidR="00B1031B" w:rsidRPr="00B1031B" w:rsidRDefault="00B1031B" w:rsidP="00B1031B">
            <w:pPr>
              <w:spacing w:line="238" w:lineRule="exact"/>
              <w:ind w:left="300"/>
            </w:pPr>
            <w:r w:rsidRPr="00B1031B">
              <w:rPr>
                <w:rFonts w:eastAsia="Times New Roman"/>
              </w:rPr>
              <w:t>Всички пациенти</w:t>
            </w:r>
          </w:p>
        </w:tc>
        <w:tc>
          <w:tcPr>
            <w:tcW w:w="1580" w:type="dxa"/>
            <w:vAlign w:val="bottom"/>
          </w:tcPr>
          <w:p w14:paraId="2187850C" w14:textId="77777777" w:rsidR="00B1031B" w:rsidRPr="00B1031B" w:rsidRDefault="00B1031B" w:rsidP="00B1031B">
            <w:pPr>
              <w:spacing w:line="238" w:lineRule="exact"/>
              <w:ind w:left="600"/>
            </w:pPr>
            <w:r w:rsidRPr="00B1031B">
              <w:rPr>
                <w:rFonts w:eastAsia="Times New Roman"/>
              </w:rPr>
              <w:t>NA</w:t>
            </w:r>
          </w:p>
        </w:tc>
        <w:tc>
          <w:tcPr>
            <w:tcW w:w="1500" w:type="dxa"/>
            <w:vAlign w:val="bottom"/>
          </w:tcPr>
          <w:p w14:paraId="6707D0E8" w14:textId="77777777" w:rsidR="00B1031B" w:rsidRPr="00B1031B" w:rsidRDefault="00B1031B" w:rsidP="00B1031B">
            <w:pPr>
              <w:spacing w:line="238" w:lineRule="exact"/>
              <w:jc w:val="center"/>
            </w:pPr>
            <w:r w:rsidRPr="00B1031B">
              <w:rPr>
                <w:rFonts w:eastAsia="Times New Roman"/>
                <w:w w:val="98"/>
              </w:rPr>
              <w:t>37% (57/154)</w:t>
            </w:r>
          </w:p>
        </w:tc>
        <w:tc>
          <w:tcPr>
            <w:tcW w:w="1700" w:type="dxa"/>
            <w:vAlign w:val="bottom"/>
          </w:tcPr>
          <w:p w14:paraId="31E65349" w14:textId="77777777" w:rsidR="00B1031B" w:rsidRPr="00B1031B" w:rsidRDefault="00B1031B" w:rsidP="00B1031B">
            <w:pPr>
              <w:spacing w:line="238" w:lineRule="exact"/>
              <w:ind w:right="97"/>
              <w:jc w:val="center"/>
            </w:pPr>
            <w:r w:rsidRPr="00B1031B">
              <w:rPr>
                <w:rFonts w:eastAsia="Times New Roman"/>
                <w:w w:val="98"/>
              </w:rPr>
              <w:t>44% (71/160)</w:t>
            </w:r>
          </w:p>
        </w:tc>
        <w:tc>
          <w:tcPr>
            <w:tcW w:w="1380" w:type="dxa"/>
            <w:vAlign w:val="bottom"/>
          </w:tcPr>
          <w:p w14:paraId="6C15ECC9" w14:textId="77777777" w:rsidR="00B1031B" w:rsidRPr="00B1031B" w:rsidRDefault="00B1031B" w:rsidP="00B1031B">
            <w:pPr>
              <w:spacing w:line="238" w:lineRule="exact"/>
              <w:ind w:right="57"/>
              <w:jc w:val="center"/>
            </w:pPr>
            <w:r w:rsidRPr="00B1031B">
              <w:rPr>
                <w:rFonts w:eastAsia="Times New Roman"/>
                <w:w w:val="98"/>
              </w:rPr>
              <w:t>46% (73/160)</w:t>
            </w:r>
          </w:p>
        </w:tc>
      </w:tr>
      <w:tr w:rsidR="00B1031B" w:rsidRPr="00B1031B" w14:paraId="4CE26C8D" w14:textId="77777777" w:rsidTr="000E1817">
        <w:trPr>
          <w:trHeight w:val="238"/>
        </w:trPr>
        <w:tc>
          <w:tcPr>
            <w:tcW w:w="2820" w:type="dxa"/>
            <w:gridSpan w:val="2"/>
            <w:vAlign w:val="bottom"/>
          </w:tcPr>
          <w:p w14:paraId="7F1CBED9" w14:textId="77777777" w:rsidR="00B1031B" w:rsidRPr="00B1031B" w:rsidRDefault="00B1031B" w:rsidP="00B1031B">
            <w:pPr>
              <w:spacing w:line="238" w:lineRule="exact"/>
              <w:ind w:left="300"/>
            </w:pPr>
            <w:r w:rsidRPr="00B1031B">
              <w:rPr>
                <w:rFonts w:eastAsia="Times New Roman"/>
              </w:rPr>
              <w:t>Иматиниб-резистентни</w:t>
            </w:r>
          </w:p>
        </w:tc>
        <w:tc>
          <w:tcPr>
            <w:tcW w:w="1580" w:type="dxa"/>
            <w:vAlign w:val="bottom"/>
          </w:tcPr>
          <w:p w14:paraId="0CD295E7" w14:textId="77777777" w:rsidR="00B1031B" w:rsidRPr="00B1031B" w:rsidRDefault="00B1031B" w:rsidP="00B1031B">
            <w:pPr>
              <w:spacing w:line="238" w:lineRule="exact"/>
              <w:ind w:left="600"/>
            </w:pPr>
            <w:r w:rsidRPr="00B1031B">
              <w:rPr>
                <w:rFonts w:eastAsia="Times New Roman"/>
              </w:rPr>
              <w:t>NA</w:t>
            </w:r>
          </w:p>
        </w:tc>
        <w:tc>
          <w:tcPr>
            <w:tcW w:w="1500" w:type="dxa"/>
            <w:vAlign w:val="bottom"/>
          </w:tcPr>
          <w:p w14:paraId="05CD7731" w14:textId="77777777" w:rsidR="00B1031B" w:rsidRPr="00B1031B" w:rsidRDefault="00B1031B" w:rsidP="00B1031B">
            <w:pPr>
              <w:spacing w:line="238" w:lineRule="exact"/>
              <w:jc w:val="center"/>
            </w:pPr>
            <w:r w:rsidRPr="00B1031B">
              <w:rPr>
                <w:rFonts w:eastAsia="Times New Roman"/>
                <w:w w:val="98"/>
              </w:rPr>
              <w:t>35% (41/117)</w:t>
            </w:r>
          </w:p>
        </w:tc>
        <w:tc>
          <w:tcPr>
            <w:tcW w:w="1700" w:type="dxa"/>
            <w:vAlign w:val="bottom"/>
          </w:tcPr>
          <w:p w14:paraId="36625616" w14:textId="77777777" w:rsidR="00B1031B" w:rsidRPr="00B1031B" w:rsidRDefault="00B1031B" w:rsidP="00B1031B">
            <w:pPr>
              <w:spacing w:line="238" w:lineRule="exact"/>
              <w:ind w:right="97"/>
              <w:jc w:val="center"/>
            </w:pPr>
            <w:r w:rsidRPr="00B1031B">
              <w:rPr>
                <w:rFonts w:eastAsia="Times New Roman"/>
                <w:w w:val="98"/>
              </w:rPr>
              <w:t>42% (50/120)</w:t>
            </w:r>
          </w:p>
        </w:tc>
        <w:tc>
          <w:tcPr>
            <w:tcW w:w="1380" w:type="dxa"/>
            <w:vAlign w:val="bottom"/>
          </w:tcPr>
          <w:p w14:paraId="758D682D" w14:textId="77777777" w:rsidR="00B1031B" w:rsidRPr="00B1031B" w:rsidRDefault="00B1031B" w:rsidP="00B1031B">
            <w:pPr>
              <w:spacing w:line="238" w:lineRule="exact"/>
              <w:ind w:right="57"/>
              <w:jc w:val="center"/>
            </w:pPr>
            <w:r w:rsidRPr="00B1031B">
              <w:rPr>
                <w:rFonts w:eastAsia="Times New Roman"/>
                <w:w w:val="98"/>
              </w:rPr>
              <w:t>43% (51/120)</w:t>
            </w:r>
          </w:p>
        </w:tc>
      </w:tr>
      <w:tr w:rsidR="00B1031B" w:rsidRPr="00B1031B" w14:paraId="2965466C" w14:textId="77777777" w:rsidTr="000E1817">
        <w:trPr>
          <w:trHeight w:val="238"/>
        </w:trPr>
        <w:tc>
          <w:tcPr>
            <w:tcW w:w="2820" w:type="dxa"/>
            <w:gridSpan w:val="2"/>
            <w:vAlign w:val="bottom"/>
          </w:tcPr>
          <w:p w14:paraId="256B2DC6" w14:textId="77777777" w:rsidR="00B1031B" w:rsidRPr="00B1031B" w:rsidRDefault="00B1031B" w:rsidP="00B1031B">
            <w:pPr>
              <w:spacing w:line="238" w:lineRule="exact"/>
              <w:ind w:left="300"/>
            </w:pPr>
            <w:r w:rsidRPr="00B1031B">
              <w:rPr>
                <w:rFonts w:eastAsia="Times New Roman"/>
              </w:rPr>
              <w:t>пациенти</w:t>
            </w:r>
          </w:p>
        </w:tc>
        <w:tc>
          <w:tcPr>
            <w:tcW w:w="1580" w:type="dxa"/>
            <w:vAlign w:val="bottom"/>
          </w:tcPr>
          <w:p w14:paraId="1BC7C286" w14:textId="77777777" w:rsidR="00B1031B" w:rsidRPr="00B1031B" w:rsidRDefault="00B1031B" w:rsidP="00B1031B"/>
        </w:tc>
        <w:tc>
          <w:tcPr>
            <w:tcW w:w="1500" w:type="dxa"/>
            <w:vAlign w:val="bottom"/>
          </w:tcPr>
          <w:p w14:paraId="597E4DFE" w14:textId="77777777" w:rsidR="00B1031B" w:rsidRPr="00B1031B" w:rsidRDefault="00B1031B" w:rsidP="00B1031B"/>
        </w:tc>
        <w:tc>
          <w:tcPr>
            <w:tcW w:w="1700" w:type="dxa"/>
            <w:vAlign w:val="bottom"/>
          </w:tcPr>
          <w:p w14:paraId="5D82F5C5" w14:textId="77777777" w:rsidR="00B1031B" w:rsidRPr="00B1031B" w:rsidRDefault="00B1031B" w:rsidP="00B1031B"/>
        </w:tc>
        <w:tc>
          <w:tcPr>
            <w:tcW w:w="1380" w:type="dxa"/>
            <w:vAlign w:val="bottom"/>
          </w:tcPr>
          <w:p w14:paraId="041B6102" w14:textId="77777777" w:rsidR="00B1031B" w:rsidRPr="00B1031B" w:rsidRDefault="00B1031B" w:rsidP="00B1031B"/>
        </w:tc>
      </w:tr>
      <w:tr w:rsidR="00B1031B" w:rsidRPr="00B1031B" w14:paraId="576C9565" w14:textId="77777777" w:rsidTr="000E1817">
        <w:trPr>
          <w:trHeight w:val="239"/>
        </w:trPr>
        <w:tc>
          <w:tcPr>
            <w:tcW w:w="2820" w:type="dxa"/>
            <w:gridSpan w:val="2"/>
            <w:vAlign w:val="bottom"/>
          </w:tcPr>
          <w:p w14:paraId="2D4B55A8" w14:textId="77777777" w:rsidR="00B1031B" w:rsidRPr="00B1031B" w:rsidRDefault="00B1031B" w:rsidP="00B1031B">
            <w:pPr>
              <w:spacing w:line="239" w:lineRule="exact"/>
              <w:ind w:left="300"/>
            </w:pPr>
            <w:r w:rsidRPr="00B1031B">
              <w:rPr>
                <w:rFonts w:eastAsia="Times New Roman"/>
              </w:rPr>
              <w:t>Пациенти с непоносимост</w:t>
            </w:r>
          </w:p>
        </w:tc>
        <w:tc>
          <w:tcPr>
            <w:tcW w:w="1580" w:type="dxa"/>
            <w:vAlign w:val="bottom"/>
          </w:tcPr>
          <w:p w14:paraId="3E21DF41" w14:textId="77777777" w:rsidR="00B1031B" w:rsidRPr="00B1031B" w:rsidRDefault="00B1031B" w:rsidP="00B1031B">
            <w:pPr>
              <w:spacing w:line="239" w:lineRule="exact"/>
              <w:ind w:left="600"/>
            </w:pPr>
            <w:r w:rsidRPr="00B1031B">
              <w:rPr>
                <w:rFonts w:eastAsia="Times New Roman"/>
              </w:rPr>
              <w:t>NA</w:t>
            </w:r>
          </w:p>
        </w:tc>
        <w:tc>
          <w:tcPr>
            <w:tcW w:w="1500" w:type="dxa"/>
            <w:vAlign w:val="bottom"/>
          </w:tcPr>
          <w:p w14:paraId="347E968F" w14:textId="77777777" w:rsidR="00B1031B" w:rsidRPr="00B1031B" w:rsidRDefault="00B1031B" w:rsidP="00B1031B">
            <w:pPr>
              <w:spacing w:line="239" w:lineRule="exact"/>
              <w:jc w:val="center"/>
            </w:pPr>
            <w:r w:rsidRPr="00B1031B">
              <w:rPr>
                <w:rFonts w:eastAsia="Times New Roman"/>
                <w:w w:val="98"/>
              </w:rPr>
              <w:t>43% (16/37)</w:t>
            </w:r>
          </w:p>
        </w:tc>
        <w:tc>
          <w:tcPr>
            <w:tcW w:w="1700" w:type="dxa"/>
            <w:vAlign w:val="bottom"/>
          </w:tcPr>
          <w:p w14:paraId="7762AC89" w14:textId="77777777" w:rsidR="00B1031B" w:rsidRPr="00B1031B" w:rsidRDefault="00B1031B" w:rsidP="00B1031B">
            <w:pPr>
              <w:spacing w:line="239" w:lineRule="exact"/>
              <w:ind w:right="117"/>
              <w:jc w:val="center"/>
            </w:pPr>
            <w:r w:rsidRPr="00B1031B">
              <w:rPr>
                <w:rFonts w:eastAsia="Times New Roman"/>
                <w:w w:val="98"/>
              </w:rPr>
              <w:t>53% (21/40)</w:t>
            </w:r>
          </w:p>
        </w:tc>
        <w:tc>
          <w:tcPr>
            <w:tcW w:w="1380" w:type="dxa"/>
            <w:vAlign w:val="bottom"/>
          </w:tcPr>
          <w:p w14:paraId="1F81F3A4" w14:textId="77777777" w:rsidR="00B1031B" w:rsidRPr="00B1031B" w:rsidRDefault="00B1031B" w:rsidP="00B1031B">
            <w:pPr>
              <w:spacing w:line="239" w:lineRule="exact"/>
              <w:ind w:right="77"/>
              <w:jc w:val="center"/>
            </w:pPr>
            <w:r w:rsidRPr="00B1031B">
              <w:rPr>
                <w:rFonts w:eastAsia="Times New Roman"/>
                <w:w w:val="98"/>
              </w:rPr>
              <w:t>55% (22/40)</w:t>
            </w:r>
          </w:p>
        </w:tc>
      </w:tr>
      <w:tr w:rsidR="00B1031B" w:rsidRPr="00B1031B" w14:paraId="7F5C26F3" w14:textId="77777777" w:rsidTr="000E1817">
        <w:trPr>
          <w:trHeight w:val="224"/>
        </w:trPr>
        <w:tc>
          <w:tcPr>
            <w:tcW w:w="2820" w:type="dxa"/>
            <w:gridSpan w:val="2"/>
            <w:vAlign w:val="bottom"/>
          </w:tcPr>
          <w:p w14:paraId="7BAC3415" w14:textId="77777777" w:rsidR="00B1031B" w:rsidRPr="00B1031B" w:rsidRDefault="00B1031B" w:rsidP="00B1031B">
            <w:pPr>
              <w:spacing w:line="225" w:lineRule="exact"/>
              <w:ind w:left="300"/>
            </w:pPr>
            <w:r w:rsidRPr="00B1031B">
              <w:rPr>
                <w:rFonts w:eastAsia="Times New Roman"/>
              </w:rPr>
              <w:t>към иматиниб</w:t>
            </w:r>
          </w:p>
        </w:tc>
        <w:tc>
          <w:tcPr>
            <w:tcW w:w="1580" w:type="dxa"/>
            <w:vAlign w:val="bottom"/>
          </w:tcPr>
          <w:p w14:paraId="1856F527" w14:textId="77777777" w:rsidR="00B1031B" w:rsidRPr="00B1031B" w:rsidRDefault="00B1031B" w:rsidP="00B1031B"/>
        </w:tc>
        <w:tc>
          <w:tcPr>
            <w:tcW w:w="1500" w:type="dxa"/>
            <w:vAlign w:val="bottom"/>
          </w:tcPr>
          <w:p w14:paraId="5B07A5D1" w14:textId="77777777" w:rsidR="00B1031B" w:rsidRPr="00B1031B" w:rsidRDefault="00B1031B" w:rsidP="00B1031B"/>
        </w:tc>
        <w:tc>
          <w:tcPr>
            <w:tcW w:w="1700" w:type="dxa"/>
            <w:vAlign w:val="bottom"/>
          </w:tcPr>
          <w:p w14:paraId="4F713C29" w14:textId="77777777" w:rsidR="00B1031B" w:rsidRPr="00B1031B" w:rsidRDefault="00B1031B" w:rsidP="00B1031B"/>
        </w:tc>
        <w:tc>
          <w:tcPr>
            <w:tcW w:w="1380" w:type="dxa"/>
            <w:vAlign w:val="bottom"/>
          </w:tcPr>
          <w:p w14:paraId="461DC6B0" w14:textId="77777777" w:rsidR="00B1031B" w:rsidRPr="00B1031B" w:rsidRDefault="00B1031B" w:rsidP="00B1031B"/>
        </w:tc>
      </w:tr>
      <w:tr w:rsidR="00B1031B" w:rsidRPr="00B1031B" w14:paraId="6A0C5C77" w14:textId="77777777" w:rsidTr="000E1817">
        <w:trPr>
          <w:trHeight w:val="317"/>
        </w:trPr>
        <w:tc>
          <w:tcPr>
            <w:tcW w:w="4400" w:type="dxa"/>
            <w:gridSpan w:val="3"/>
            <w:vAlign w:val="bottom"/>
          </w:tcPr>
          <w:p w14:paraId="0D4F3064" w14:textId="77777777" w:rsidR="00B1031B" w:rsidRPr="00B1031B" w:rsidRDefault="00B1031B" w:rsidP="00B1031B">
            <w:pPr>
              <w:spacing w:line="317" w:lineRule="exact"/>
              <w:ind w:left="100"/>
            </w:pPr>
            <w:r w:rsidRPr="00B1031B">
              <w:rPr>
                <w:rFonts w:eastAsia="Times New Roman"/>
                <w:b/>
                <w:bCs/>
              </w:rPr>
              <w:t>Преживяемост без прогресия</w:t>
            </w:r>
            <w:r w:rsidRPr="00B1031B">
              <w:rPr>
                <w:rFonts w:eastAsia="Times New Roman"/>
                <w:b/>
                <w:bCs/>
                <w:vertAlign w:val="superscript"/>
              </w:rPr>
              <w:t>б</w:t>
            </w:r>
          </w:p>
        </w:tc>
        <w:tc>
          <w:tcPr>
            <w:tcW w:w="1500" w:type="dxa"/>
            <w:vAlign w:val="bottom"/>
          </w:tcPr>
          <w:p w14:paraId="32002666" w14:textId="77777777" w:rsidR="00B1031B" w:rsidRPr="00B1031B" w:rsidRDefault="00B1031B" w:rsidP="00B1031B"/>
        </w:tc>
        <w:tc>
          <w:tcPr>
            <w:tcW w:w="1700" w:type="dxa"/>
            <w:vAlign w:val="bottom"/>
          </w:tcPr>
          <w:p w14:paraId="4ACDE820" w14:textId="77777777" w:rsidR="00B1031B" w:rsidRPr="00B1031B" w:rsidRDefault="00B1031B" w:rsidP="00B1031B"/>
        </w:tc>
        <w:tc>
          <w:tcPr>
            <w:tcW w:w="1380" w:type="dxa"/>
            <w:vAlign w:val="bottom"/>
          </w:tcPr>
          <w:p w14:paraId="584F01FE" w14:textId="77777777" w:rsidR="00B1031B" w:rsidRPr="00B1031B" w:rsidRDefault="00B1031B" w:rsidP="00B1031B"/>
        </w:tc>
      </w:tr>
      <w:tr w:rsidR="00B1031B" w:rsidRPr="00B1031B" w14:paraId="1B911682" w14:textId="77777777" w:rsidTr="000E1817">
        <w:trPr>
          <w:trHeight w:val="238"/>
        </w:trPr>
        <w:tc>
          <w:tcPr>
            <w:tcW w:w="2820" w:type="dxa"/>
            <w:gridSpan w:val="2"/>
            <w:vAlign w:val="bottom"/>
          </w:tcPr>
          <w:p w14:paraId="77443059" w14:textId="77777777" w:rsidR="00B1031B" w:rsidRPr="00B1031B" w:rsidRDefault="00B1031B" w:rsidP="00B1031B">
            <w:pPr>
              <w:spacing w:line="238" w:lineRule="exact"/>
              <w:ind w:left="300"/>
            </w:pPr>
            <w:r w:rsidRPr="00B1031B">
              <w:rPr>
                <w:rFonts w:eastAsia="Times New Roman"/>
              </w:rPr>
              <w:t>Всички пациенти</w:t>
            </w:r>
          </w:p>
        </w:tc>
        <w:tc>
          <w:tcPr>
            <w:tcW w:w="1580" w:type="dxa"/>
            <w:vAlign w:val="bottom"/>
          </w:tcPr>
          <w:p w14:paraId="0DFFAE7C" w14:textId="77777777" w:rsidR="00B1031B" w:rsidRPr="00B1031B" w:rsidRDefault="00B1031B" w:rsidP="00B1031B">
            <w:pPr>
              <w:spacing w:line="238" w:lineRule="exact"/>
              <w:jc w:val="center"/>
            </w:pPr>
            <w:r w:rsidRPr="00B1031B">
              <w:rPr>
                <w:rFonts w:eastAsia="Times New Roman"/>
                <w:w w:val="97"/>
              </w:rPr>
              <w:t>90% (86, 95)</w:t>
            </w:r>
          </w:p>
        </w:tc>
        <w:tc>
          <w:tcPr>
            <w:tcW w:w="1500" w:type="dxa"/>
            <w:vAlign w:val="bottom"/>
          </w:tcPr>
          <w:p w14:paraId="24D5911B" w14:textId="77777777" w:rsidR="00B1031B" w:rsidRPr="00B1031B" w:rsidRDefault="00B1031B" w:rsidP="00B1031B">
            <w:pPr>
              <w:spacing w:line="238" w:lineRule="exact"/>
              <w:jc w:val="center"/>
            </w:pPr>
            <w:r w:rsidRPr="00B1031B">
              <w:rPr>
                <w:rFonts w:eastAsia="Times New Roman"/>
                <w:w w:val="99"/>
              </w:rPr>
              <w:t>80% (73; 87)</w:t>
            </w:r>
          </w:p>
        </w:tc>
        <w:tc>
          <w:tcPr>
            <w:tcW w:w="1700" w:type="dxa"/>
            <w:vAlign w:val="bottom"/>
          </w:tcPr>
          <w:p w14:paraId="302C8C48" w14:textId="77777777" w:rsidR="00B1031B" w:rsidRPr="00B1031B" w:rsidRDefault="00B1031B" w:rsidP="00B1031B">
            <w:pPr>
              <w:spacing w:line="238" w:lineRule="exact"/>
              <w:ind w:right="97"/>
              <w:jc w:val="center"/>
            </w:pPr>
            <w:r w:rsidRPr="00B1031B">
              <w:rPr>
                <w:rFonts w:eastAsia="Times New Roman"/>
                <w:w w:val="99"/>
              </w:rPr>
              <w:t>51% (41; 60)</w:t>
            </w:r>
          </w:p>
        </w:tc>
        <w:tc>
          <w:tcPr>
            <w:tcW w:w="1380" w:type="dxa"/>
            <w:vAlign w:val="bottom"/>
          </w:tcPr>
          <w:p w14:paraId="380E66F8" w14:textId="77777777" w:rsidR="00B1031B" w:rsidRPr="00B1031B" w:rsidRDefault="00B1031B" w:rsidP="00B1031B">
            <w:pPr>
              <w:spacing w:line="238" w:lineRule="exact"/>
              <w:ind w:right="57"/>
              <w:jc w:val="center"/>
            </w:pPr>
            <w:r w:rsidRPr="00B1031B">
              <w:rPr>
                <w:rFonts w:eastAsia="Times New Roman"/>
                <w:w w:val="99"/>
              </w:rPr>
              <w:t>42% (33; 51)</w:t>
            </w:r>
          </w:p>
        </w:tc>
      </w:tr>
      <w:tr w:rsidR="00B1031B" w:rsidRPr="00B1031B" w14:paraId="54ACC202" w14:textId="77777777" w:rsidTr="000E1817">
        <w:trPr>
          <w:trHeight w:val="239"/>
        </w:trPr>
        <w:tc>
          <w:tcPr>
            <w:tcW w:w="2820" w:type="dxa"/>
            <w:gridSpan w:val="2"/>
            <w:vAlign w:val="bottom"/>
          </w:tcPr>
          <w:p w14:paraId="2819279C" w14:textId="77777777" w:rsidR="00B1031B" w:rsidRPr="00B1031B" w:rsidRDefault="00B1031B" w:rsidP="00B1031B">
            <w:pPr>
              <w:spacing w:line="239" w:lineRule="exact"/>
              <w:ind w:left="300"/>
            </w:pPr>
            <w:r w:rsidRPr="00B1031B">
              <w:rPr>
                <w:rFonts w:eastAsia="Times New Roman"/>
              </w:rPr>
              <w:t>Иматиниб-резистентни</w:t>
            </w:r>
          </w:p>
        </w:tc>
        <w:tc>
          <w:tcPr>
            <w:tcW w:w="1580" w:type="dxa"/>
            <w:vAlign w:val="bottom"/>
          </w:tcPr>
          <w:p w14:paraId="68114FDB" w14:textId="77777777" w:rsidR="00B1031B" w:rsidRPr="00B1031B" w:rsidRDefault="00B1031B" w:rsidP="00B1031B">
            <w:pPr>
              <w:spacing w:line="239" w:lineRule="exact"/>
              <w:jc w:val="center"/>
            </w:pPr>
            <w:r w:rsidRPr="00B1031B">
              <w:rPr>
                <w:rFonts w:eastAsia="Times New Roman"/>
                <w:w w:val="99"/>
              </w:rPr>
              <w:t>88% (82; 94)</w:t>
            </w:r>
          </w:p>
        </w:tc>
        <w:tc>
          <w:tcPr>
            <w:tcW w:w="1500" w:type="dxa"/>
            <w:vAlign w:val="bottom"/>
          </w:tcPr>
          <w:p w14:paraId="7B3169A2" w14:textId="77777777" w:rsidR="00B1031B" w:rsidRPr="00B1031B" w:rsidRDefault="00B1031B" w:rsidP="00B1031B">
            <w:pPr>
              <w:spacing w:line="239" w:lineRule="exact"/>
              <w:jc w:val="center"/>
            </w:pPr>
            <w:r w:rsidRPr="00B1031B">
              <w:rPr>
                <w:rFonts w:eastAsia="Times New Roman"/>
                <w:w w:val="97"/>
              </w:rPr>
              <w:t>77% (68; 85)</w:t>
            </w:r>
          </w:p>
        </w:tc>
        <w:tc>
          <w:tcPr>
            <w:tcW w:w="1700" w:type="dxa"/>
            <w:vAlign w:val="bottom"/>
          </w:tcPr>
          <w:p w14:paraId="31AE6D54" w14:textId="77777777" w:rsidR="00B1031B" w:rsidRPr="00B1031B" w:rsidRDefault="00B1031B" w:rsidP="00B1031B">
            <w:pPr>
              <w:spacing w:line="239" w:lineRule="exact"/>
              <w:ind w:right="97"/>
              <w:jc w:val="center"/>
            </w:pPr>
            <w:r w:rsidRPr="00B1031B">
              <w:rPr>
                <w:rFonts w:eastAsia="Times New Roman"/>
                <w:w w:val="99"/>
              </w:rPr>
              <w:t>49% (39; 59)</w:t>
            </w:r>
          </w:p>
        </w:tc>
        <w:tc>
          <w:tcPr>
            <w:tcW w:w="1380" w:type="dxa"/>
            <w:vAlign w:val="bottom"/>
          </w:tcPr>
          <w:p w14:paraId="0BA50490" w14:textId="77777777" w:rsidR="00B1031B" w:rsidRPr="00B1031B" w:rsidRDefault="00B1031B" w:rsidP="00B1031B">
            <w:pPr>
              <w:spacing w:line="239" w:lineRule="exact"/>
              <w:ind w:right="57"/>
              <w:jc w:val="center"/>
            </w:pPr>
            <w:r w:rsidRPr="00B1031B">
              <w:rPr>
                <w:rFonts w:eastAsia="Times New Roman"/>
                <w:w w:val="99"/>
              </w:rPr>
              <w:t>39% (29; 49)</w:t>
            </w:r>
          </w:p>
        </w:tc>
      </w:tr>
      <w:tr w:rsidR="00B1031B" w:rsidRPr="00B1031B" w14:paraId="7762C839" w14:textId="77777777" w:rsidTr="000E1817">
        <w:trPr>
          <w:trHeight w:val="238"/>
        </w:trPr>
        <w:tc>
          <w:tcPr>
            <w:tcW w:w="2820" w:type="dxa"/>
            <w:gridSpan w:val="2"/>
            <w:vAlign w:val="bottom"/>
          </w:tcPr>
          <w:p w14:paraId="029B9B53" w14:textId="77777777" w:rsidR="00B1031B" w:rsidRPr="00B1031B" w:rsidRDefault="00B1031B" w:rsidP="00B1031B">
            <w:pPr>
              <w:spacing w:line="238" w:lineRule="exact"/>
              <w:ind w:left="300"/>
            </w:pPr>
            <w:r w:rsidRPr="00B1031B">
              <w:rPr>
                <w:rFonts w:eastAsia="Times New Roman"/>
              </w:rPr>
              <w:t>пациенти</w:t>
            </w:r>
          </w:p>
        </w:tc>
        <w:tc>
          <w:tcPr>
            <w:tcW w:w="1580" w:type="dxa"/>
            <w:vAlign w:val="bottom"/>
          </w:tcPr>
          <w:p w14:paraId="26A27567" w14:textId="77777777" w:rsidR="00B1031B" w:rsidRPr="00B1031B" w:rsidRDefault="00B1031B" w:rsidP="00B1031B"/>
        </w:tc>
        <w:tc>
          <w:tcPr>
            <w:tcW w:w="1500" w:type="dxa"/>
            <w:vAlign w:val="bottom"/>
          </w:tcPr>
          <w:p w14:paraId="417EB761" w14:textId="77777777" w:rsidR="00B1031B" w:rsidRPr="00B1031B" w:rsidRDefault="00B1031B" w:rsidP="00B1031B"/>
        </w:tc>
        <w:tc>
          <w:tcPr>
            <w:tcW w:w="1700" w:type="dxa"/>
            <w:vAlign w:val="bottom"/>
          </w:tcPr>
          <w:p w14:paraId="354DCF3E" w14:textId="77777777" w:rsidR="00B1031B" w:rsidRPr="00B1031B" w:rsidRDefault="00B1031B" w:rsidP="00B1031B"/>
        </w:tc>
        <w:tc>
          <w:tcPr>
            <w:tcW w:w="1380" w:type="dxa"/>
            <w:vAlign w:val="bottom"/>
          </w:tcPr>
          <w:p w14:paraId="0514508C" w14:textId="77777777" w:rsidR="00B1031B" w:rsidRPr="00B1031B" w:rsidRDefault="00B1031B" w:rsidP="00B1031B"/>
        </w:tc>
      </w:tr>
      <w:tr w:rsidR="00B1031B" w:rsidRPr="00B1031B" w14:paraId="7DC321A3" w14:textId="77777777" w:rsidTr="000E1817">
        <w:trPr>
          <w:trHeight w:val="239"/>
        </w:trPr>
        <w:tc>
          <w:tcPr>
            <w:tcW w:w="2820" w:type="dxa"/>
            <w:gridSpan w:val="2"/>
            <w:vAlign w:val="bottom"/>
          </w:tcPr>
          <w:p w14:paraId="23A829D8" w14:textId="77777777" w:rsidR="00B1031B" w:rsidRPr="00B1031B" w:rsidRDefault="00B1031B" w:rsidP="00B1031B">
            <w:pPr>
              <w:spacing w:line="239" w:lineRule="exact"/>
              <w:ind w:left="300"/>
            </w:pPr>
            <w:r w:rsidRPr="00B1031B">
              <w:rPr>
                <w:rFonts w:eastAsia="Times New Roman"/>
              </w:rPr>
              <w:t>Пациенти с непоносимост</w:t>
            </w:r>
          </w:p>
        </w:tc>
        <w:tc>
          <w:tcPr>
            <w:tcW w:w="1580" w:type="dxa"/>
            <w:vAlign w:val="bottom"/>
          </w:tcPr>
          <w:p w14:paraId="055A161E" w14:textId="77777777" w:rsidR="00B1031B" w:rsidRPr="00B1031B" w:rsidRDefault="00B1031B" w:rsidP="00B1031B">
            <w:pPr>
              <w:spacing w:line="239" w:lineRule="exact"/>
              <w:jc w:val="center"/>
            </w:pPr>
            <w:r w:rsidRPr="00B1031B">
              <w:rPr>
                <w:rFonts w:eastAsia="Times New Roman"/>
                <w:w w:val="98"/>
              </w:rPr>
              <w:t>97% (92; 100)</w:t>
            </w:r>
          </w:p>
        </w:tc>
        <w:tc>
          <w:tcPr>
            <w:tcW w:w="1500" w:type="dxa"/>
            <w:vAlign w:val="bottom"/>
          </w:tcPr>
          <w:p w14:paraId="6C0F3DC9" w14:textId="77777777" w:rsidR="00B1031B" w:rsidRPr="00B1031B" w:rsidRDefault="00B1031B" w:rsidP="00B1031B">
            <w:pPr>
              <w:spacing w:line="239" w:lineRule="exact"/>
              <w:jc w:val="center"/>
            </w:pPr>
            <w:r w:rsidRPr="00B1031B">
              <w:rPr>
                <w:rFonts w:eastAsia="Times New Roman"/>
                <w:w w:val="99"/>
              </w:rPr>
              <w:t>87% (76; 99)</w:t>
            </w:r>
          </w:p>
        </w:tc>
        <w:tc>
          <w:tcPr>
            <w:tcW w:w="1700" w:type="dxa"/>
            <w:vAlign w:val="bottom"/>
          </w:tcPr>
          <w:p w14:paraId="1FC22D66" w14:textId="77777777" w:rsidR="00B1031B" w:rsidRPr="00B1031B" w:rsidRDefault="00B1031B" w:rsidP="00B1031B">
            <w:pPr>
              <w:spacing w:line="239" w:lineRule="exact"/>
              <w:ind w:right="97"/>
              <w:jc w:val="center"/>
            </w:pPr>
            <w:r w:rsidRPr="00B1031B">
              <w:rPr>
                <w:rFonts w:eastAsia="Times New Roman"/>
                <w:w w:val="99"/>
              </w:rPr>
              <w:t>56% (37; 76)</w:t>
            </w:r>
          </w:p>
        </w:tc>
        <w:tc>
          <w:tcPr>
            <w:tcW w:w="1380" w:type="dxa"/>
            <w:vAlign w:val="bottom"/>
          </w:tcPr>
          <w:p w14:paraId="775472C0" w14:textId="77777777" w:rsidR="00B1031B" w:rsidRPr="00B1031B" w:rsidRDefault="00B1031B" w:rsidP="00B1031B">
            <w:pPr>
              <w:spacing w:line="239" w:lineRule="exact"/>
              <w:ind w:right="57"/>
              <w:jc w:val="center"/>
            </w:pPr>
            <w:r w:rsidRPr="00B1031B">
              <w:rPr>
                <w:rFonts w:eastAsia="Times New Roman"/>
                <w:w w:val="99"/>
              </w:rPr>
              <w:t>51% (32; 67)</w:t>
            </w:r>
          </w:p>
        </w:tc>
      </w:tr>
      <w:tr w:rsidR="00B1031B" w:rsidRPr="00B1031B" w14:paraId="734F44B8" w14:textId="77777777" w:rsidTr="000E1817">
        <w:trPr>
          <w:trHeight w:val="236"/>
        </w:trPr>
        <w:tc>
          <w:tcPr>
            <w:tcW w:w="2820" w:type="dxa"/>
            <w:gridSpan w:val="2"/>
            <w:vAlign w:val="bottom"/>
          </w:tcPr>
          <w:p w14:paraId="41EE6E04" w14:textId="77777777" w:rsidR="00B1031B" w:rsidRPr="00B1031B" w:rsidRDefault="00B1031B" w:rsidP="00B1031B">
            <w:pPr>
              <w:spacing w:line="236" w:lineRule="exact"/>
              <w:ind w:left="300"/>
            </w:pPr>
            <w:r w:rsidRPr="00B1031B">
              <w:rPr>
                <w:rFonts w:eastAsia="Times New Roman"/>
              </w:rPr>
              <w:t>към иматиниб</w:t>
            </w:r>
          </w:p>
        </w:tc>
        <w:tc>
          <w:tcPr>
            <w:tcW w:w="1580" w:type="dxa"/>
            <w:vAlign w:val="bottom"/>
          </w:tcPr>
          <w:p w14:paraId="72FF5668" w14:textId="77777777" w:rsidR="00B1031B" w:rsidRPr="00B1031B" w:rsidRDefault="00B1031B" w:rsidP="00B1031B"/>
        </w:tc>
        <w:tc>
          <w:tcPr>
            <w:tcW w:w="1500" w:type="dxa"/>
            <w:vAlign w:val="bottom"/>
          </w:tcPr>
          <w:p w14:paraId="48A2D482" w14:textId="77777777" w:rsidR="00B1031B" w:rsidRPr="00B1031B" w:rsidRDefault="00B1031B" w:rsidP="00B1031B"/>
        </w:tc>
        <w:tc>
          <w:tcPr>
            <w:tcW w:w="1700" w:type="dxa"/>
            <w:vAlign w:val="bottom"/>
          </w:tcPr>
          <w:p w14:paraId="29BF5B77" w14:textId="77777777" w:rsidR="00B1031B" w:rsidRPr="00B1031B" w:rsidRDefault="00B1031B" w:rsidP="00B1031B"/>
        </w:tc>
        <w:tc>
          <w:tcPr>
            <w:tcW w:w="1380" w:type="dxa"/>
            <w:vAlign w:val="bottom"/>
          </w:tcPr>
          <w:p w14:paraId="2D24AEB6" w14:textId="77777777" w:rsidR="00B1031B" w:rsidRPr="00B1031B" w:rsidRDefault="00B1031B" w:rsidP="00B1031B"/>
        </w:tc>
      </w:tr>
      <w:tr w:rsidR="00B1031B" w:rsidRPr="00B1031B" w14:paraId="3410B998" w14:textId="77777777" w:rsidTr="000E1817">
        <w:trPr>
          <w:trHeight w:val="240"/>
        </w:trPr>
        <w:tc>
          <w:tcPr>
            <w:tcW w:w="2820" w:type="dxa"/>
            <w:gridSpan w:val="2"/>
            <w:vAlign w:val="bottom"/>
          </w:tcPr>
          <w:p w14:paraId="430C476C" w14:textId="77777777" w:rsidR="00B1031B" w:rsidRPr="00B1031B" w:rsidRDefault="00B1031B" w:rsidP="00B1031B">
            <w:pPr>
              <w:spacing w:line="240" w:lineRule="exact"/>
              <w:ind w:left="100"/>
            </w:pPr>
            <w:r w:rsidRPr="00B1031B">
              <w:rPr>
                <w:rFonts w:eastAsia="Times New Roman"/>
                <w:b/>
                <w:bCs/>
              </w:rPr>
              <w:t>Обща преживяемост</w:t>
            </w:r>
          </w:p>
        </w:tc>
        <w:tc>
          <w:tcPr>
            <w:tcW w:w="1580" w:type="dxa"/>
            <w:vAlign w:val="bottom"/>
          </w:tcPr>
          <w:p w14:paraId="491CC862" w14:textId="77777777" w:rsidR="00B1031B" w:rsidRPr="00B1031B" w:rsidRDefault="00B1031B" w:rsidP="00B1031B"/>
        </w:tc>
        <w:tc>
          <w:tcPr>
            <w:tcW w:w="1500" w:type="dxa"/>
            <w:vAlign w:val="bottom"/>
          </w:tcPr>
          <w:p w14:paraId="704042BF" w14:textId="77777777" w:rsidR="00B1031B" w:rsidRPr="00B1031B" w:rsidRDefault="00B1031B" w:rsidP="00B1031B"/>
        </w:tc>
        <w:tc>
          <w:tcPr>
            <w:tcW w:w="1700" w:type="dxa"/>
            <w:vAlign w:val="bottom"/>
          </w:tcPr>
          <w:p w14:paraId="6C4D8FD9" w14:textId="77777777" w:rsidR="00B1031B" w:rsidRPr="00B1031B" w:rsidRDefault="00B1031B" w:rsidP="00B1031B"/>
        </w:tc>
        <w:tc>
          <w:tcPr>
            <w:tcW w:w="1380" w:type="dxa"/>
            <w:vAlign w:val="bottom"/>
          </w:tcPr>
          <w:p w14:paraId="76945869" w14:textId="77777777" w:rsidR="00B1031B" w:rsidRPr="00B1031B" w:rsidRDefault="00B1031B" w:rsidP="00B1031B"/>
        </w:tc>
      </w:tr>
      <w:tr w:rsidR="00B1031B" w:rsidRPr="00B1031B" w14:paraId="26EEDFB6" w14:textId="77777777" w:rsidTr="000E1817">
        <w:trPr>
          <w:trHeight w:val="238"/>
        </w:trPr>
        <w:tc>
          <w:tcPr>
            <w:tcW w:w="2820" w:type="dxa"/>
            <w:gridSpan w:val="2"/>
            <w:vAlign w:val="bottom"/>
          </w:tcPr>
          <w:p w14:paraId="00ACC308" w14:textId="77777777" w:rsidR="00B1031B" w:rsidRPr="00B1031B" w:rsidRDefault="00B1031B" w:rsidP="00B1031B">
            <w:pPr>
              <w:spacing w:line="238" w:lineRule="exact"/>
              <w:ind w:left="300"/>
            </w:pPr>
            <w:r w:rsidRPr="00B1031B">
              <w:rPr>
                <w:rFonts w:eastAsia="Times New Roman"/>
              </w:rPr>
              <w:t>Всички пациенти</w:t>
            </w:r>
          </w:p>
        </w:tc>
        <w:tc>
          <w:tcPr>
            <w:tcW w:w="1580" w:type="dxa"/>
            <w:vAlign w:val="bottom"/>
          </w:tcPr>
          <w:p w14:paraId="7EC2AFF7" w14:textId="77777777" w:rsidR="00B1031B" w:rsidRPr="00B1031B" w:rsidRDefault="00B1031B" w:rsidP="00B1031B">
            <w:pPr>
              <w:spacing w:line="238" w:lineRule="exact"/>
              <w:jc w:val="center"/>
            </w:pPr>
            <w:r w:rsidRPr="00B1031B">
              <w:rPr>
                <w:rFonts w:eastAsia="Times New Roman"/>
                <w:w w:val="97"/>
              </w:rPr>
              <w:t>96% (93, 99)</w:t>
            </w:r>
          </w:p>
        </w:tc>
        <w:tc>
          <w:tcPr>
            <w:tcW w:w="1500" w:type="dxa"/>
            <w:vAlign w:val="bottom"/>
          </w:tcPr>
          <w:p w14:paraId="0DE5A16D" w14:textId="77777777" w:rsidR="00B1031B" w:rsidRPr="00B1031B" w:rsidRDefault="00B1031B" w:rsidP="00B1031B">
            <w:pPr>
              <w:spacing w:line="238" w:lineRule="exact"/>
              <w:jc w:val="center"/>
            </w:pPr>
            <w:r w:rsidRPr="00B1031B">
              <w:rPr>
                <w:rFonts w:eastAsia="Times New Roman"/>
                <w:w w:val="99"/>
              </w:rPr>
              <w:t>91% (86; 96)</w:t>
            </w:r>
          </w:p>
        </w:tc>
        <w:tc>
          <w:tcPr>
            <w:tcW w:w="1700" w:type="dxa"/>
            <w:vAlign w:val="bottom"/>
          </w:tcPr>
          <w:p w14:paraId="3D6E9A01" w14:textId="77777777" w:rsidR="00B1031B" w:rsidRPr="00B1031B" w:rsidRDefault="00B1031B" w:rsidP="00B1031B">
            <w:pPr>
              <w:spacing w:line="238" w:lineRule="exact"/>
              <w:ind w:right="97"/>
              <w:jc w:val="center"/>
            </w:pPr>
            <w:r w:rsidRPr="00B1031B">
              <w:rPr>
                <w:rFonts w:eastAsia="Times New Roman"/>
                <w:w w:val="99"/>
              </w:rPr>
              <w:t>78% (72; 85)</w:t>
            </w:r>
          </w:p>
        </w:tc>
        <w:tc>
          <w:tcPr>
            <w:tcW w:w="1380" w:type="dxa"/>
            <w:vAlign w:val="bottom"/>
          </w:tcPr>
          <w:p w14:paraId="5716F62C" w14:textId="77777777" w:rsidR="00B1031B" w:rsidRPr="00B1031B" w:rsidRDefault="00B1031B" w:rsidP="00B1031B">
            <w:pPr>
              <w:spacing w:line="238" w:lineRule="exact"/>
              <w:ind w:right="57"/>
              <w:jc w:val="center"/>
            </w:pPr>
            <w:r w:rsidRPr="00B1031B">
              <w:rPr>
                <w:rFonts w:eastAsia="Times New Roman"/>
                <w:w w:val="99"/>
              </w:rPr>
              <w:t>65% (56; 72)</w:t>
            </w:r>
          </w:p>
        </w:tc>
      </w:tr>
      <w:tr w:rsidR="00B1031B" w:rsidRPr="00B1031B" w14:paraId="0BCEE499" w14:textId="77777777" w:rsidTr="000E1817">
        <w:trPr>
          <w:trHeight w:val="239"/>
        </w:trPr>
        <w:tc>
          <w:tcPr>
            <w:tcW w:w="2820" w:type="dxa"/>
            <w:gridSpan w:val="2"/>
            <w:vAlign w:val="bottom"/>
          </w:tcPr>
          <w:p w14:paraId="350907E8" w14:textId="77777777" w:rsidR="00B1031B" w:rsidRPr="00B1031B" w:rsidRDefault="00B1031B" w:rsidP="00B1031B">
            <w:pPr>
              <w:spacing w:line="239" w:lineRule="exact"/>
              <w:ind w:left="300"/>
            </w:pPr>
            <w:r w:rsidRPr="00B1031B">
              <w:rPr>
                <w:rFonts w:eastAsia="Times New Roman"/>
              </w:rPr>
              <w:t>Иматиниб-резистентни</w:t>
            </w:r>
          </w:p>
        </w:tc>
        <w:tc>
          <w:tcPr>
            <w:tcW w:w="1580" w:type="dxa"/>
            <w:vAlign w:val="bottom"/>
          </w:tcPr>
          <w:p w14:paraId="3681315D" w14:textId="77777777" w:rsidR="00B1031B" w:rsidRPr="00B1031B" w:rsidRDefault="00B1031B" w:rsidP="00B1031B">
            <w:pPr>
              <w:spacing w:line="239" w:lineRule="exact"/>
              <w:jc w:val="center"/>
            </w:pPr>
            <w:r w:rsidRPr="00B1031B">
              <w:rPr>
                <w:rFonts w:eastAsia="Times New Roman"/>
                <w:w w:val="99"/>
              </w:rPr>
              <w:t>94% (90; 98)</w:t>
            </w:r>
          </w:p>
        </w:tc>
        <w:tc>
          <w:tcPr>
            <w:tcW w:w="1500" w:type="dxa"/>
            <w:vAlign w:val="bottom"/>
          </w:tcPr>
          <w:p w14:paraId="154F8DB6" w14:textId="77777777" w:rsidR="00B1031B" w:rsidRPr="00B1031B" w:rsidRDefault="00B1031B" w:rsidP="00B1031B">
            <w:pPr>
              <w:spacing w:line="239" w:lineRule="exact"/>
              <w:jc w:val="center"/>
            </w:pPr>
            <w:r w:rsidRPr="00B1031B">
              <w:rPr>
                <w:rFonts w:eastAsia="Times New Roman"/>
                <w:w w:val="97"/>
              </w:rPr>
              <w:t>89% (84; 95)</w:t>
            </w:r>
          </w:p>
        </w:tc>
        <w:tc>
          <w:tcPr>
            <w:tcW w:w="1700" w:type="dxa"/>
            <w:vAlign w:val="bottom"/>
          </w:tcPr>
          <w:p w14:paraId="27FC3930" w14:textId="77777777" w:rsidR="00B1031B" w:rsidRPr="00B1031B" w:rsidRDefault="00B1031B" w:rsidP="00B1031B">
            <w:pPr>
              <w:spacing w:line="239" w:lineRule="exact"/>
              <w:ind w:right="97"/>
              <w:jc w:val="center"/>
            </w:pPr>
            <w:r w:rsidRPr="00B1031B">
              <w:rPr>
                <w:rFonts w:eastAsia="Times New Roman"/>
                <w:w w:val="99"/>
              </w:rPr>
              <w:t>77% (69; 85)</w:t>
            </w:r>
          </w:p>
        </w:tc>
        <w:tc>
          <w:tcPr>
            <w:tcW w:w="1380" w:type="dxa"/>
            <w:vAlign w:val="bottom"/>
          </w:tcPr>
          <w:p w14:paraId="122AB783" w14:textId="77777777" w:rsidR="00B1031B" w:rsidRPr="00B1031B" w:rsidRDefault="00B1031B" w:rsidP="00B1031B">
            <w:pPr>
              <w:spacing w:line="239" w:lineRule="exact"/>
              <w:ind w:right="57"/>
              <w:jc w:val="center"/>
            </w:pPr>
            <w:r w:rsidRPr="00B1031B">
              <w:rPr>
                <w:rFonts w:eastAsia="Times New Roman"/>
                <w:w w:val="99"/>
              </w:rPr>
              <w:t>63% (53; 71)</w:t>
            </w:r>
          </w:p>
        </w:tc>
      </w:tr>
      <w:tr w:rsidR="00B1031B" w:rsidRPr="00B1031B" w14:paraId="3D20B419" w14:textId="77777777" w:rsidTr="000E1817">
        <w:trPr>
          <w:trHeight w:val="238"/>
        </w:trPr>
        <w:tc>
          <w:tcPr>
            <w:tcW w:w="2820" w:type="dxa"/>
            <w:gridSpan w:val="2"/>
            <w:vAlign w:val="bottom"/>
          </w:tcPr>
          <w:p w14:paraId="1B248A6A" w14:textId="77777777" w:rsidR="00B1031B" w:rsidRPr="00B1031B" w:rsidRDefault="00B1031B" w:rsidP="00B1031B">
            <w:pPr>
              <w:spacing w:line="238" w:lineRule="exact"/>
              <w:ind w:left="300"/>
            </w:pPr>
            <w:r w:rsidRPr="00B1031B">
              <w:rPr>
                <w:rFonts w:eastAsia="Times New Roman"/>
              </w:rPr>
              <w:t>пациенти</w:t>
            </w:r>
          </w:p>
        </w:tc>
        <w:tc>
          <w:tcPr>
            <w:tcW w:w="1580" w:type="dxa"/>
            <w:vAlign w:val="bottom"/>
          </w:tcPr>
          <w:p w14:paraId="63DECD43" w14:textId="77777777" w:rsidR="00B1031B" w:rsidRPr="00B1031B" w:rsidRDefault="00B1031B" w:rsidP="00B1031B"/>
        </w:tc>
        <w:tc>
          <w:tcPr>
            <w:tcW w:w="1500" w:type="dxa"/>
            <w:vAlign w:val="bottom"/>
          </w:tcPr>
          <w:p w14:paraId="75756B7D" w14:textId="77777777" w:rsidR="00B1031B" w:rsidRPr="00B1031B" w:rsidRDefault="00B1031B" w:rsidP="00B1031B"/>
        </w:tc>
        <w:tc>
          <w:tcPr>
            <w:tcW w:w="1700" w:type="dxa"/>
            <w:vAlign w:val="bottom"/>
          </w:tcPr>
          <w:p w14:paraId="34A986AF" w14:textId="77777777" w:rsidR="00B1031B" w:rsidRPr="00B1031B" w:rsidRDefault="00B1031B" w:rsidP="00B1031B"/>
        </w:tc>
        <w:tc>
          <w:tcPr>
            <w:tcW w:w="1380" w:type="dxa"/>
            <w:vAlign w:val="bottom"/>
          </w:tcPr>
          <w:p w14:paraId="66A0AD2E" w14:textId="77777777" w:rsidR="00B1031B" w:rsidRPr="00B1031B" w:rsidRDefault="00B1031B" w:rsidP="00B1031B"/>
        </w:tc>
      </w:tr>
      <w:tr w:rsidR="00B1031B" w:rsidRPr="00B1031B" w14:paraId="65475FF0" w14:textId="77777777" w:rsidTr="000E1817">
        <w:trPr>
          <w:trHeight w:val="238"/>
        </w:trPr>
        <w:tc>
          <w:tcPr>
            <w:tcW w:w="2820" w:type="dxa"/>
            <w:gridSpan w:val="2"/>
            <w:vAlign w:val="bottom"/>
          </w:tcPr>
          <w:p w14:paraId="2AA9FC9F" w14:textId="77777777" w:rsidR="00B1031B" w:rsidRPr="00B1031B" w:rsidRDefault="00B1031B" w:rsidP="00B1031B">
            <w:pPr>
              <w:spacing w:line="238" w:lineRule="exact"/>
              <w:ind w:left="300"/>
            </w:pPr>
            <w:r w:rsidRPr="00B1031B">
              <w:rPr>
                <w:rFonts w:eastAsia="Times New Roman"/>
              </w:rPr>
              <w:t>Пациенти с непоносимост</w:t>
            </w:r>
          </w:p>
        </w:tc>
        <w:tc>
          <w:tcPr>
            <w:tcW w:w="1580" w:type="dxa"/>
            <w:vAlign w:val="bottom"/>
          </w:tcPr>
          <w:p w14:paraId="564D3BEC" w14:textId="77777777" w:rsidR="00B1031B" w:rsidRPr="00B1031B" w:rsidRDefault="00B1031B" w:rsidP="00B1031B">
            <w:pPr>
              <w:spacing w:line="238" w:lineRule="exact"/>
              <w:jc w:val="center"/>
            </w:pPr>
            <w:r w:rsidRPr="00B1031B">
              <w:rPr>
                <w:rFonts w:eastAsia="Times New Roman"/>
                <w:w w:val="98"/>
              </w:rPr>
              <w:t>100% (100; 100)</w:t>
            </w:r>
          </w:p>
        </w:tc>
        <w:tc>
          <w:tcPr>
            <w:tcW w:w="1500" w:type="dxa"/>
            <w:vAlign w:val="bottom"/>
          </w:tcPr>
          <w:p w14:paraId="6C00B69B" w14:textId="77777777" w:rsidR="00B1031B" w:rsidRPr="00B1031B" w:rsidRDefault="00B1031B" w:rsidP="00B1031B">
            <w:pPr>
              <w:spacing w:line="238" w:lineRule="exact"/>
              <w:jc w:val="center"/>
            </w:pPr>
            <w:r w:rsidRPr="00B1031B">
              <w:rPr>
                <w:rFonts w:eastAsia="Times New Roman"/>
                <w:w w:val="98"/>
              </w:rPr>
              <w:t>95% (88; 100)</w:t>
            </w:r>
          </w:p>
        </w:tc>
        <w:tc>
          <w:tcPr>
            <w:tcW w:w="1700" w:type="dxa"/>
            <w:vAlign w:val="bottom"/>
          </w:tcPr>
          <w:p w14:paraId="726A4B65" w14:textId="77777777" w:rsidR="00B1031B" w:rsidRPr="00B1031B" w:rsidRDefault="00B1031B" w:rsidP="00B1031B">
            <w:pPr>
              <w:spacing w:line="238" w:lineRule="exact"/>
              <w:ind w:right="97"/>
              <w:jc w:val="center"/>
            </w:pPr>
            <w:r w:rsidRPr="00B1031B">
              <w:rPr>
                <w:rFonts w:eastAsia="Times New Roman"/>
                <w:w w:val="99"/>
              </w:rPr>
              <w:t>82% (70; 94)</w:t>
            </w:r>
          </w:p>
        </w:tc>
        <w:tc>
          <w:tcPr>
            <w:tcW w:w="1380" w:type="dxa"/>
            <w:vAlign w:val="bottom"/>
          </w:tcPr>
          <w:p w14:paraId="72DB61E4" w14:textId="77777777" w:rsidR="00B1031B" w:rsidRPr="00B1031B" w:rsidRDefault="00B1031B" w:rsidP="00B1031B">
            <w:pPr>
              <w:spacing w:line="238" w:lineRule="exact"/>
              <w:ind w:right="57"/>
              <w:jc w:val="center"/>
            </w:pPr>
            <w:r w:rsidRPr="00B1031B">
              <w:rPr>
                <w:rFonts w:eastAsia="Times New Roman"/>
                <w:w w:val="99"/>
              </w:rPr>
              <w:t>70% (52; 82)</w:t>
            </w:r>
          </w:p>
        </w:tc>
      </w:tr>
      <w:tr w:rsidR="00B1031B" w:rsidRPr="00B1031B" w14:paraId="62B883A8" w14:textId="77777777" w:rsidTr="000E1817">
        <w:trPr>
          <w:trHeight w:val="254"/>
        </w:trPr>
        <w:tc>
          <w:tcPr>
            <w:tcW w:w="2820" w:type="dxa"/>
            <w:gridSpan w:val="2"/>
            <w:vAlign w:val="bottom"/>
          </w:tcPr>
          <w:p w14:paraId="7E385A9E" w14:textId="77777777" w:rsidR="00B1031B" w:rsidRPr="00B1031B" w:rsidRDefault="00B1031B" w:rsidP="00B1031B">
            <w:pPr>
              <w:ind w:left="300"/>
            </w:pPr>
            <w:r w:rsidRPr="00B1031B">
              <w:rPr>
                <w:rFonts w:eastAsia="Times New Roman"/>
              </w:rPr>
              <w:t>към иматиниб</w:t>
            </w:r>
          </w:p>
        </w:tc>
        <w:tc>
          <w:tcPr>
            <w:tcW w:w="1580" w:type="dxa"/>
            <w:vAlign w:val="bottom"/>
          </w:tcPr>
          <w:p w14:paraId="52F956D5" w14:textId="77777777" w:rsidR="00B1031B" w:rsidRPr="00B1031B" w:rsidRDefault="00B1031B" w:rsidP="00B1031B"/>
        </w:tc>
        <w:tc>
          <w:tcPr>
            <w:tcW w:w="1500" w:type="dxa"/>
            <w:vAlign w:val="bottom"/>
          </w:tcPr>
          <w:p w14:paraId="428517E6" w14:textId="77777777" w:rsidR="00B1031B" w:rsidRPr="00B1031B" w:rsidRDefault="00B1031B" w:rsidP="00B1031B"/>
        </w:tc>
        <w:tc>
          <w:tcPr>
            <w:tcW w:w="1700" w:type="dxa"/>
            <w:vAlign w:val="bottom"/>
          </w:tcPr>
          <w:p w14:paraId="06F2A953" w14:textId="77777777" w:rsidR="00B1031B" w:rsidRPr="00B1031B" w:rsidRDefault="00B1031B" w:rsidP="00B1031B"/>
        </w:tc>
        <w:tc>
          <w:tcPr>
            <w:tcW w:w="1380" w:type="dxa"/>
            <w:vAlign w:val="bottom"/>
          </w:tcPr>
          <w:p w14:paraId="265695AB" w14:textId="77777777" w:rsidR="00B1031B" w:rsidRPr="00B1031B" w:rsidRDefault="00B1031B" w:rsidP="00B1031B"/>
        </w:tc>
      </w:tr>
    </w:tbl>
    <w:p w14:paraId="5B9FA942" w14:textId="77777777" w:rsidR="00B1031B" w:rsidRPr="00B1031B" w:rsidRDefault="00B1031B" w:rsidP="00B1031B">
      <w:pPr>
        <w:tabs>
          <w:tab w:val="left" w:pos="580"/>
        </w:tabs>
        <w:spacing w:line="215" w:lineRule="auto"/>
        <w:ind w:right="440"/>
        <w:rPr>
          <w:rFonts w:eastAsia="Times New Roman"/>
          <w:sz w:val="20"/>
          <w:szCs w:val="20"/>
          <w:vertAlign w:val="superscript"/>
        </w:rPr>
      </w:pPr>
    </w:p>
    <w:p w14:paraId="172D3207" w14:textId="77777777" w:rsidR="00B1031B" w:rsidRPr="00B1031B" w:rsidRDefault="00B1031B" w:rsidP="00B1031B">
      <w:pPr>
        <w:numPr>
          <w:ilvl w:val="0"/>
          <w:numId w:val="59"/>
        </w:numPr>
        <w:tabs>
          <w:tab w:val="left" w:pos="620"/>
        </w:tabs>
        <w:spacing w:line="184" w:lineRule="auto"/>
        <w:ind w:left="620" w:hanging="206"/>
        <w:rPr>
          <w:rFonts w:eastAsia="Times New Roman"/>
          <w:sz w:val="20"/>
          <w:szCs w:val="20"/>
          <w:vertAlign w:val="superscript"/>
        </w:rPr>
      </w:pPr>
      <w:r w:rsidRPr="00B1031B">
        <w:rPr>
          <w:rFonts w:eastAsia="Times New Roman"/>
          <w:sz w:val="20"/>
          <w:szCs w:val="20"/>
        </w:rPr>
        <w:t>Резултати, съобщени при препоръчителна начална доза 100 mg веднъж дневно.</w:t>
      </w:r>
    </w:p>
    <w:p w14:paraId="3BE50358" w14:textId="77777777" w:rsidR="00B1031B" w:rsidRPr="00B1031B" w:rsidRDefault="00B1031B" w:rsidP="00B1031B">
      <w:pPr>
        <w:spacing w:line="20" w:lineRule="exact"/>
        <w:rPr>
          <w:sz w:val="20"/>
          <w:szCs w:val="20"/>
        </w:rPr>
      </w:pPr>
      <w:r w:rsidRPr="00B1031B">
        <w:rPr>
          <w:noProof/>
          <w:sz w:val="20"/>
          <w:szCs w:val="20"/>
          <w:lang w:val="bg-BG" w:eastAsia="bg-BG"/>
        </w:rPr>
        <mc:AlternateContent>
          <mc:Choice Requires="wps">
            <w:drawing>
              <wp:anchor distT="0" distB="0" distL="114300" distR="114300" simplePos="0" relativeHeight="251754496" behindDoc="1" locked="0" layoutInCell="0" allowOverlap="1" wp14:anchorId="4F077925" wp14:editId="6CBF6F8F">
                <wp:simplePos x="0" y="0"/>
                <wp:positionH relativeFrom="column">
                  <wp:posOffset>189230</wp:posOffset>
                </wp:positionH>
                <wp:positionV relativeFrom="paragraph">
                  <wp:posOffset>-115570</wp:posOffset>
                </wp:positionV>
                <wp:extent cx="5718810" cy="0"/>
                <wp:effectExtent l="0" t="0" r="0" b="0"/>
                <wp:wrapNone/>
                <wp:docPr id="7"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88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518A70" id="Shape 70" o:spid="_x0000_s1026" style="position:absolute;z-index:-251561984;visibility:visible;mso-wrap-style:square;mso-wrap-distance-left:9pt;mso-wrap-distance-top:0;mso-wrap-distance-right:9pt;mso-wrap-distance-bottom:0;mso-position-horizontal:absolute;mso-position-horizontal-relative:text;mso-position-vertical:absolute;mso-position-vertical-relative:text" from="14.9pt,-9.1pt" to="465.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" o:allowincell="f" filled="t" strokeweight=".48pt">
                <v:stroke joinstyle="miter"/>
                <o:lock v:ext="edit" shapetype="f"/>
              </v:line>
            </w:pict>
          </mc:Fallback>
        </mc:AlternateContent>
      </w:r>
    </w:p>
    <w:p w14:paraId="5BBE27C6" w14:textId="77777777" w:rsidR="00B1031B" w:rsidRPr="00B1031B" w:rsidRDefault="00B1031B" w:rsidP="00B1031B">
      <w:pPr>
        <w:numPr>
          <w:ilvl w:val="0"/>
          <w:numId w:val="60"/>
        </w:numPr>
        <w:tabs>
          <w:tab w:val="left" w:pos="620"/>
        </w:tabs>
        <w:spacing w:line="222" w:lineRule="auto"/>
        <w:ind w:left="620" w:right="420" w:hanging="206"/>
        <w:jc w:val="both"/>
        <w:rPr>
          <w:rFonts w:eastAsia="Times New Roman"/>
          <w:vertAlign w:val="superscript"/>
        </w:rPr>
      </w:pPr>
      <w:r w:rsidRPr="00B1031B">
        <w:rPr>
          <w:rFonts w:eastAsia="Times New Roman"/>
          <w:sz w:val="20"/>
          <w:szCs w:val="20"/>
        </w:rPr>
        <w:t>Прогресията се дефинира като увеличаване броя на WBC, загуба на CHR или MCyR, увеличение с ≥30% на Ph+ метафази, потвърдено AP/BP заболяване или смърт. PFS е анализирана на принципа intent-to-treat и пациентите са проследявани за събития, включително последваща терапия</w:t>
      </w:r>
      <w:r w:rsidRPr="00B1031B">
        <w:rPr>
          <w:rFonts w:eastAsia="Times New Roman"/>
        </w:rPr>
        <w:t>.</w:t>
      </w:r>
    </w:p>
    <w:p w14:paraId="2908CAD8" w14:textId="77777777" w:rsidR="00B1031B" w:rsidRPr="00B1031B" w:rsidRDefault="00B1031B" w:rsidP="00B1031B">
      <w:pPr>
        <w:rPr>
          <w:rFonts w:eastAsia="Times New Roman"/>
          <w:sz w:val="20"/>
          <w:szCs w:val="20"/>
        </w:rPr>
      </w:pPr>
    </w:p>
    <w:p w14:paraId="515A9A3B" w14:textId="77777777" w:rsidR="00B1031B" w:rsidRPr="00B1031B" w:rsidRDefault="00B1031B" w:rsidP="00B1031B">
      <w:pPr>
        <w:rPr>
          <w:rFonts w:eastAsia="Times New Roman"/>
          <w:sz w:val="20"/>
          <w:szCs w:val="20"/>
        </w:rPr>
      </w:pPr>
    </w:p>
    <w:p w14:paraId="1BDBBA81" w14:textId="77777777" w:rsidR="00B1031B" w:rsidRPr="00B1031B" w:rsidRDefault="00B1031B" w:rsidP="00B1031B">
      <w:pPr>
        <w:spacing w:line="271" w:lineRule="auto"/>
        <w:ind w:left="420" w:right="4"/>
        <w:rPr>
          <w:rFonts w:eastAsia="Times New Roman"/>
        </w:rPr>
      </w:pPr>
      <w:r w:rsidRPr="00B1031B">
        <w:rPr>
          <w:rFonts w:eastAsia="Times New Roman"/>
        </w:rPr>
        <w:t>На база на оценки по Kaplan-Meier, дялът на пациентите, лекувани със дазатиниб 100 mg веднъж дневно, които поддържат MCyR за 18 месеца, е 93% (95% CI: [88%-98%]).</w:t>
      </w:r>
    </w:p>
    <w:p w14:paraId="578E9E02" w14:textId="77777777" w:rsidR="00B1031B" w:rsidRPr="00B1031B" w:rsidRDefault="00B1031B" w:rsidP="00B1031B">
      <w:pPr>
        <w:spacing w:line="271" w:lineRule="auto"/>
        <w:ind w:left="420" w:right="4"/>
        <w:rPr>
          <w:rFonts w:eastAsia="Times New Roman"/>
        </w:rPr>
      </w:pPr>
    </w:p>
    <w:p w14:paraId="1550A6F1" w14:textId="77777777" w:rsidR="00B1031B" w:rsidRPr="00B1031B" w:rsidRDefault="00B1031B" w:rsidP="00B1031B">
      <w:pPr>
        <w:tabs>
          <w:tab w:val="left" w:pos="580"/>
        </w:tabs>
        <w:ind w:left="420" w:right="4"/>
        <w:rPr>
          <w:rFonts w:eastAsia="Times New Roman"/>
        </w:rPr>
      </w:pPr>
      <w:r w:rsidRPr="00B1031B">
        <w:rPr>
          <w:rFonts w:eastAsia="Times New Roman"/>
        </w:rPr>
        <w:t xml:space="preserve">Ефикасността също е оценявана при пациенти, които са с непоносимост към иматиниб. При </w:t>
      </w:r>
      <w:r w:rsidRPr="00B1031B">
        <w:rPr>
          <w:rFonts w:eastAsia="Times New Roman"/>
          <w:lang w:val="bg-BG"/>
        </w:rPr>
        <w:t xml:space="preserve">  </w:t>
      </w:r>
      <w:r w:rsidRPr="00B1031B">
        <w:rPr>
          <w:rFonts w:eastAsia="Times New Roman"/>
        </w:rPr>
        <w:t xml:space="preserve">тази популация пациенти, които получават 100 mg веднъж дневно, MCyR е достигнат при 77% </w:t>
      </w:r>
      <w:r w:rsidRPr="00B1031B">
        <w:rPr>
          <w:rFonts w:eastAsia="Times New Roman"/>
          <w:lang w:val="bg-BG"/>
        </w:rPr>
        <w:t xml:space="preserve">и </w:t>
      </w:r>
      <w:r w:rsidRPr="00B1031B">
        <w:rPr>
          <w:rFonts w:eastAsia="Times New Roman"/>
        </w:rPr>
        <w:t>CCyR при 67%.</w:t>
      </w:r>
    </w:p>
    <w:p w14:paraId="52213AD3" w14:textId="77777777" w:rsidR="00B1031B" w:rsidRPr="00B1031B" w:rsidRDefault="00B1031B" w:rsidP="00B1031B">
      <w:pPr>
        <w:spacing w:line="167" w:lineRule="exact"/>
      </w:pPr>
    </w:p>
    <w:p w14:paraId="5FDA913C" w14:textId="77777777" w:rsidR="00B1031B" w:rsidRPr="00B1031B" w:rsidRDefault="00B1031B" w:rsidP="00B1031B">
      <w:pPr>
        <w:spacing w:line="167" w:lineRule="exact"/>
      </w:pPr>
    </w:p>
    <w:p w14:paraId="5F0289CE" w14:textId="77777777" w:rsidR="00B1031B" w:rsidRPr="00B1031B" w:rsidRDefault="00B1031B" w:rsidP="00B1031B">
      <w:pPr>
        <w:spacing w:line="231" w:lineRule="exact"/>
      </w:pPr>
    </w:p>
    <w:p w14:paraId="7F6D89F6" w14:textId="77777777" w:rsidR="00B1031B" w:rsidRPr="00B1031B" w:rsidRDefault="00B1031B" w:rsidP="00B1031B">
      <w:pPr>
        <w:ind w:left="420"/>
      </w:pPr>
      <w:r w:rsidRPr="00B1031B">
        <w:rPr>
          <w:rFonts w:eastAsia="Times New Roman"/>
          <w:i/>
          <w:iCs/>
        </w:rPr>
        <w:lastRenderedPageBreak/>
        <w:t>Проучване 2</w:t>
      </w:r>
    </w:p>
    <w:p w14:paraId="28529250" w14:textId="77777777" w:rsidR="00B1031B" w:rsidRPr="00B1031B" w:rsidRDefault="00B1031B" w:rsidP="00B1031B">
      <w:pPr>
        <w:spacing w:line="1" w:lineRule="exact"/>
      </w:pPr>
    </w:p>
    <w:p w14:paraId="02C3C8EE" w14:textId="77777777" w:rsidR="00B1031B" w:rsidRPr="00B1031B" w:rsidRDefault="00B1031B" w:rsidP="00B1031B">
      <w:pPr>
        <w:numPr>
          <w:ilvl w:val="0"/>
          <w:numId w:val="62"/>
        </w:numPr>
        <w:tabs>
          <w:tab w:val="left" w:pos="609"/>
        </w:tabs>
        <w:spacing w:line="248" w:lineRule="auto"/>
        <w:ind w:left="420" w:right="540" w:hanging="6"/>
        <w:jc w:val="both"/>
        <w:rPr>
          <w:rFonts w:eastAsia="Times New Roman"/>
        </w:rPr>
      </w:pPr>
      <w:proofErr w:type="gramStart"/>
      <w:r w:rsidRPr="00B1031B">
        <w:rPr>
          <w:rFonts w:eastAsia="Times New Roman"/>
        </w:rPr>
        <w:t>изпитване</w:t>
      </w:r>
      <w:proofErr w:type="gramEnd"/>
      <w:r w:rsidRPr="00B1031B">
        <w:rPr>
          <w:rFonts w:eastAsia="Times New Roman"/>
        </w:rPr>
        <w:t xml:space="preserve"> при напреднала фаза на ХМЛ и Ph+ ОЛЛ, първичната крайна точка е била MaHR. Общо 611 пациенти са рандомизирани да приемат дазатиниб 140 mg веднъж дневно или 70 mg два пъти дневно. Медианата на продължителност на лечението е била около 6 месеца (от</w:t>
      </w:r>
      <w:r w:rsidRPr="00B1031B">
        <w:rPr>
          <w:rFonts w:eastAsia="Times New Roman"/>
          <w:lang w:val="bg-BG"/>
        </w:rPr>
        <w:t xml:space="preserve"> </w:t>
      </w:r>
      <w:r w:rsidRPr="00B1031B">
        <w:rPr>
          <w:rFonts w:eastAsia="Times New Roman"/>
        </w:rPr>
        <w:t>0</w:t>
      </w:r>
      <w:proofErr w:type="gramStart"/>
      <w:r w:rsidRPr="00B1031B">
        <w:rPr>
          <w:rFonts w:eastAsia="Times New Roman"/>
        </w:rPr>
        <w:t>,03</w:t>
      </w:r>
      <w:proofErr w:type="gramEnd"/>
      <w:r w:rsidRPr="00B1031B">
        <w:rPr>
          <w:rFonts w:eastAsia="Times New Roman"/>
        </w:rPr>
        <w:t>-31 месеца).</w:t>
      </w:r>
    </w:p>
    <w:p w14:paraId="2BFFF8FA" w14:textId="77777777" w:rsidR="00B1031B" w:rsidRPr="00B1031B" w:rsidRDefault="00B1031B" w:rsidP="00B1031B">
      <w:pPr>
        <w:spacing w:line="227" w:lineRule="exact"/>
      </w:pPr>
    </w:p>
    <w:p w14:paraId="15FF503D" w14:textId="77777777" w:rsidR="00B1031B" w:rsidRPr="00B1031B" w:rsidRDefault="00B1031B" w:rsidP="00B1031B">
      <w:pPr>
        <w:ind w:left="420" w:right="50"/>
      </w:pPr>
      <w:r w:rsidRPr="00B1031B">
        <w:rPr>
          <w:rFonts w:eastAsia="Times New Roman"/>
        </w:rPr>
        <w:t>Схемата с еднократен дневен прием е показала сравнима ефикасност (не по-малка) със схемата</w:t>
      </w:r>
    </w:p>
    <w:p w14:paraId="7EB5EE3A" w14:textId="77777777" w:rsidR="00B1031B" w:rsidRPr="00B1031B" w:rsidRDefault="00B1031B" w:rsidP="00B1031B">
      <w:pPr>
        <w:spacing w:line="3" w:lineRule="exact"/>
      </w:pPr>
    </w:p>
    <w:p w14:paraId="24811E82" w14:textId="77777777" w:rsidR="00B1031B" w:rsidRPr="00B1031B" w:rsidRDefault="00B1031B" w:rsidP="00B1031B">
      <w:pPr>
        <w:numPr>
          <w:ilvl w:val="0"/>
          <w:numId w:val="63"/>
        </w:numPr>
        <w:tabs>
          <w:tab w:val="left" w:pos="564"/>
        </w:tabs>
        <w:spacing w:line="236" w:lineRule="auto"/>
        <w:ind w:left="420" w:right="700" w:hanging="6"/>
        <w:rPr>
          <w:rFonts w:eastAsia="Times New Roman"/>
        </w:rPr>
      </w:pPr>
      <w:proofErr w:type="gramStart"/>
      <w:r w:rsidRPr="00B1031B">
        <w:rPr>
          <w:rFonts w:eastAsia="Times New Roman"/>
        </w:rPr>
        <w:t>прием</w:t>
      </w:r>
      <w:proofErr w:type="gramEnd"/>
      <w:r w:rsidRPr="00B1031B">
        <w:rPr>
          <w:rFonts w:eastAsia="Times New Roman"/>
        </w:rPr>
        <w:t xml:space="preserve"> два пъти дневно по отношение на първичната крайна точка за ефикасност (разлика в MaHR 0,8%; 95% доверителен интервал [-7,1% - 8,7%]); схемата с прием на 140 mg веднъж дневно обаче е показала по-добра безопасност и поносимост.</w:t>
      </w:r>
    </w:p>
    <w:p w14:paraId="087C2963" w14:textId="77777777" w:rsidR="00B1031B" w:rsidRPr="00B1031B" w:rsidRDefault="00B1031B" w:rsidP="00B1031B">
      <w:pPr>
        <w:spacing w:line="2" w:lineRule="exact"/>
        <w:rPr>
          <w:rFonts w:eastAsia="Times New Roman"/>
        </w:rPr>
      </w:pPr>
    </w:p>
    <w:p w14:paraId="1E4C6B5F" w14:textId="77777777" w:rsidR="00B1031B" w:rsidRPr="00B1031B" w:rsidRDefault="00B1031B" w:rsidP="00B1031B">
      <w:pPr>
        <w:ind w:left="420"/>
        <w:rPr>
          <w:rFonts w:eastAsia="Times New Roman"/>
        </w:rPr>
      </w:pPr>
      <w:r w:rsidRPr="00B1031B">
        <w:rPr>
          <w:rFonts w:eastAsia="Times New Roman"/>
        </w:rPr>
        <w:t>Степените на повлияване са представени в Tаблица 14.</w:t>
      </w:r>
    </w:p>
    <w:p w14:paraId="74BFDC06" w14:textId="77777777" w:rsidR="00B1031B" w:rsidRPr="00B1031B" w:rsidRDefault="00B1031B" w:rsidP="00B1031B">
      <w:pPr>
        <w:spacing w:line="200" w:lineRule="exact"/>
      </w:pPr>
    </w:p>
    <w:p w14:paraId="7F68BB13" w14:textId="77777777" w:rsidR="00B1031B" w:rsidRPr="00B1031B" w:rsidRDefault="00B1031B" w:rsidP="00B1031B">
      <w:pPr>
        <w:spacing w:line="200" w:lineRule="exact"/>
      </w:pPr>
    </w:p>
    <w:p w14:paraId="6FDDD37E" w14:textId="77777777" w:rsidR="00B1031B" w:rsidRPr="00B1031B" w:rsidRDefault="00B1031B" w:rsidP="00B1031B">
      <w:pPr>
        <w:tabs>
          <w:tab w:val="left" w:pos="2100"/>
        </w:tabs>
        <w:ind w:left="520"/>
      </w:pPr>
      <w:r w:rsidRPr="00B1031B">
        <w:rPr>
          <w:rFonts w:eastAsia="Times New Roman"/>
          <w:b/>
          <w:bCs/>
        </w:rPr>
        <w:t>Taблица 14:</w:t>
      </w:r>
      <w:r w:rsidRPr="00B1031B">
        <w:tab/>
      </w:r>
      <w:r w:rsidRPr="00B1031B">
        <w:rPr>
          <w:rFonts w:eastAsia="Times New Roman"/>
          <w:b/>
          <w:bCs/>
        </w:rPr>
        <w:t xml:space="preserve">Ефикасност на </w:t>
      </w:r>
      <w:r w:rsidRPr="00B1031B">
        <w:rPr>
          <w:rFonts w:eastAsia="Times New Roman"/>
          <w:b/>
          <w:bCs/>
          <w:lang w:val="bg-BG"/>
        </w:rPr>
        <w:t>дазатиниб</w:t>
      </w:r>
      <w:r w:rsidRPr="00B1031B">
        <w:rPr>
          <w:rFonts w:eastAsia="Times New Roman"/>
          <w:b/>
          <w:bCs/>
        </w:rPr>
        <w:t xml:space="preserve"> в проучване фаза III за оптимизиране на</w:t>
      </w:r>
    </w:p>
    <w:p w14:paraId="2C0771E6" w14:textId="77777777" w:rsidR="00B1031B" w:rsidRPr="00B1031B" w:rsidRDefault="00B1031B" w:rsidP="00B1031B">
      <w:pPr>
        <w:spacing w:line="204" w:lineRule="auto"/>
        <w:ind w:left="1440"/>
      </w:pPr>
      <w:r w:rsidRPr="00B1031B">
        <w:rPr>
          <w:rFonts w:eastAsia="Times New Roman"/>
          <w:b/>
          <w:bCs/>
          <w:lang w:val="bg-BG"/>
        </w:rPr>
        <w:t xml:space="preserve">         </w:t>
      </w:r>
      <w:proofErr w:type="gramStart"/>
      <w:r w:rsidRPr="00B1031B">
        <w:rPr>
          <w:rFonts w:eastAsia="Times New Roman"/>
          <w:b/>
          <w:bCs/>
        </w:rPr>
        <w:t>дозата</w:t>
      </w:r>
      <w:proofErr w:type="gramEnd"/>
      <w:r w:rsidRPr="00B1031B">
        <w:rPr>
          <w:rFonts w:eastAsia="Times New Roman"/>
          <w:b/>
          <w:bCs/>
        </w:rPr>
        <w:t>: ХМЛ в напреднала фаза и Ph+ОЛЛ (2 -годишни резултати)</w:t>
      </w:r>
      <w:r w:rsidRPr="00B1031B">
        <w:rPr>
          <w:rFonts w:eastAsia="Times New Roman"/>
          <w:b/>
          <w:bCs/>
          <w:vertAlign w:val="superscript"/>
        </w:rPr>
        <w:t>a</w:t>
      </w:r>
    </w:p>
    <w:tbl>
      <w:tblPr>
        <w:tblW w:w="0" w:type="auto"/>
        <w:tblInd w:w="420" w:type="dxa"/>
        <w:tblLayout w:type="fixed"/>
        <w:tblCellMar>
          <w:left w:w="0" w:type="dxa"/>
          <w:right w:w="0" w:type="dxa"/>
        </w:tblCellMar>
        <w:tblLook w:val="04A0" w:firstRow="1" w:lastRow="0" w:firstColumn="1" w:lastColumn="0" w:noHBand="0" w:noVBand="1"/>
      </w:tblPr>
      <w:tblGrid>
        <w:gridCol w:w="1160"/>
        <w:gridCol w:w="1720"/>
        <w:gridCol w:w="2100"/>
        <w:gridCol w:w="1860"/>
        <w:gridCol w:w="1680"/>
      </w:tblGrid>
      <w:tr w:rsidR="00B1031B" w:rsidRPr="00B1031B" w14:paraId="2D2B9BFF" w14:textId="77777777" w:rsidTr="000E1817">
        <w:trPr>
          <w:trHeight w:val="208"/>
        </w:trPr>
        <w:tc>
          <w:tcPr>
            <w:tcW w:w="1160" w:type="dxa"/>
            <w:tcBorders>
              <w:top w:val="single" w:sz="8" w:space="0" w:color="auto"/>
            </w:tcBorders>
            <w:vAlign w:val="bottom"/>
          </w:tcPr>
          <w:p w14:paraId="34A95867" w14:textId="77777777" w:rsidR="00B1031B" w:rsidRPr="00B1031B" w:rsidRDefault="00B1031B" w:rsidP="00B1031B"/>
        </w:tc>
        <w:tc>
          <w:tcPr>
            <w:tcW w:w="1720" w:type="dxa"/>
            <w:tcBorders>
              <w:top w:val="single" w:sz="8" w:space="0" w:color="auto"/>
            </w:tcBorders>
            <w:vAlign w:val="bottom"/>
          </w:tcPr>
          <w:p w14:paraId="5FB124B5" w14:textId="77777777" w:rsidR="00B1031B" w:rsidRPr="00B1031B" w:rsidRDefault="00B1031B" w:rsidP="00B1031B"/>
        </w:tc>
        <w:tc>
          <w:tcPr>
            <w:tcW w:w="2100" w:type="dxa"/>
            <w:tcBorders>
              <w:top w:val="single" w:sz="8" w:space="0" w:color="auto"/>
            </w:tcBorders>
            <w:vAlign w:val="bottom"/>
          </w:tcPr>
          <w:p w14:paraId="29DA23EC" w14:textId="77777777" w:rsidR="00B1031B" w:rsidRPr="00B1031B" w:rsidRDefault="00B1031B" w:rsidP="00B1031B"/>
        </w:tc>
        <w:tc>
          <w:tcPr>
            <w:tcW w:w="1860" w:type="dxa"/>
            <w:tcBorders>
              <w:top w:val="single" w:sz="8" w:space="0" w:color="auto"/>
            </w:tcBorders>
            <w:vAlign w:val="bottom"/>
          </w:tcPr>
          <w:p w14:paraId="30A0EB5A" w14:textId="77777777" w:rsidR="00B1031B" w:rsidRPr="00B1031B" w:rsidRDefault="00B1031B" w:rsidP="00B1031B">
            <w:pPr>
              <w:spacing w:line="208" w:lineRule="exact"/>
              <w:jc w:val="center"/>
            </w:pPr>
            <w:r w:rsidRPr="00B1031B">
              <w:rPr>
                <w:rFonts w:eastAsia="Times New Roman"/>
                <w:bCs/>
                <w:w w:val="99"/>
              </w:rPr>
              <w:t>Лимфоидна</w:t>
            </w:r>
          </w:p>
        </w:tc>
        <w:tc>
          <w:tcPr>
            <w:tcW w:w="1680" w:type="dxa"/>
            <w:tcBorders>
              <w:top w:val="single" w:sz="8" w:space="0" w:color="auto"/>
            </w:tcBorders>
            <w:vAlign w:val="bottom"/>
          </w:tcPr>
          <w:p w14:paraId="2871B4A3" w14:textId="77777777" w:rsidR="00B1031B" w:rsidRPr="00B1031B" w:rsidRDefault="00B1031B" w:rsidP="00B1031B"/>
        </w:tc>
      </w:tr>
      <w:tr w:rsidR="00B1031B" w:rsidRPr="00B1031B" w14:paraId="730D3D90" w14:textId="77777777" w:rsidTr="000E1817">
        <w:trPr>
          <w:trHeight w:val="238"/>
        </w:trPr>
        <w:tc>
          <w:tcPr>
            <w:tcW w:w="1160" w:type="dxa"/>
            <w:vAlign w:val="bottom"/>
          </w:tcPr>
          <w:p w14:paraId="7D0C43C0" w14:textId="77777777" w:rsidR="00B1031B" w:rsidRPr="00B1031B" w:rsidRDefault="00B1031B" w:rsidP="00B1031B"/>
        </w:tc>
        <w:tc>
          <w:tcPr>
            <w:tcW w:w="1720" w:type="dxa"/>
            <w:vAlign w:val="bottom"/>
          </w:tcPr>
          <w:p w14:paraId="5A900CD7" w14:textId="77777777" w:rsidR="00B1031B" w:rsidRPr="00B1031B" w:rsidRDefault="00B1031B" w:rsidP="00B1031B">
            <w:pPr>
              <w:spacing w:line="238" w:lineRule="exact"/>
              <w:jc w:val="center"/>
            </w:pPr>
            <w:r w:rsidRPr="00B1031B">
              <w:rPr>
                <w:rFonts w:eastAsia="Times New Roman"/>
                <w:bCs/>
                <w:w w:val="98"/>
              </w:rPr>
              <w:t>Напреднала</w:t>
            </w:r>
          </w:p>
        </w:tc>
        <w:tc>
          <w:tcPr>
            <w:tcW w:w="2100" w:type="dxa"/>
            <w:vAlign w:val="bottom"/>
          </w:tcPr>
          <w:p w14:paraId="63498A1E" w14:textId="77777777" w:rsidR="00B1031B" w:rsidRPr="00B1031B" w:rsidRDefault="00B1031B" w:rsidP="00B1031B">
            <w:pPr>
              <w:spacing w:line="238" w:lineRule="exact"/>
              <w:jc w:val="center"/>
            </w:pPr>
            <w:r w:rsidRPr="00B1031B">
              <w:rPr>
                <w:rFonts w:eastAsia="Times New Roman"/>
                <w:bCs/>
                <w:w w:val="97"/>
              </w:rPr>
              <w:t>Миелоидна</w:t>
            </w:r>
          </w:p>
        </w:tc>
        <w:tc>
          <w:tcPr>
            <w:tcW w:w="1860" w:type="dxa"/>
            <w:vAlign w:val="bottom"/>
          </w:tcPr>
          <w:p w14:paraId="17447DF6" w14:textId="77777777" w:rsidR="00B1031B" w:rsidRPr="00B1031B" w:rsidRDefault="00B1031B" w:rsidP="00B1031B">
            <w:pPr>
              <w:spacing w:line="238" w:lineRule="exact"/>
              <w:jc w:val="center"/>
            </w:pPr>
            <w:r w:rsidRPr="00B1031B">
              <w:rPr>
                <w:rFonts w:eastAsia="Times New Roman"/>
                <w:bCs/>
                <w:w w:val="98"/>
              </w:rPr>
              <w:t>бластна</w:t>
            </w:r>
          </w:p>
        </w:tc>
        <w:tc>
          <w:tcPr>
            <w:tcW w:w="1680" w:type="dxa"/>
            <w:vAlign w:val="bottom"/>
          </w:tcPr>
          <w:p w14:paraId="39A110C6" w14:textId="77777777" w:rsidR="00B1031B" w:rsidRPr="00B1031B" w:rsidRDefault="00B1031B" w:rsidP="00B1031B">
            <w:pPr>
              <w:spacing w:line="238" w:lineRule="exact"/>
              <w:jc w:val="center"/>
            </w:pPr>
            <w:r w:rsidRPr="00B1031B">
              <w:rPr>
                <w:rFonts w:eastAsia="Times New Roman"/>
                <w:bCs/>
                <w:w w:val="99"/>
              </w:rPr>
              <w:t>Ph+ОЛЛ</w:t>
            </w:r>
          </w:p>
        </w:tc>
      </w:tr>
      <w:tr w:rsidR="00B1031B" w:rsidRPr="00B1031B" w14:paraId="049BDDF8" w14:textId="77777777" w:rsidTr="000E1817">
        <w:trPr>
          <w:trHeight w:val="260"/>
        </w:trPr>
        <w:tc>
          <w:tcPr>
            <w:tcW w:w="1160" w:type="dxa"/>
            <w:tcBorders>
              <w:bottom w:val="single" w:sz="8" w:space="0" w:color="auto"/>
            </w:tcBorders>
            <w:vAlign w:val="bottom"/>
          </w:tcPr>
          <w:p w14:paraId="5DFFC202" w14:textId="77777777" w:rsidR="00B1031B" w:rsidRPr="00B1031B" w:rsidRDefault="00B1031B" w:rsidP="00B1031B"/>
        </w:tc>
        <w:tc>
          <w:tcPr>
            <w:tcW w:w="1720" w:type="dxa"/>
            <w:tcBorders>
              <w:bottom w:val="single" w:sz="8" w:space="0" w:color="auto"/>
            </w:tcBorders>
            <w:vAlign w:val="bottom"/>
          </w:tcPr>
          <w:p w14:paraId="37C2BAF1" w14:textId="77777777" w:rsidR="00B1031B" w:rsidRPr="00B1031B" w:rsidRDefault="00B1031B" w:rsidP="00B1031B">
            <w:pPr>
              <w:ind w:left="460"/>
            </w:pPr>
            <w:r w:rsidRPr="00B1031B">
              <w:rPr>
                <w:rFonts w:eastAsia="Times New Roman"/>
                <w:bCs/>
              </w:rPr>
              <w:t>(n= 158)</w:t>
            </w:r>
          </w:p>
        </w:tc>
        <w:tc>
          <w:tcPr>
            <w:tcW w:w="2100" w:type="dxa"/>
            <w:tcBorders>
              <w:bottom w:val="single" w:sz="8" w:space="0" w:color="auto"/>
            </w:tcBorders>
            <w:vAlign w:val="bottom"/>
          </w:tcPr>
          <w:p w14:paraId="448A7ED3" w14:textId="77777777" w:rsidR="00B1031B" w:rsidRPr="00B1031B" w:rsidRDefault="00B1031B" w:rsidP="00B1031B">
            <w:pPr>
              <w:ind w:left="340"/>
            </w:pPr>
            <w:r w:rsidRPr="00B1031B">
              <w:rPr>
                <w:rFonts w:eastAsia="Times New Roman"/>
                <w:bCs/>
              </w:rPr>
              <w:t>бластна (n= 75)</w:t>
            </w:r>
          </w:p>
        </w:tc>
        <w:tc>
          <w:tcPr>
            <w:tcW w:w="1860" w:type="dxa"/>
            <w:tcBorders>
              <w:bottom w:val="single" w:sz="8" w:space="0" w:color="auto"/>
            </w:tcBorders>
            <w:vAlign w:val="bottom"/>
          </w:tcPr>
          <w:p w14:paraId="1030453D" w14:textId="77777777" w:rsidR="00B1031B" w:rsidRPr="00B1031B" w:rsidRDefault="00B1031B" w:rsidP="00B1031B">
            <w:pPr>
              <w:ind w:left="560"/>
            </w:pPr>
            <w:r w:rsidRPr="00B1031B">
              <w:rPr>
                <w:rFonts w:eastAsia="Times New Roman"/>
                <w:bCs/>
              </w:rPr>
              <w:t>(n= 33)</w:t>
            </w:r>
          </w:p>
        </w:tc>
        <w:tc>
          <w:tcPr>
            <w:tcW w:w="1680" w:type="dxa"/>
            <w:tcBorders>
              <w:bottom w:val="single" w:sz="8" w:space="0" w:color="auto"/>
            </w:tcBorders>
            <w:vAlign w:val="bottom"/>
          </w:tcPr>
          <w:p w14:paraId="26DCEDCF" w14:textId="77777777" w:rsidR="00B1031B" w:rsidRPr="00B1031B" w:rsidRDefault="00B1031B" w:rsidP="00B1031B">
            <w:pPr>
              <w:jc w:val="center"/>
            </w:pPr>
            <w:r w:rsidRPr="00B1031B">
              <w:rPr>
                <w:rFonts w:eastAsia="Times New Roman"/>
                <w:bCs/>
              </w:rPr>
              <w:t>(n= 40)</w:t>
            </w:r>
          </w:p>
        </w:tc>
      </w:tr>
      <w:tr w:rsidR="00B1031B" w:rsidRPr="00B1031B" w14:paraId="5D932B78" w14:textId="77777777" w:rsidTr="000E1817">
        <w:trPr>
          <w:trHeight w:val="206"/>
        </w:trPr>
        <w:tc>
          <w:tcPr>
            <w:tcW w:w="1160" w:type="dxa"/>
            <w:vAlign w:val="bottom"/>
          </w:tcPr>
          <w:p w14:paraId="6A9F164F" w14:textId="77777777" w:rsidR="00B1031B" w:rsidRPr="00B1031B" w:rsidRDefault="00B1031B" w:rsidP="00B1031B">
            <w:pPr>
              <w:spacing w:line="205" w:lineRule="exact"/>
              <w:ind w:left="100"/>
            </w:pPr>
            <w:r w:rsidRPr="00B1031B">
              <w:rPr>
                <w:rFonts w:eastAsia="Times New Roman"/>
                <w:b/>
                <w:bCs/>
              </w:rPr>
              <w:t>MaHR</w:t>
            </w:r>
            <w:r w:rsidRPr="00B1031B">
              <w:rPr>
                <w:rFonts w:eastAsia="Times New Roman"/>
                <w:b/>
                <w:bCs/>
                <w:vertAlign w:val="superscript"/>
              </w:rPr>
              <w:t>б</w:t>
            </w:r>
          </w:p>
        </w:tc>
        <w:tc>
          <w:tcPr>
            <w:tcW w:w="1720" w:type="dxa"/>
            <w:vAlign w:val="bottom"/>
          </w:tcPr>
          <w:p w14:paraId="7427BCC6" w14:textId="77777777" w:rsidR="00B1031B" w:rsidRPr="00B1031B" w:rsidRDefault="00B1031B" w:rsidP="00B1031B">
            <w:pPr>
              <w:spacing w:line="206" w:lineRule="exact"/>
              <w:jc w:val="center"/>
            </w:pPr>
            <w:r w:rsidRPr="00B1031B">
              <w:rPr>
                <w:rFonts w:eastAsia="Times New Roman"/>
                <w:w w:val="98"/>
              </w:rPr>
              <w:t>66%</w:t>
            </w:r>
          </w:p>
        </w:tc>
        <w:tc>
          <w:tcPr>
            <w:tcW w:w="2100" w:type="dxa"/>
            <w:vAlign w:val="bottom"/>
          </w:tcPr>
          <w:p w14:paraId="3381DD3C" w14:textId="77777777" w:rsidR="00B1031B" w:rsidRPr="00B1031B" w:rsidRDefault="00B1031B" w:rsidP="00B1031B">
            <w:pPr>
              <w:spacing w:line="206" w:lineRule="exact"/>
              <w:jc w:val="center"/>
            </w:pPr>
            <w:r w:rsidRPr="00B1031B">
              <w:rPr>
                <w:rFonts w:eastAsia="Times New Roman"/>
                <w:w w:val="98"/>
              </w:rPr>
              <w:t>28%</w:t>
            </w:r>
          </w:p>
        </w:tc>
        <w:tc>
          <w:tcPr>
            <w:tcW w:w="1860" w:type="dxa"/>
            <w:vAlign w:val="bottom"/>
          </w:tcPr>
          <w:p w14:paraId="18111074" w14:textId="77777777" w:rsidR="00B1031B" w:rsidRPr="00B1031B" w:rsidRDefault="00B1031B" w:rsidP="00B1031B">
            <w:pPr>
              <w:spacing w:line="206" w:lineRule="exact"/>
              <w:jc w:val="center"/>
            </w:pPr>
            <w:r w:rsidRPr="00B1031B">
              <w:rPr>
                <w:rFonts w:eastAsia="Times New Roman"/>
                <w:w w:val="98"/>
              </w:rPr>
              <w:t>42%</w:t>
            </w:r>
          </w:p>
        </w:tc>
        <w:tc>
          <w:tcPr>
            <w:tcW w:w="1680" w:type="dxa"/>
            <w:vAlign w:val="bottom"/>
          </w:tcPr>
          <w:p w14:paraId="61B0FAD2" w14:textId="77777777" w:rsidR="00B1031B" w:rsidRPr="00B1031B" w:rsidRDefault="00B1031B" w:rsidP="00B1031B">
            <w:pPr>
              <w:spacing w:line="206" w:lineRule="exact"/>
              <w:jc w:val="center"/>
            </w:pPr>
            <w:r w:rsidRPr="00B1031B">
              <w:rPr>
                <w:rFonts w:eastAsia="Times New Roman"/>
                <w:w w:val="98"/>
              </w:rPr>
              <w:t>38%</w:t>
            </w:r>
          </w:p>
        </w:tc>
      </w:tr>
      <w:tr w:rsidR="00B1031B" w:rsidRPr="00B1031B" w14:paraId="0EEF3EE3" w14:textId="77777777" w:rsidTr="000E1817">
        <w:trPr>
          <w:trHeight w:val="232"/>
        </w:trPr>
        <w:tc>
          <w:tcPr>
            <w:tcW w:w="1160" w:type="dxa"/>
            <w:vAlign w:val="bottom"/>
          </w:tcPr>
          <w:p w14:paraId="71F78AFC" w14:textId="77777777" w:rsidR="00B1031B" w:rsidRPr="00B1031B" w:rsidRDefault="00B1031B" w:rsidP="00B1031B">
            <w:pPr>
              <w:spacing w:line="232" w:lineRule="exact"/>
              <w:ind w:left="140"/>
            </w:pPr>
            <w:r w:rsidRPr="00B1031B">
              <w:rPr>
                <w:rFonts w:eastAsia="Times New Roman"/>
              </w:rPr>
              <w:t>(95% CI)</w:t>
            </w:r>
          </w:p>
        </w:tc>
        <w:tc>
          <w:tcPr>
            <w:tcW w:w="1720" w:type="dxa"/>
            <w:vAlign w:val="bottom"/>
          </w:tcPr>
          <w:p w14:paraId="409BD112" w14:textId="77777777" w:rsidR="00B1031B" w:rsidRPr="00B1031B" w:rsidRDefault="00B1031B" w:rsidP="00B1031B">
            <w:pPr>
              <w:spacing w:line="232" w:lineRule="exact"/>
              <w:jc w:val="center"/>
            </w:pPr>
            <w:r w:rsidRPr="00B1031B">
              <w:rPr>
                <w:rFonts w:eastAsia="Times New Roman"/>
                <w:w w:val="98"/>
              </w:rPr>
              <w:t>(59-74)</w:t>
            </w:r>
          </w:p>
        </w:tc>
        <w:tc>
          <w:tcPr>
            <w:tcW w:w="2100" w:type="dxa"/>
            <w:vAlign w:val="bottom"/>
          </w:tcPr>
          <w:p w14:paraId="34B06C31" w14:textId="77777777" w:rsidR="00B1031B" w:rsidRPr="00B1031B" w:rsidRDefault="00B1031B" w:rsidP="00B1031B">
            <w:pPr>
              <w:spacing w:line="232" w:lineRule="exact"/>
              <w:jc w:val="center"/>
            </w:pPr>
            <w:r w:rsidRPr="00B1031B">
              <w:rPr>
                <w:rFonts w:eastAsia="Times New Roman"/>
                <w:w w:val="98"/>
              </w:rPr>
              <w:t>(18-40)</w:t>
            </w:r>
          </w:p>
        </w:tc>
        <w:tc>
          <w:tcPr>
            <w:tcW w:w="1860" w:type="dxa"/>
            <w:vAlign w:val="bottom"/>
          </w:tcPr>
          <w:p w14:paraId="6F3366AB" w14:textId="77777777" w:rsidR="00B1031B" w:rsidRPr="00B1031B" w:rsidRDefault="00B1031B" w:rsidP="00B1031B">
            <w:pPr>
              <w:spacing w:line="232" w:lineRule="exact"/>
              <w:jc w:val="center"/>
            </w:pPr>
            <w:r w:rsidRPr="00B1031B">
              <w:rPr>
                <w:rFonts w:eastAsia="Times New Roman"/>
                <w:w w:val="98"/>
              </w:rPr>
              <w:t>(26-61)</w:t>
            </w:r>
          </w:p>
        </w:tc>
        <w:tc>
          <w:tcPr>
            <w:tcW w:w="1680" w:type="dxa"/>
            <w:vAlign w:val="bottom"/>
          </w:tcPr>
          <w:p w14:paraId="21F6AA48" w14:textId="77777777" w:rsidR="00B1031B" w:rsidRPr="00B1031B" w:rsidRDefault="00B1031B" w:rsidP="00B1031B">
            <w:pPr>
              <w:spacing w:line="232" w:lineRule="exact"/>
              <w:jc w:val="center"/>
            </w:pPr>
            <w:r w:rsidRPr="00B1031B">
              <w:rPr>
                <w:rFonts w:eastAsia="Times New Roman"/>
                <w:w w:val="98"/>
              </w:rPr>
              <w:t>(23-54)</w:t>
            </w:r>
          </w:p>
        </w:tc>
      </w:tr>
      <w:tr w:rsidR="00B1031B" w:rsidRPr="00B1031B" w14:paraId="5D413D64" w14:textId="77777777" w:rsidTr="000E1817">
        <w:trPr>
          <w:trHeight w:val="244"/>
        </w:trPr>
        <w:tc>
          <w:tcPr>
            <w:tcW w:w="1160" w:type="dxa"/>
            <w:vAlign w:val="bottom"/>
          </w:tcPr>
          <w:p w14:paraId="0B4C3CD2" w14:textId="77777777" w:rsidR="00B1031B" w:rsidRPr="00B1031B" w:rsidRDefault="00B1031B" w:rsidP="00B1031B">
            <w:pPr>
              <w:spacing w:line="245" w:lineRule="exact"/>
              <w:ind w:left="200"/>
            </w:pPr>
            <w:r w:rsidRPr="00B1031B">
              <w:rPr>
                <w:rFonts w:eastAsia="Times New Roman"/>
              </w:rPr>
              <w:t>CHR</w:t>
            </w:r>
            <w:r w:rsidRPr="00B1031B">
              <w:rPr>
                <w:rFonts w:eastAsia="Times New Roman"/>
                <w:vertAlign w:val="superscript"/>
              </w:rPr>
              <w:t>б</w:t>
            </w:r>
          </w:p>
        </w:tc>
        <w:tc>
          <w:tcPr>
            <w:tcW w:w="1720" w:type="dxa"/>
            <w:vAlign w:val="bottom"/>
          </w:tcPr>
          <w:p w14:paraId="06C5FA2B" w14:textId="77777777" w:rsidR="00B1031B" w:rsidRPr="00B1031B" w:rsidRDefault="00B1031B" w:rsidP="00B1031B">
            <w:pPr>
              <w:jc w:val="center"/>
            </w:pPr>
            <w:r w:rsidRPr="00B1031B">
              <w:rPr>
                <w:rFonts w:eastAsia="Times New Roman"/>
                <w:w w:val="98"/>
              </w:rPr>
              <w:t>47%</w:t>
            </w:r>
          </w:p>
        </w:tc>
        <w:tc>
          <w:tcPr>
            <w:tcW w:w="2100" w:type="dxa"/>
            <w:vAlign w:val="bottom"/>
          </w:tcPr>
          <w:p w14:paraId="741AE7BC" w14:textId="77777777" w:rsidR="00B1031B" w:rsidRPr="00B1031B" w:rsidRDefault="00B1031B" w:rsidP="00B1031B">
            <w:pPr>
              <w:jc w:val="center"/>
            </w:pPr>
            <w:r w:rsidRPr="00B1031B">
              <w:rPr>
                <w:rFonts w:eastAsia="Times New Roman"/>
                <w:w w:val="98"/>
              </w:rPr>
              <w:t>17%</w:t>
            </w:r>
          </w:p>
        </w:tc>
        <w:tc>
          <w:tcPr>
            <w:tcW w:w="1860" w:type="dxa"/>
            <w:vAlign w:val="bottom"/>
          </w:tcPr>
          <w:p w14:paraId="47390644" w14:textId="77777777" w:rsidR="00B1031B" w:rsidRPr="00B1031B" w:rsidRDefault="00B1031B" w:rsidP="00B1031B">
            <w:pPr>
              <w:jc w:val="center"/>
            </w:pPr>
            <w:r w:rsidRPr="00B1031B">
              <w:rPr>
                <w:rFonts w:eastAsia="Times New Roman"/>
                <w:w w:val="98"/>
              </w:rPr>
              <w:t>21%</w:t>
            </w:r>
          </w:p>
        </w:tc>
        <w:tc>
          <w:tcPr>
            <w:tcW w:w="1680" w:type="dxa"/>
            <w:vAlign w:val="bottom"/>
          </w:tcPr>
          <w:p w14:paraId="71B238FD" w14:textId="77777777" w:rsidR="00B1031B" w:rsidRPr="00B1031B" w:rsidRDefault="00B1031B" w:rsidP="00B1031B">
            <w:pPr>
              <w:jc w:val="center"/>
            </w:pPr>
            <w:r w:rsidRPr="00B1031B">
              <w:rPr>
                <w:rFonts w:eastAsia="Times New Roman"/>
                <w:w w:val="98"/>
              </w:rPr>
              <w:t>33%</w:t>
            </w:r>
          </w:p>
        </w:tc>
      </w:tr>
      <w:tr w:rsidR="00B1031B" w:rsidRPr="00B1031B" w14:paraId="66262D3C" w14:textId="77777777" w:rsidTr="000E1817">
        <w:trPr>
          <w:trHeight w:val="232"/>
        </w:trPr>
        <w:tc>
          <w:tcPr>
            <w:tcW w:w="1160" w:type="dxa"/>
            <w:vAlign w:val="bottom"/>
          </w:tcPr>
          <w:p w14:paraId="2ADD0C5B" w14:textId="77777777" w:rsidR="00B1031B" w:rsidRPr="00B1031B" w:rsidRDefault="00B1031B" w:rsidP="00B1031B">
            <w:pPr>
              <w:spacing w:line="232" w:lineRule="exact"/>
              <w:ind w:left="100"/>
            </w:pPr>
            <w:r w:rsidRPr="00B1031B">
              <w:rPr>
                <w:rFonts w:eastAsia="Times New Roman"/>
              </w:rPr>
              <w:t>(95% CI)</w:t>
            </w:r>
          </w:p>
        </w:tc>
        <w:tc>
          <w:tcPr>
            <w:tcW w:w="1720" w:type="dxa"/>
            <w:vAlign w:val="bottom"/>
          </w:tcPr>
          <w:p w14:paraId="7D2FCF87" w14:textId="77777777" w:rsidR="00B1031B" w:rsidRPr="00B1031B" w:rsidRDefault="00B1031B" w:rsidP="00B1031B">
            <w:pPr>
              <w:spacing w:line="232" w:lineRule="exact"/>
              <w:jc w:val="center"/>
            </w:pPr>
            <w:r w:rsidRPr="00B1031B">
              <w:rPr>
                <w:rFonts w:eastAsia="Times New Roman"/>
                <w:w w:val="98"/>
              </w:rPr>
              <w:t>(40-56)</w:t>
            </w:r>
          </w:p>
        </w:tc>
        <w:tc>
          <w:tcPr>
            <w:tcW w:w="2100" w:type="dxa"/>
            <w:vAlign w:val="bottom"/>
          </w:tcPr>
          <w:p w14:paraId="2E397165" w14:textId="77777777" w:rsidR="00B1031B" w:rsidRPr="00B1031B" w:rsidRDefault="00B1031B" w:rsidP="00B1031B">
            <w:pPr>
              <w:spacing w:line="232" w:lineRule="exact"/>
              <w:jc w:val="center"/>
            </w:pPr>
            <w:r w:rsidRPr="00B1031B">
              <w:rPr>
                <w:rFonts w:eastAsia="Times New Roman"/>
                <w:w w:val="98"/>
              </w:rPr>
              <w:t>(10-28)</w:t>
            </w:r>
          </w:p>
        </w:tc>
        <w:tc>
          <w:tcPr>
            <w:tcW w:w="1860" w:type="dxa"/>
            <w:vAlign w:val="bottom"/>
          </w:tcPr>
          <w:p w14:paraId="6CBFF333" w14:textId="77777777" w:rsidR="00B1031B" w:rsidRPr="00B1031B" w:rsidRDefault="00B1031B" w:rsidP="00B1031B">
            <w:pPr>
              <w:spacing w:line="232" w:lineRule="exact"/>
              <w:jc w:val="center"/>
            </w:pPr>
            <w:r w:rsidRPr="00B1031B">
              <w:rPr>
                <w:rFonts w:eastAsia="Times New Roman"/>
                <w:w w:val="98"/>
              </w:rPr>
              <w:t>(9-39)</w:t>
            </w:r>
          </w:p>
        </w:tc>
        <w:tc>
          <w:tcPr>
            <w:tcW w:w="1680" w:type="dxa"/>
            <w:vAlign w:val="bottom"/>
          </w:tcPr>
          <w:p w14:paraId="1AE1DE9F" w14:textId="77777777" w:rsidR="00B1031B" w:rsidRPr="00B1031B" w:rsidRDefault="00B1031B" w:rsidP="00B1031B">
            <w:pPr>
              <w:spacing w:line="232" w:lineRule="exact"/>
              <w:jc w:val="center"/>
            </w:pPr>
            <w:r w:rsidRPr="00B1031B">
              <w:rPr>
                <w:rFonts w:eastAsia="Times New Roman"/>
                <w:w w:val="98"/>
              </w:rPr>
              <w:t>(19-49)</w:t>
            </w:r>
          </w:p>
        </w:tc>
      </w:tr>
      <w:tr w:rsidR="00B1031B" w:rsidRPr="00B1031B" w14:paraId="47000334" w14:textId="77777777" w:rsidTr="000E1817">
        <w:trPr>
          <w:trHeight w:val="244"/>
        </w:trPr>
        <w:tc>
          <w:tcPr>
            <w:tcW w:w="1160" w:type="dxa"/>
            <w:vAlign w:val="bottom"/>
          </w:tcPr>
          <w:p w14:paraId="61A24ED5" w14:textId="77777777" w:rsidR="00B1031B" w:rsidRPr="00B1031B" w:rsidRDefault="00B1031B" w:rsidP="00B1031B">
            <w:pPr>
              <w:spacing w:line="245" w:lineRule="exact"/>
              <w:ind w:left="140"/>
            </w:pPr>
            <w:r w:rsidRPr="00B1031B">
              <w:rPr>
                <w:rFonts w:eastAsia="Times New Roman"/>
              </w:rPr>
              <w:t>NEL</w:t>
            </w:r>
            <w:r w:rsidRPr="00B1031B">
              <w:rPr>
                <w:rFonts w:eastAsia="Times New Roman"/>
                <w:vertAlign w:val="superscript"/>
              </w:rPr>
              <w:t>б</w:t>
            </w:r>
          </w:p>
        </w:tc>
        <w:tc>
          <w:tcPr>
            <w:tcW w:w="1720" w:type="dxa"/>
            <w:vAlign w:val="bottom"/>
          </w:tcPr>
          <w:p w14:paraId="2AB71AC5" w14:textId="77777777" w:rsidR="00B1031B" w:rsidRPr="00B1031B" w:rsidRDefault="00B1031B" w:rsidP="00B1031B">
            <w:pPr>
              <w:jc w:val="center"/>
            </w:pPr>
            <w:r w:rsidRPr="00B1031B">
              <w:rPr>
                <w:rFonts w:eastAsia="Times New Roman"/>
                <w:w w:val="98"/>
              </w:rPr>
              <w:t>19%</w:t>
            </w:r>
          </w:p>
        </w:tc>
        <w:tc>
          <w:tcPr>
            <w:tcW w:w="2100" w:type="dxa"/>
            <w:vAlign w:val="bottom"/>
          </w:tcPr>
          <w:p w14:paraId="4D8AC5CB" w14:textId="77777777" w:rsidR="00B1031B" w:rsidRPr="00B1031B" w:rsidRDefault="00B1031B" w:rsidP="00B1031B">
            <w:pPr>
              <w:jc w:val="center"/>
            </w:pPr>
            <w:r w:rsidRPr="00B1031B">
              <w:rPr>
                <w:rFonts w:eastAsia="Times New Roman"/>
                <w:w w:val="98"/>
              </w:rPr>
              <w:t>11%</w:t>
            </w:r>
          </w:p>
        </w:tc>
        <w:tc>
          <w:tcPr>
            <w:tcW w:w="1860" w:type="dxa"/>
            <w:vAlign w:val="bottom"/>
          </w:tcPr>
          <w:p w14:paraId="5FD2C87F" w14:textId="77777777" w:rsidR="00B1031B" w:rsidRPr="00B1031B" w:rsidRDefault="00B1031B" w:rsidP="00B1031B">
            <w:pPr>
              <w:jc w:val="center"/>
            </w:pPr>
            <w:r w:rsidRPr="00B1031B">
              <w:rPr>
                <w:rFonts w:eastAsia="Times New Roman"/>
                <w:w w:val="98"/>
              </w:rPr>
              <w:t>21%</w:t>
            </w:r>
          </w:p>
        </w:tc>
        <w:tc>
          <w:tcPr>
            <w:tcW w:w="1680" w:type="dxa"/>
            <w:vAlign w:val="bottom"/>
          </w:tcPr>
          <w:p w14:paraId="3462A27A" w14:textId="77777777" w:rsidR="00B1031B" w:rsidRPr="00B1031B" w:rsidRDefault="00B1031B" w:rsidP="00B1031B">
            <w:pPr>
              <w:jc w:val="center"/>
            </w:pPr>
            <w:r w:rsidRPr="00B1031B">
              <w:rPr>
                <w:rFonts w:eastAsia="Times New Roman"/>
                <w:w w:val="99"/>
              </w:rPr>
              <w:t>5%</w:t>
            </w:r>
          </w:p>
        </w:tc>
      </w:tr>
      <w:tr w:rsidR="00B1031B" w:rsidRPr="00B1031B" w14:paraId="532C5AB3" w14:textId="77777777" w:rsidTr="000E1817">
        <w:trPr>
          <w:trHeight w:val="260"/>
        </w:trPr>
        <w:tc>
          <w:tcPr>
            <w:tcW w:w="1160" w:type="dxa"/>
            <w:tcBorders>
              <w:bottom w:val="single" w:sz="8" w:space="0" w:color="auto"/>
            </w:tcBorders>
            <w:vAlign w:val="bottom"/>
          </w:tcPr>
          <w:p w14:paraId="6687B668" w14:textId="77777777" w:rsidR="00B1031B" w:rsidRPr="00B1031B" w:rsidRDefault="00B1031B" w:rsidP="00B1031B">
            <w:pPr>
              <w:ind w:left="100"/>
            </w:pPr>
            <w:r w:rsidRPr="00B1031B">
              <w:rPr>
                <w:rFonts w:eastAsia="Times New Roman"/>
              </w:rPr>
              <w:t>(95% CI)</w:t>
            </w:r>
          </w:p>
        </w:tc>
        <w:tc>
          <w:tcPr>
            <w:tcW w:w="1720" w:type="dxa"/>
            <w:tcBorders>
              <w:bottom w:val="single" w:sz="8" w:space="0" w:color="auto"/>
            </w:tcBorders>
            <w:vAlign w:val="bottom"/>
          </w:tcPr>
          <w:p w14:paraId="7F6DAFC9" w14:textId="77777777" w:rsidR="00B1031B" w:rsidRPr="00B1031B" w:rsidRDefault="00B1031B" w:rsidP="00B1031B">
            <w:pPr>
              <w:jc w:val="center"/>
            </w:pPr>
            <w:r w:rsidRPr="00B1031B">
              <w:rPr>
                <w:rFonts w:eastAsia="Times New Roman"/>
                <w:w w:val="98"/>
              </w:rPr>
              <w:t>(13-26)</w:t>
            </w:r>
          </w:p>
        </w:tc>
        <w:tc>
          <w:tcPr>
            <w:tcW w:w="2100" w:type="dxa"/>
            <w:tcBorders>
              <w:bottom w:val="single" w:sz="8" w:space="0" w:color="auto"/>
            </w:tcBorders>
            <w:vAlign w:val="bottom"/>
          </w:tcPr>
          <w:p w14:paraId="2DFDA376" w14:textId="77777777" w:rsidR="00B1031B" w:rsidRPr="00B1031B" w:rsidRDefault="00B1031B" w:rsidP="00B1031B">
            <w:pPr>
              <w:jc w:val="center"/>
            </w:pPr>
            <w:r w:rsidRPr="00B1031B">
              <w:rPr>
                <w:rFonts w:eastAsia="Times New Roman"/>
                <w:w w:val="98"/>
              </w:rPr>
              <w:t>(5-20)</w:t>
            </w:r>
          </w:p>
        </w:tc>
        <w:tc>
          <w:tcPr>
            <w:tcW w:w="1860" w:type="dxa"/>
            <w:tcBorders>
              <w:bottom w:val="single" w:sz="8" w:space="0" w:color="auto"/>
            </w:tcBorders>
            <w:vAlign w:val="bottom"/>
          </w:tcPr>
          <w:p w14:paraId="7674C001" w14:textId="77777777" w:rsidR="00B1031B" w:rsidRPr="00B1031B" w:rsidRDefault="00B1031B" w:rsidP="00B1031B">
            <w:pPr>
              <w:jc w:val="center"/>
            </w:pPr>
            <w:r w:rsidRPr="00B1031B">
              <w:rPr>
                <w:rFonts w:eastAsia="Times New Roman"/>
                <w:w w:val="98"/>
              </w:rPr>
              <w:t>(9-39)</w:t>
            </w:r>
          </w:p>
        </w:tc>
        <w:tc>
          <w:tcPr>
            <w:tcW w:w="1680" w:type="dxa"/>
            <w:tcBorders>
              <w:bottom w:val="single" w:sz="8" w:space="0" w:color="auto"/>
            </w:tcBorders>
            <w:vAlign w:val="bottom"/>
          </w:tcPr>
          <w:p w14:paraId="77F6D3E8" w14:textId="77777777" w:rsidR="00B1031B" w:rsidRPr="00B1031B" w:rsidRDefault="00B1031B" w:rsidP="00B1031B">
            <w:pPr>
              <w:jc w:val="center"/>
            </w:pPr>
            <w:r w:rsidRPr="00B1031B">
              <w:rPr>
                <w:rFonts w:eastAsia="Times New Roman"/>
                <w:w w:val="98"/>
              </w:rPr>
              <w:t>(1-17)</w:t>
            </w:r>
          </w:p>
        </w:tc>
      </w:tr>
      <w:tr w:rsidR="00B1031B" w:rsidRPr="00B1031B" w14:paraId="202867BD" w14:textId="77777777" w:rsidTr="000E1817">
        <w:trPr>
          <w:trHeight w:val="206"/>
        </w:trPr>
        <w:tc>
          <w:tcPr>
            <w:tcW w:w="1160" w:type="dxa"/>
            <w:vAlign w:val="bottom"/>
          </w:tcPr>
          <w:p w14:paraId="67A062C3" w14:textId="77777777" w:rsidR="00B1031B" w:rsidRPr="00B1031B" w:rsidRDefault="00B1031B" w:rsidP="00B1031B">
            <w:pPr>
              <w:spacing w:line="205" w:lineRule="exact"/>
              <w:ind w:left="100"/>
            </w:pPr>
            <w:r w:rsidRPr="00B1031B">
              <w:rPr>
                <w:rFonts w:eastAsia="Times New Roman"/>
                <w:b/>
                <w:bCs/>
              </w:rPr>
              <w:t>MCyR</w:t>
            </w:r>
            <w:r w:rsidRPr="00B1031B">
              <w:rPr>
                <w:rFonts w:eastAsia="Times New Roman"/>
                <w:b/>
                <w:bCs/>
                <w:vertAlign w:val="superscript"/>
              </w:rPr>
              <w:t>в</w:t>
            </w:r>
          </w:p>
        </w:tc>
        <w:tc>
          <w:tcPr>
            <w:tcW w:w="1720" w:type="dxa"/>
            <w:vAlign w:val="bottom"/>
          </w:tcPr>
          <w:p w14:paraId="0EF9B599" w14:textId="77777777" w:rsidR="00B1031B" w:rsidRPr="00B1031B" w:rsidRDefault="00B1031B" w:rsidP="00B1031B">
            <w:pPr>
              <w:spacing w:line="206" w:lineRule="exact"/>
              <w:jc w:val="center"/>
            </w:pPr>
            <w:r w:rsidRPr="00B1031B">
              <w:rPr>
                <w:rFonts w:eastAsia="Times New Roman"/>
                <w:w w:val="98"/>
              </w:rPr>
              <w:t>39%</w:t>
            </w:r>
          </w:p>
        </w:tc>
        <w:tc>
          <w:tcPr>
            <w:tcW w:w="2100" w:type="dxa"/>
            <w:vAlign w:val="bottom"/>
          </w:tcPr>
          <w:p w14:paraId="1CB8717F" w14:textId="77777777" w:rsidR="00B1031B" w:rsidRPr="00B1031B" w:rsidRDefault="00B1031B" w:rsidP="00B1031B">
            <w:pPr>
              <w:spacing w:line="206" w:lineRule="exact"/>
              <w:jc w:val="center"/>
            </w:pPr>
            <w:r w:rsidRPr="00B1031B">
              <w:rPr>
                <w:rFonts w:eastAsia="Times New Roman"/>
                <w:w w:val="98"/>
              </w:rPr>
              <w:t>28%</w:t>
            </w:r>
          </w:p>
        </w:tc>
        <w:tc>
          <w:tcPr>
            <w:tcW w:w="1860" w:type="dxa"/>
            <w:vAlign w:val="bottom"/>
          </w:tcPr>
          <w:p w14:paraId="6AE6D07A" w14:textId="77777777" w:rsidR="00B1031B" w:rsidRPr="00B1031B" w:rsidRDefault="00B1031B" w:rsidP="00B1031B">
            <w:pPr>
              <w:spacing w:line="206" w:lineRule="exact"/>
              <w:jc w:val="center"/>
            </w:pPr>
            <w:r w:rsidRPr="00B1031B">
              <w:rPr>
                <w:rFonts w:eastAsia="Times New Roman"/>
                <w:w w:val="98"/>
              </w:rPr>
              <w:t>52%</w:t>
            </w:r>
          </w:p>
        </w:tc>
        <w:tc>
          <w:tcPr>
            <w:tcW w:w="1680" w:type="dxa"/>
            <w:vAlign w:val="bottom"/>
          </w:tcPr>
          <w:p w14:paraId="33D8D321" w14:textId="77777777" w:rsidR="00B1031B" w:rsidRPr="00B1031B" w:rsidRDefault="00B1031B" w:rsidP="00B1031B">
            <w:pPr>
              <w:spacing w:line="206" w:lineRule="exact"/>
              <w:jc w:val="center"/>
            </w:pPr>
            <w:r w:rsidRPr="00B1031B">
              <w:rPr>
                <w:rFonts w:eastAsia="Times New Roman"/>
                <w:w w:val="98"/>
              </w:rPr>
              <w:t>70%</w:t>
            </w:r>
          </w:p>
        </w:tc>
      </w:tr>
      <w:tr w:rsidR="00B1031B" w:rsidRPr="00B1031B" w14:paraId="20A9E077" w14:textId="77777777" w:rsidTr="000E1817">
        <w:trPr>
          <w:trHeight w:val="236"/>
        </w:trPr>
        <w:tc>
          <w:tcPr>
            <w:tcW w:w="1160" w:type="dxa"/>
            <w:vAlign w:val="bottom"/>
          </w:tcPr>
          <w:p w14:paraId="492093D4" w14:textId="77777777" w:rsidR="00B1031B" w:rsidRPr="00B1031B" w:rsidRDefault="00B1031B" w:rsidP="00B1031B">
            <w:pPr>
              <w:spacing w:line="236" w:lineRule="exact"/>
              <w:ind w:left="100"/>
            </w:pPr>
            <w:r w:rsidRPr="00B1031B">
              <w:rPr>
                <w:rFonts w:eastAsia="Times New Roman"/>
              </w:rPr>
              <w:t>(95% CI)</w:t>
            </w:r>
          </w:p>
        </w:tc>
        <w:tc>
          <w:tcPr>
            <w:tcW w:w="1720" w:type="dxa"/>
            <w:vAlign w:val="bottom"/>
          </w:tcPr>
          <w:p w14:paraId="01D40183" w14:textId="77777777" w:rsidR="00B1031B" w:rsidRPr="00B1031B" w:rsidRDefault="00B1031B" w:rsidP="00B1031B">
            <w:pPr>
              <w:spacing w:line="236" w:lineRule="exact"/>
              <w:jc w:val="center"/>
            </w:pPr>
            <w:r w:rsidRPr="00B1031B">
              <w:rPr>
                <w:rFonts w:eastAsia="Times New Roman"/>
                <w:w w:val="98"/>
              </w:rPr>
              <w:t>(31-47)</w:t>
            </w:r>
          </w:p>
        </w:tc>
        <w:tc>
          <w:tcPr>
            <w:tcW w:w="2100" w:type="dxa"/>
            <w:vAlign w:val="bottom"/>
          </w:tcPr>
          <w:p w14:paraId="3D4ABBBB" w14:textId="77777777" w:rsidR="00B1031B" w:rsidRPr="00B1031B" w:rsidRDefault="00B1031B" w:rsidP="00B1031B">
            <w:pPr>
              <w:spacing w:line="236" w:lineRule="exact"/>
              <w:jc w:val="center"/>
            </w:pPr>
            <w:r w:rsidRPr="00B1031B">
              <w:rPr>
                <w:rFonts w:eastAsia="Times New Roman"/>
                <w:w w:val="98"/>
              </w:rPr>
              <w:t>(18-40)</w:t>
            </w:r>
          </w:p>
        </w:tc>
        <w:tc>
          <w:tcPr>
            <w:tcW w:w="1860" w:type="dxa"/>
            <w:vAlign w:val="bottom"/>
          </w:tcPr>
          <w:p w14:paraId="7710D72A" w14:textId="77777777" w:rsidR="00B1031B" w:rsidRPr="00B1031B" w:rsidRDefault="00B1031B" w:rsidP="00B1031B">
            <w:pPr>
              <w:spacing w:line="236" w:lineRule="exact"/>
              <w:jc w:val="center"/>
            </w:pPr>
            <w:r w:rsidRPr="00B1031B">
              <w:rPr>
                <w:rFonts w:eastAsia="Times New Roman"/>
                <w:w w:val="98"/>
              </w:rPr>
              <w:t>(34-69)</w:t>
            </w:r>
          </w:p>
        </w:tc>
        <w:tc>
          <w:tcPr>
            <w:tcW w:w="1680" w:type="dxa"/>
            <w:vAlign w:val="bottom"/>
          </w:tcPr>
          <w:p w14:paraId="5C1B5C1E" w14:textId="77777777" w:rsidR="00B1031B" w:rsidRPr="00B1031B" w:rsidRDefault="00B1031B" w:rsidP="00B1031B">
            <w:pPr>
              <w:spacing w:line="236" w:lineRule="exact"/>
              <w:jc w:val="center"/>
            </w:pPr>
            <w:r w:rsidRPr="00B1031B">
              <w:rPr>
                <w:rFonts w:eastAsia="Times New Roman"/>
                <w:w w:val="98"/>
              </w:rPr>
              <w:t>(54-83)</w:t>
            </w:r>
          </w:p>
        </w:tc>
      </w:tr>
      <w:tr w:rsidR="00B1031B" w:rsidRPr="00B1031B" w14:paraId="026F87DB" w14:textId="77777777" w:rsidTr="000E1817">
        <w:trPr>
          <w:trHeight w:val="239"/>
        </w:trPr>
        <w:tc>
          <w:tcPr>
            <w:tcW w:w="1160" w:type="dxa"/>
            <w:vAlign w:val="bottom"/>
          </w:tcPr>
          <w:p w14:paraId="3014E87C" w14:textId="77777777" w:rsidR="00B1031B" w:rsidRPr="00B1031B" w:rsidRDefault="00B1031B" w:rsidP="00B1031B">
            <w:pPr>
              <w:spacing w:line="239" w:lineRule="exact"/>
              <w:ind w:left="140"/>
            </w:pPr>
            <w:r w:rsidRPr="00B1031B">
              <w:rPr>
                <w:rFonts w:eastAsia="Times New Roman"/>
              </w:rPr>
              <w:t>CCyR</w:t>
            </w:r>
          </w:p>
        </w:tc>
        <w:tc>
          <w:tcPr>
            <w:tcW w:w="1720" w:type="dxa"/>
            <w:vAlign w:val="bottom"/>
          </w:tcPr>
          <w:p w14:paraId="2D2799D1" w14:textId="77777777" w:rsidR="00B1031B" w:rsidRPr="00B1031B" w:rsidRDefault="00B1031B" w:rsidP="00B1031B">
            <w:pPr>
              <w:spacing w:line="239" w:lineRule="exact"/>
              <w:jc w:val="center"/>
            </w:pPr>
            <w:r w:rsidRPr="00B1031B">
              <w:rPr>
                <w:rFonts w:eastAsia="Times New Roman"/>
                <w:w w:val="98"/>
              </w:rPr>
              <w:t>32%</w:t>
            </w:r>
          </w:p>
        </w:tc>
        <w:tc>
          <w:tcPr>
            <w:tcW w:w="2100" w:type="dxa"/>
            <w:vAlign w:val="bottom"/>
          </w:tcPr>
          <w:p w14:paraId="6344A650" w14:textId="77777777" w:rsidR="00B1031B" w:rsidRPr="00B1031B" w:rsidRDefault="00B1031B" w:rsidP="00B1031B">
            <w:pPr>
              <w:spacing w:line="239" w:lineRule="exact"/>
              <w:jc w:val="center"/>
            </w:pPr>
            <w:r w:rsidRPr="00B1031B">
              <w:rPr>
                <w:rFonts w:eastAsia="Times New Roman"/>
                <w:w w:val="98"/>
              </w:rPr>
              <w:t>17%</w:t>
            </w:r>
          </w:p>
        </w:tc>
        <w:tc>
          <w:tcPr>
            <w:tcW w:w="1860" w:type="dxa"/>
            <w:vAlign w:val="bottom"/>
          </w:tcPr>
          <w:p w14:paraId="5BAD3E87" w14:textId="77777777" w:rsidR="00B1031B" w:rsidRPr="00B1031B" w:rsidRDefault="00B1031B" w:rsidP="00B1031B">
            <w:pPr>
              <w:spacing w:line="239" w:lineRule="exact"/>
              <w:jc w:val="center"/>
            </w:pPr>
            <w:r w:rsidRPr="00B1031B">
              <w:rPr>
                <w:rFonts w:eastAsia="Times New Roman"/>
                <w:w w:val="98"/>
              </w:rPr>
              <w:t>39%</w:t>
            </w:r>
          </w:p>
        </w:tc>
        <w:tc>
          <w:tcPr>
            <w:tcW w:w="1680" w:type="dxa"/>
            <w:vAlign w:val="bottom"/>
          </w:tcPr>
          <w:p w14:paraId="2044975D" w14:textId="77777777" w:rsidR="00B1031B" w:rsidRPr="00B1031B" w:rsidRDefault="00B1031B" w:rsidP="00B1031B">
            <w:pPr>
              <w:spacing w:line="239" w:lineRule="exact"/>
              <w:jc w:val="center"/>
            </w:pPr>
            <w:r w:rsidRPr="00B1031B">
              <w:rPr>
                <w:rFonts w:eastAsia="Times New Roman"/>
                <w:w w:val="98"/>
              </w:rPr>
              <w:t>50%</w:t>
            </w:r>
          </w:p>
        </w:tc>
      </w:tr>
      <w:tr w:rsidR="00B1031B" w:rsidRPr="00B1031B" w14:paraId="013C1D27" w14:textId="77777777" w:rsidTr="000E1817">
        <w:trPr>
          <w:trHeight w:val="254"/>
        </w:trPr>
        <w:tc>
          <w:tcPr>
            <w:tcW w:w="1160" w:type="dxa"/>
            <w:vAlign w:val="bottom"/>
          </w:tcPr>
          <w:p w14:paraId="0BBB9176" w14:textId="77777777" w:rsidR="00B1031B" w:rsidRPr="00B1031B" w:rsidRDefault="00B1031B" w:rsidP="00B1031B">
            <w:pPr>
              <w:ind w:left="100"/>
            </w:pPr>
            <w:r w:rsidRPr="00B1031B">
              <w:rPr>
                <w:rFonts w:eastAsia="Times New Roman"/>
              </w:rPr>
              <w:t>(95% CI)</w:t>
            </w:r>
          </w:p>
        </w:tc>
        <w:tc>
          <w:tcPr>
            <w:tcW w:w="1720" w:type="dxa"/>
            <w:vAlign w:val="bottom"/>
          </w:tcPr>
          <w:p w14:paraId="35C8187D" w14:textId="77777777" w:rsidR="00B1031B" w:rsidRPr="00B1031B" w:rsidRDefault="00B1031B" w:rsidP="00B1031B">
            <w:pPr>
              <w:jc w:val="center"/>
            </w:pPr>
            <w:r w:rsidRPr="00B1031B">
              <w:rPr>
                <w:rFonts w:eastAsia="Times New Roman"/>
                <w:w w:val="98"/>
              </w:rPr>
              <w:t>(25-40)</w:t>
            </w:r>
          </w:p>
        </w:tc>
        <w:tc>
          <w:tcPr>
            <w:tcW w:w="2100" w:type="dxa"/>
            <w:vAlign w:val="bottom"/>
          </w:tcPr>
          <w:p w14:paraId="58603BDB" w14:textId="77777777" w:rsidR="00B1031B" w:rsidRPr="00B1031B" w:rsidRDefault="00B1031B" w:rsidP="00B1031B">
            <w:pPr>
              <w:jc w:val="center"/>
            </w:pPr>
            <w:r w:rsidRPr="00B1031B">
              <w:rPr>
                <w:rFonts w:eastAsia="Times New Roman"/>
                <w:w w:val="98"/>
              </w:rPr>
              <w:t>(10-28)</w:t>
            </w:r>
          </w:p>
        </w:tc>
        <w:tc>
          <w:tcPr>
            <w:tcW w:w="1860" w:type="dxa"/>
            <w:vAlign w:val="bottom"/>
          </w:tcPr>
          <w:p w14:paraId="7EE523E9" w14:textId="77777777" w:rsidR="00B1031B" w:rsidRPr="00B1031B" w:rsidRDefault="00B1031B" w:rsidP="00B1031B">
            <w:pPr>
              <w:jc w:val="center"/>
            </w:pPr>
            <w:r w:rsidRPr="00B1031B">
              <w:rPr>
                <w:rFonts w:eastAsia="Times New Roman"/>
                <w:w w:val="98"/>
              </w:rPr>
              <w:t>(23-58)</w:t>
            </w:r>
          </w:p>
        </w:tc>
        <w:tc>
          <w:tcPr>
            <w:tcW w:w="1680" w:type="dxa"/>
            <w:vAlign w:val="bottom"/>
          </w:tcPr>
          <w:p w14:paraId="379F9C4E" w14:textId="77777777" w:rsidR="00B1031B" w:rsidRPr="00B1031B" w:rsidRDefault="00B1031B" w:rsidP="00B1031B">
            <w:pPr>
              <w:jc w:val="center"/>
            </w:pPr>
            <w:r w:rsidRPr="00B1031B">
              <w:rPr>
                <w:noProof/>
                <w:lang w:val="bg-BG" w:eastAsia="bg-BG"/>
              </w:rPr>
              <mc:AlternateContent>
                <mc:Choice Requires="wps">
                  <w:drawing>
                    <wp:anchor distT="0" distB="0" distL="114300" distR="114300" simplePos="0" relativeHeight="251755520" behindDoc="1" locked="0" layoutInCell="0" allowOverlap="1" wp14:anchorId="0727A91A" wp14:editId="178F1082">
                      <wp:simplePos x="0" y="0"/>
                      <wp:positionH relativeFrom="column">
                        <wp:posOffset>-4356100</wp:posOffset>
                      </wp:positionH>
                      <wp:positionV relativeFrom="paragraph">
                        <wp:posOffset>137795</wp:posOffset>
                      </wp:positionV>
                      <wp:extent cx="5428615" cy="0"/>
                      <wp:effectExtent l="0" t="0" r="0" b="0"/>
                      <wp:wrapNone/>
                      <wp:docPr id="8"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8615" cy="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3F53E5" id="Shape 71" o:spid="_x0000_s1026" style="position:absolute;z-index:-251560960;visibility:visible;mso-wrap-style:square;mso-wrap-distance-left:9pt;mso-wrap-distance-top:0;mso-wrap-distance-right:9pt;mso-wrap-distance-bottom:0;mso-position-horizontal:absolute;mso-position-horizontal-relative:text;mso-position-vertical:absolute;mso-position-vertical-relative:text" from="-343pt,10.85pt" to="84.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" o:allowincell="f" filled="t" strokeweight=".48pt">
                      <v:stroke joinstyle="miter"/>
                      <o:lock v:ext="edit" shapetype="f"/>
                    </v:line>
                  </w:pict>
                </mc:Fallback>
              </mc:AlternateContent>
            </w:r>
            <w:r w:rsidRPr="00B1031B">
              <w:rPr>
                <w:rFonts w:eastAsia="Times New Roman"/>
                <w:w w:val="98"/>
              </w:rPr>
              <w:t>(34-66)</w:t>
            </w:r>
          </w:p>
        </w:tc>
      </w:tr>
      <w:tr w:rsidR="00B1031B" w:rsidRPr="00B1031B" w14:paraId="223BBE7B" w14:textId="77777777" w:rsidTr="000E1817">
        <w:trPr>
          <w:trHeight w:val="254"/>
        </w:trPr>
        <w:tc>
          <w:tcPr>
            <w:tcW w:w="1160" w:type="dxa"/>
            <w:vAlign w:val="bottom"/>
          </w:tcPr>
          <w:p w14:paraId="7A371936" w14:textId="77777777" w:rsidR="00B1031B" w:rsidRPr="00B1031B" w:rsidRDefault="00B1031B" w:rsidP="00B1031B">
            <w:pPr>
              <w:ind w:left="100"/>
              <w:rPr>
                <w:rFonts w:eastAsia="Times New Roman"/>
              </w:rPr>
            </w:pPr>
          </w:p>
        </w:tc>
        <w:tc>
          <w:tcPr>
            <w:tcW w:w="1720" w:type="dxa"/>
            <w:vAlign w:val="bottom"/>
          </w:tcPr>
          <w:p w14:paraId="2ECF27BA" w14:textId="77777777" w:rsidR="00B1031B" w:rsidRPr="00B1031B" w:rsidRDefault="00B1031B" w:rsidP="00B1031B">
            <w:pPr>
              <w:jc w:val="center"/>
              <w:rPr>
                <w:rFonts w:eastAsia="Times New Roman"/>
                <w:w w:val="98"/>
              </w:rPr>
            </w:pPr>
          </w:p>
        </w:tc>
        <w:tc>
          <w:tcPr>
            <w:tcW w:w="2100" w:type="dxa"/>
            <w:vAlign w:val="bottom"/>
          </w:tcPr>
          <w:p w14:paraId="5C33DA5E" w14:textId="77777777" w:rsidR="00B1031B" w:rsidRPr="00B1031B" w:rsidRDefault="00B1031B" w:rsidP="00B1031B">
            <w:pPr>
              <w:jc w:val="center"/>
              <w:rPr>
                <w:rFonts w:eastAsia="Times New Roman"/>
                <w:w w:val="98"/>
              </w:rPr>
            </w:pPr>
          </w:p>
        </w:tc>
        <w:tc>
          <w:tcPr>
            <w:tcW w:w="1860" w:type="dxa"/>
            <w:vAlign w:val="bottom"/>
          </w:tcPr>
          <w:p w14:paraId="4C4D3325" w14:textId="77777777" w:rsidR="00B1031B" w:rsidRPr="00B1031B" w:rsidRDefault="00B1031B" w:rsidP="00B1031B">
            <w:pPr>
              <w:jc w:val="center"/>
              <w:rPr>
                <w:rFonts w:eastAsia="Times New Roman"/>
                <w:w w:val="98"/>
              </w:rPr>
            </w:pPr>
          </w:p>
        </w:tc>
        <w:tc>
          <w:tcPr>
            <w:tcW w:w="1680" w:type="dxa"/>
            <w:vAlign w:val="bottom"/>
          </w:tcPr>
          <w:p w14:paraId="48AFFAF7" w14:textId="77777777" w:rsidR="00B1031B" w:rsidRPr="00B1031B" w:rsidRDefault="00B1031B" w:rsidP="00B1031B">
            <w:pPr>
              <w:jc w:val="center"/>
              <w:rPr>
                <w:noProof/>
                <w:lang w:val="bg-BG" w:eastAsia="bg-BG"/>
              </w:rPr>
            </w:pPr>
          </w:p>
        </w:tc>
      </w:tr>
    </w:tbl>
    <w:p w14:paraId="69074BF9" w14:textId="77777777" w:rsidR="00B1031B" w:rsidRPr="00B1031B" w:rsidRDefault="00B1031B" w:rsidP="00B1031B">
      <w:pPr>
        <w:numPr>
          <w:ilvl w:val="1"/>
          <w:numId w:val="64"/>
        </w:numPr>
        <w:tabs>
          <w:tab w:val="left" w:pos="620"/>
        </w:tabs>
        <w:spacing w:line="184" w:lineRule="auto"/>
        <w:ind w:left="620" w:hanging="206"/>
        <w:rPr>
          <w:rFonts w:eastAsia="Times New Roman"/>
          <w:sz w:val="20"/>
          <w:szCs w:val="20"/>
          <w:vertAlign w:val="superscript"/>
        </w:rPr>
      </w:pPr>
      <w:r w:rsidRPr="00B1031B">
        <w:rPr>
          <w:rFonts w:eastAsia="Times New Roman"/>
          <w:sz w:val="20"/>
          <w:szCs w:val="20"/>
        </w:rPr>
        <w:t>Резултати, съобщени при препоръчителна начална доза 140 mg веднъж дневно (вж. точка 4.2.).</w:t>
      </w:r>
    </w:p>
    <w:p w14:paraId="57FA80BF" w14:textId="77777777" w:rsidR="00B1031B" w:rsidRPr="00B1031B" w:rsidRDefault="00B1031B" w:rsidP="00B1031B">
      <w:pPr>
        <w:numPr>
          <w:ilvl w:val="0"/>
          <w:numId w:val="64"/>
        </w:numPr>
        <w:tabs>
          <w:tab w:val="left" w:pos="620"/>
        </w:tabs>
        <w:spacing w:line="202" w:lineRule="auto"/>
        <w:ind w:left="620" w:right="880" w:hanging="223"/>
        <w:rPr>
          <w:rFonts w:eastAsia="Times New Roman"/>
          <w:sz w:val="20"/>
          <w:szCs w:val="20"/>
          <w:vertAlign w:val="superscript"/>
        </w:rPr>
      </w:pPr>
      <w:r w:rsidRPr="00B1031B">
        <w:rPr>
          <w:rFonts w:eastAsia="Times New Roman"/>
          <w:sz w:val="20"/>
          <w:szCs w:val="20"/>
        </w:rPr>
        <w:t>Критерии за хематологичен отговор (всички отговори са потвърдени след 4 седмици): Голям хематологичен отговор (MaHR) = пълен хематологичен отговор (CHR) + няма данни за левкемия (NEL).</w:t>
      </w:r>
    </w:p>
    <w:p w14:paraId="402A11CD" w14:textId="77777777" w:rsidR="00B1031B" w:rsidRPr="00B1031B" w:rsidRDefault="00B1031B" w:rsidP="00B1031B">
      <w:pPr>
        <w:spacing w:line="1" w:lineRule="exact"/>
        <w:rPr>
          <w:rFonts w:eastAsia="Times New Roman"/>
          <w:sz w:val="20"/>
          <w:szCs w:val="20"/>
          <w:vertAlign w:val="superscript"/>
        </w:rPr>
      </w:pPr>
    </w:p>
    <w:p w14:paraId="28F9CD53" w14:textId="77777777" w:rsidR="00B1031B" w:rsidRPr="00B1031B" w:rsidRDefault="00B1031B" w:rsidP="00B1031B">
      <w:pPr>
        <w:spacing w:line="217" w:lineRule="auto"/>
        <w:ind w:left="547" w:right="600"/>
        <w:rPr>
          <w:rFonts w:eastAsia="Times New Roman"/>
          <w:sz w:val="20"/>
          <w:szCs w:val="20"/>
          <w:vertAlign w:val="superscript"/>
        </w:rPr>
      </w:pPr>
      <w:r w:rsidRPr="00B1031B">
        <w:rPr>
          <w:rFonts w:eastAsia="Times New Roman"/>
          <w:sz w:val="20"/>
          <w:szCs w:val="20"/>
        </w:rPr>
        <w:t>CHR: WBC ≤ институционална ULN, ANC ≥ 1,000/mm</w:t>
      </w:r>
      <w:r w:rsidRPr="00B1031B">
        <w:rPr>
          <w:rFonts w:eastAsia="Times New Roman"/>
          <w:sz w:val="20"/>
          <w:szCs w:val="20"/>
          <w:vertAlign w:val="superscript"/>
        </w:rPr>
        <w:t>3</w:t>
      </w:r>
      <w:r w:rsidRPr="00B1031B">
        <w:rPr>
          <w:rFonts w:eastAsia="Times New Roman"/>
          <w:sz w:val="20"/>
          <w:szCs w:val="20"/>
        </w:rPr>
        <w:t>, тромбоцити ≥ 100,000/mm</w:t>
      </w:r>
      <w:r w:rsidRPr="00B1031B">
        <w:rPr>
          <w:rFonts w:eastAsia="Times New Roman"/>
          <w:sz w:val="20"/>
          <w:szCs w:val="20"/>
          <w:vertAlign w:val="superscript"/>
        </w:rPr>
        <w:t>3</w:t>
      </w:r>
      <w:r w:rsidRPr="00B1031B">
        <w:rPr>
          <w:rFonts w:eastAsia="Times New Roman"/>
          <w:sz w:val="20"/>
          <w:szCs w:val="20"/>
        </w:rPr>
        <w:t>, без бластни клетки или промиелоцити в периферната кръв, костномозъчни бласти ≤ 5%, &lt; 5% миелоцити плюс метамиелоцити в периферната кръв, базофили в периферната кръв &lt; 20% и без екстрамедуларно включване.</w:t>
      </w:r>
    </w:p>
    <w:p w14:paraId="1246B98E" w14:textId="77777777" w:rsidR="00B1031B" w:rsidRPr="00B1031B" w:rsidRDefault="00B1031B" w:rsidP="00B1031B">
      <w:pPr>
        <w:spacing w:line="2" w:lineRule="exact"/>
        <w:rPr>
          <w:rFonts w:eastAsia="Times New Roman"/>
          <w:sz w:val="20"/>
          <w:szCs w:val="20"/>
          <w:vertAlign w:val="superscript"/>
        </w:rPr>
      </w:pPr>
    </w:p>
    <w:p w14:paraId="3E492C3E" w14:textId="77777777" w:rsidR="00B1031B" w:rsidRPr="00B1031B" w:rsidRDefault="00B1031B" w:rsidP="00B1031B">
      <w:pPr>
        <w:spacing w:line="185" w:lineRule="auto"/>
        <w:ind w:right="50"/>
        <w:rPr>
          <w:rFonts w:eastAsia="Times New Roman"/>
          <w:sz w:val="20"/>
          <w:szCs w:val="20"/>
          <w:vertAlign w:val="superscript"/>
        </w:rPr>
      </w:pPr>
      <w:r w:rsidRPr="00B1031B">
        <w:rPr>
          <w:rFonts w:eastAsia="Times New Roman"/>
          <w:sz w:val="20"/>
          <w:szCs w:val="20"/>
        </w:rPr>
        <w:t xml:space="preserve">          NEL: същите критерии като за CHR, но ANC ≥ 500/mm</w:t>
      </w:r>
      <w:r w:rsidRPr="00B1031B">
        <w:rPr>
          <w:rFonts w:eastAsia="Times New Roman"/>
          <w:sz w:val="20"/>
          <w:szCs w:val="20"/>
          <w:vertAlign w:val="superscript"/>
        </w:rPr>
        <w:t>3</w:t>
      </w:r>
      <w:r w:rsidRPr="00B1031B">
        <w:rPr>
          <w:rFonts w:eastAsia="Times New Roman"/>
          <w:sz w:val="20"/>
          <w:szCs w:val="20"/>
        </w:rPr>
        <w:t xml:space="preserve"> и &lt; 1 000/mm</w:t>
      </w:r>
      <w:r w:rsidRPr="00B1031B">
        <w:rPr>
          <w:rFonts w:eastAsia="Times New Roman"/>
          <w:sz w:val="20"/>
          <w:szCs w:val="20"/>
          <w:vertAlign w:val="superscript"/>
        </w:rPr>
        <w:t>3</w:t>
      </w:r>
      <w:r w:rsidRPr="00B1031B">
        <w:rPr>
          <w:rFonts w:eastAsia="Times New Roman"/>
          <w:sz w:val="20"/>
          <w:szCs w:val="20"/>
        </w:rPr>
        <w:t xml:space="preserve"> или тромбоцити ≥ 20 000/mm</w:t>
      </w:r>
      <w:r w:rsidRPr="00B1031B">
        <w:rPr>
          <w:rFonts w:eastAsia="Times New Roman"/>
          <w:sz w:val="20"/>
          <w:szCs w:val="20"/>
          <w:vertAlign w:val="superscript"/>
        </w:rPr>
        <w:t>3</w:t>
      </w:r>
      <w:r w:rsidRPr="00B1031B">
        <w:rPr>
          <w:rFonts w:eastAsia="Times New Roman"/>
          <w:sz w:val="20"/>
          <w:szCs w:val="20"/>
        </w:rPr>
        <w:t xml:space="preserve"> и</w:t>
      </w:r>
    </w:p>
    <w:p w14:paraId="18330E15" w14:textId="77777777" w:rsidR="00B1031B" w:rsidRPr="00B1031B" w:rsidRDefault="00B1031B" w:rsidP="00B1031B">
      <w:pPr>
        <w:spacing w:line="20" w:lineRule="exact"/>
        <w:rPr>
          <w:sz w:val="20"/>
          <w:szCs w:val="20"/>
        </w:rPr>
      </w:pPr>
    </w:p>
    <w:p w14:paraId="79B00102" w14:textId="77777777" w:rsidR="00B1031B" w:rsidRPr="00B1031B" w:rsidRDefault="00B1031B" w:rsidP="00B1031B">
      <w:pPr>
        <w:numPr>
          <w:ilvl w:val="1"/>
          <w:numId w:val="65"/>
        </w:numPr>
        <w:spacing w:line="183" w:lineRule="auto"/>
        <w:ind w:left="1040" w:hanging="473"/>
        <w:rPr>
          <w:rFonts w:eastAsia="Times New Roman"/>
          <w:sz w:val="20"/>
          <w:szCs w:val="20"/>
        </w:rPr>
      </w:pPr>
      <w:r w:rsidRPr="00B1031B">
        <w:rPr>
          <w:rFonts w:eastAsia="Times New Roman"/>
          <w:sz w:val="20"/>
          <w:szCs w:val="20"/>
        </w:rPr>
        <w:t>100 000/mm</w:t>
      </w:r>
      <w:r w:rsidRPr="00B1031B">
        <w:rPr>
          <w:rFonts w:eastAsia="Times New Roman"/>
          <w:sz w:val="20"/>
          <w:szCs w:val="20"/>
          <w:vertAlign w:val="superscript"/>
        </w:rPr>
        <w:t>3</w:t>
      </w:r>
      <w:r w:rsidRPr="00B1031B">
        <w:rPr>
          <w:rFonts w:eastAsia="Times New Roman"/>
          <w:sz w:val="20"/>
          <w:szCs w:val="20"/>
        </w:rPr>
        <w:t>.</w:t>
      </w:r>
    </w:p>
    <w:p w14:paraId="7023B192" w14:textId="77777777" w:rsidR="00B1031B" w:rsidRPr="00B1031B" w:rsidRDefault="00B1031B" w:rsidP="00B1031B">
      <w:pPr>
        <w:numPr>
          <w:ilvl w:val="0"/>
          <w:numId w:val="65"/>
        </w:numPr>
        <w:tabs>
          <w:tab w:val="left" w:pos="629"/>
        </w:tabs>
        <w:spacing w:line="216" w:lineRule="auto"/>
        <w:ind w:left="420" w:right="4" w:hanging="6"/>
        <w:rPr>
          <w:rFonts w:eastAsia="Times New Roman"/>
          <w:sz w:val="20"/>
          <w:szCs w:val="20"/>
          <w:vertAlign w:val="superscript"/>
        </w:rPr>
      </w:pPr>
      <w:r w:rsidRPr="00B1031B">
        <w:rPr>
          <w:rFonts w:eastAsia="Times New Roman"/>
          <w:sz w:val="20"/>
          <w:szCs w:val="20"/>
        </w:rPr>
        <w:t>MCyR комбинира пълния (0% Ph+ метафази) и частичния (&gt; 0%-35%) отговор. CI = доверителен интервал; ULN = горна граница на нормата.</w:t>
      </w:r>
    </w:p>
    <w:p w14:paraId="56A8BF82" w14:textId="72691AF0" w:rsidR="00B1031B" w:rsidRDefault="00B1031B" w:rsidP="00C24F1A">
      <w:pPr>
        <w:ind w:firstLine="414"/>
        <w:rPr>
          <w:rFonts w:eastAsia="Times New Roman"/>
          <w:i/>
          <w:iCs/>
        </w:rPr>
      </w:pPr>
    </w:p>
    <w:p w14:paraId="35BA3C7E" w14:textId="77777777" w:rsidR="00B1031B" w:rsidRPr="00B1031B" w:rsidRDefault="00B1031B" w:rsidP="00B1031B">
      <w:pPr>
        <w:spacing w:line="254" w:lineRule="auto"/>
        <w:ind w:left="420" w:right="50"/>
      </w:pPr>
      <w:r w:rsidRPr="00B1031B">
        <w:rPr>
          <w:rFonts w:eastAsia="Times New Roman"/>
        </w:rPr>
        <w:t>При пациенти в напреднала фаза на ХМЛ, лекувани със 140 mg веднъж дневно, медианата на продължителност на MaHR и средната обща преживяемост не е била достигната и медианата на ПБП е била 25 месеца.</w:t>
      </w:r>
    </w:p>
    <w:p w14:paraId="44AF6BBD" w14:textId="77777777" w:rsidR="00B1031B" w:rsidRPr="00B1031B" w:rsidRDefault="00B1031B" w:rsidP="00B1031B">
      <w:pPr>
        <w:spacing w:line="186" w:lineRule="exact"/>
      </w:pPr>
    </w:p>
    <w:p w14:paraId="18C513D2" w14:textId="77777777" w:rsidR="00B1031B" w:rsidRPr="00B1031B" w:rsidRDefault="00B1031B" w:rsidP="00B1031B">
      <w:pPr>
        <w:spacing w:line="249" w:lineRule="auto"/>
        <w:ind w:left="420" w:right="50"/>
        <w:rPr>
          <w:rFonts w:eastAsia="Times New Roman"/>
        </w:rPr>
      </w:pPr>
      <w:r w:rsidRPr="00B1031B">
        <w:rPr>
          <w:rFonts w:eastAsia="Times New Roman"/>
        </w:rPr>
        <w:t>При пациенти с миелоидна бластна фаза на ХМЛ, лекувани със 140 mg веднъж дневно, медианата на продължителност на MaHR е била 8 месеца, медианата на ПБП е била 4 месеца; медианата на обща преживяемост е била 8 месеца. При пациенти с лимфоидна бластна фаза на ХМЛ, лекувани със 140 mg веднъж дневно, медианата на продължителност на MaHR е била 5 месеца, медианата на ПБП е била 5 месеца и медианата на обща преживяемост е била</w:t>
      </w:r>
      <w:r w:rsidRPr="00B1031B">
        <w:rPr>
          <w:rFonts w:eastAsia="Times New Roman"/>
          <w:lang w:val="bg-BG"/>
        </w:rPr>
        <w:t xml:space="preserve"> 11 </w:t>
      </w:r>
      <w:r w:rsidRPr="00B1031B">
        <w:rPr>
          <w:rFonts w:eastAsia="Times New Roman"/>
        </w:rPr>
        <w:t>месеца.</w:t>
      </w:r>
    </w:p>
    <w:p w14:paraId="453B5083" w14:textId="77777777" w:rsidR="00B1031B" w:rsidRDefault="00B1031B" w:rsidP="00C24F1A">
      <w:pPr>
        <w:ind w:firstLine="414"/>
        <w:rPr>
          <w:rFonts w:eastAsia="Times New Roman"/>
          <w:i/>
          <w:iCs/>
        </w:rPr>
      </w:pPr>
    </w:p>
    <w:p w14:paraId="463F7E9D" w14:textId="0731B2A7" w:rsidR="0015454A" w:rsidRDefault="0015454A" w:rsidP="0015454A"/>
    <w:p w14:paraId="3F1F7637" w14:textId="77777777" w:rsidR="0015454A" w:rsidRPr="00CB2749" w:rsidRDefault="0015454A" w:rsidP="0015454A">
      <w:pPr>
        <w:spacing w:line="186" w:lineRule="exact"/>
      </w:pPr>
    </w:p>
    <w:p w14:paraId="6CF7E317" w14:textId="30F14E7C" w:rsidR="0015454A" w:rsidRPr="00CB2749" w:rsidRDefault="0015454A" w:rsidP="0015454A">
      <w:pPr>
        <w:spacing w:line="254" w:lineRule="auto"/>
        <w:ind w:left="420" w:right="640"/>
      </w:pPr>
      <w:r w:rsidRPr="00CB2749">
        <w:rPr>
          <w:rFonts w:eastAsia="Times New Roman"/>
        </w:rPr>
        <w:lastRenderedPageBreak/>
        <w:t>При пациенти с Ph+ ОЛЛ, лекувани със 140 mg веднъж дневно, медианата на продължителността на MaHR е била съответно 5 месеца, медианата на ПБП е била 4 месеца и медианата на обща преживяемост е била 7 месеца.</w:t>
      </w:r>
    </w:p>
    <w:p w14:paraId="7CCFCBE2" w14:textId="77777777" w:rsidR="0015454A" w:rsidRPr="00CB2749" w:rsidRDefault="0015454A" w:rsidP="0015454A">
      <w:pPr>
        <w:spacing w:line="185" w:lineRule="exact"/>
      </w:pPr>
    </w:p>
    <w:p w14:paraId="4ACD97E9" w14:textId="77777777" w:rsidR="0015454A" w:rsidRPr="00CB2749" w:rsidRDefault="0015454A" w:rsidP="0015454A">
      <w:pPr>
        <w:ind w:left="420"/>
      </w:pPr>
      <w:r w:rsidRPr="00CB2749">
        <w:rPr>
          <w:rFonts w:eastAsia="Times New Roman"/>
          <w:u w:val="single"/>
        </w:rPr>
        <w:t>Педиатрична популация</w:t>
      </w:r>
    </w:p>
    <w:p w14:paraId="4C499465" w14:textId="77777777" w:rsidR="0015454A" w:rsidRPr="00CB2749" w:rsidRDefault="0015454A" w:rsidP="0015454A">
      <w:pPr>
        <w:spacing w:line="1" w:lineRule="exact"/>
      </w:pPr>
    </w:p>
    <w:p w14:paraId="765DF2F0" w14:textId="77777777" w:rsidR="00B444A4" w:rsidRPr="00B444A4" w:rsidRDefault="00B444A4" w:rsidP="00B444A4">
      <w:pPr>
        <w:ind w:left="420"/>
        <w:rPr>
          <w:rFonts w:eastAsia="Times New Roman"/>
          <w:i/>
          <w:iCs/>
          <w:u w:val="single"/>
        </w:rPr>
      </w:pPr>
      <w:bookmarkStart w:id="31" w:name="page37"/>
      <w:bookmarkStart w:id="32" w:name="page38"/>
      <w:bookmarkEnd w:id="31"/>
      <w:bookmarkEnd w:id="32"/>
      <w:r w:rsidRPr="00B444A4">
        <w:rPr>
          <w:rFonts w:eastAsia="Times New Roman"/>
          <w:i/>
          <w:iCs/>
          <w:u w:val="single"/>
        </w:rPr>
        <w:t>Педиатрични пациенти с ХМЛ</w:t>
      </w:r>
    </w:p>
    <w:p w14:paraId="0D3DC884" w14:textId="77777777" w:rsidR="00B444A4" w:rsidRPr="00E33B94" w:rsidRDefault="00B444A4" w:rsidP="00B444A4">
      <w:pPr>
        <w:ind w:left="420"/>
        <w:rPr>
          <w:rFonts w:eastAsia="Times New Roman"/>
          <w:iCs/>
        </w:rPr>
      </w:pPr>
      <w:r w:rsidRPr="00E33B94">
        <w:rPr>
          <w:rFonts w:eastAsia="Times New Roman"/>
          <w:iCs/>
        </w:rPr>
        <w:t>От 130 пациенти с ХМЛ в хронична фаза (CML-CP) лекувани в две педиатрични проучвания, нерандомизирано отворено проучване фаза 1 с вариращи дози и нерандомизирано отворено проучване фаза 2, 84 пациенти (изцяло от проучване фаза 2) са новодиагностицирани с CML-CP и 46 пациенти (17 от проучване фаза 1 и 29 от проучване фаза 2) са с резистентност или непоносимост към предходна терапия с иматиниб. Деветдесет и седем от 130-те педиатрични пациенти с CML-CP са лекувани със дазатиниб таблетки 60 mg/m2 веднъж дневно (при максимална доза 100 mg веднъж дневно при пациенти голяма телесна повърхност (BSA)). Пациентите са лекувани до прогресия на заболяването или до непоносима токсичност.</w:t>
      </w:r>
    </w:p>
    <w:p w14:paraId="16423604" w14:textId="77777777" w:rsidR="00B444A4" w:rsidRPr="00E33B94" w:rsidRDefault="00B444A4" w:rsidP="00B444A4">
      <w:pPr>
        <w:ind w:left="420"/>
        <w:rPr>
          <w:rFonts w:eastAsia="Times New Roman"/>
          <w:iCs/>
        </w:rPr>
      </w:pPr>
    </w:p>
    <w:p w14:paraId="3EF44B61" w14:textId="77777777" w:rsidR="00B444A4" w:rsidRPr="00E33B94" w:rsidRDefault="00B444A4" w:rsidP="00B444A4">
      <w:pPr>
        <w:ind w:left="420"/>
        <w:rPr>
          <w:rFonts w:eastAsia="Times New Roman"/>
          <w:iCs/>
        </w:rPr>
      </w:pPr>
      <w:r w:rsidRPr="00E33B94">
        <w:rPr>
          <w:rFonts w:eastAsia="Times New Roman"/>
          <w:iCs/>
        </w:rPr>
        <w:t>Основните крайни точки за ефикасност са: пълен цитогенетичен отговор (CCyR), голям цитогенетичен отговор (MCyR) и голям молекулярен отговор (MMR). Резултатите са представени на Таблица 15.</w:t>
      </w:r>
    </w:p>
    <w:p w14:paraId="147BCB3C" w14:textId="77777777" w:rsidR="00B444A4" w:rsidRDefault="00B444A4" w:rsidP="00B444A4">
      <w:pPr>
        <w:spacing w:line="258" w:lineRule="auto"/>
        <w:ind w:left="1380" w:right="1020" w:hanging="965"/>
        <w:rPr>
          <w:rFonts w:eastAsia="Times New Roman"/>
          <w:b/>
          <w:bCs/>
        </w:rPr>
      </w:pPr>
    </w:p>
    <w:p w14:paraId="26846BF5" w14:textId="449EA063" w:rsidR="00B444A4" w:rsidRPr="00B444A4" w:rsidRDefault="00B444A4" w:rsidP="00B444A4">
      <w:pPr>
        <w:spacing w:line="258" w:lineRule="auto"/>
        <w:ind w:left="1380" w:right="1020" w:hanging="965"/>
      </w:pPr>
      <w:r w:rsidRPr="00B444A4">
        <w:rPr>
          <w:rFonts w:eastAsia="Times New Roman"/>
          <w:b/>
          <w:bCs/>
        </w:rPr>
        <w:t>Taблица 15:</w:t>
      </w:r>
      <w:r w:rsidRPr="00B444A4">
        <w:t xml:space="preserve"> </w:t>
      </w:r>
      <w:r w:rsidRPr="00B444A4">
        <w:rPr>
          <w:rFonts w:eastAsia="Times New Roman"/>
          <w:b/>
          <w:bCs/>
        </w:rPr>
        <w:t>Ефикасност на дазатиниб при педиатрични пациенти с CML-CP Кумулативен отговор във времето по минимален период на проследяване</w:t>
      </w:r>
    </w:p>
    <w:tbl>
      <w:tblPr>
        <w:tblW w:w="0" w:type="auto"/>
        <w:tblInd w:w="320" w:type="dxa"/>
        <w:tblLayout w:type="fixed"/>
        <w:tblCellMar>
          <w:left w:w="0" w:type="dxa"/>
          <w:right w:w="0" w:type="dxa"/>
        </w:tblCellMar>
        <w:tblLook w:val="04A0" w:firstRow="1" w:lastRow="0" w:firstColumn="1" w:lastColumn="0" w:noHBand="0" w:noVBand="1"/>
      </w:tblPr>
      <w:tblGrid>
        <w:gridCol w:w="1960"/>
        <w:gridCol w:w="1640"/>
        <w:gridCol w:w="1800"/>
        <w:gridCol w:w="1800"/>
        <w:gridCol w:w="1800"/>
      </w:tblGrid>
      <w:tr w:rsidR="00B444A4" w:rsidRPr="00B444A4" w14:paraId="6636B882" w14:textId="77777777" w:rsidTr="000E1817">
        <w:trPr>
          <w:trHeight w:val="231"/>
        </w:trPr>
        <w:tc>
          <w:tcPr>
            <w:tcW w:w="1960" w:type="dxa"/>
            <w:tcBorders>
              <w:top w:val="single" w:sz="8" w:space="0" w:color="auto"/>
              <w:bottom w:val="single" w:sz="8" w:space="0" w:color="auto"/>
            </w:tcBorders>
            <w:vAlign w:val="bottom"/>
          </w:tcPr>
          <w:p w14:paraId="412E6594" w14:textId="77777777" w:rsidR="00B444A4" w:rsidRPr="00B444A4" w:rsidRDefault="00B444A4" w:rsidP="00B444A4"/>
        </w:tc>
        <w:tc>
          <w:tcPr>
            <w:tcW w:w="1640" w:type="dxa"/>
            <w:tcBorders>
              <w:top w:val="single" w:sz="8" w:space="0" w:color="auto"/>
              <w:bottom w:val="single" w:sz="8" w:space="0" w:color="auto"/>
            </w:tcBorders>
            <w:vAlign w:val="bottom"/>
          </w:tcPr>
          <w:p w14:paraId="2BFBC33F" w14:textId="77777777" w:rsidR="00B444A4" w:rsidRPr="00B444A4" w:rsidRDefault="00B444A4" w:rsidP="00B444A4">
            <w:pPr>
              <w:spacing w:line="231" w:lineRule="exact"/>
              <w:ind w:right="57"/>
              <w:jc w:val="center"/>
            </w:pPr>
            <w:r w:rsidRPr="00B444A4">
              <w:rPr>
                <w:rFonts w:eastAsia="Times New Roman"/>
                <w:b/>
                <w:bCs/>
                <w:w w:val="99"/>
              </w:rPr>
              <w:t>3 месеца</w:t>
            </w:r>
          </w:p>
        </w:tc>
        <w:tc>
          <w:tcPr>
            <w:tcW w:w="1800" w:type="dxa"/>
            <w:tcBorders>
              <w:top w:val="single" w:sz="8" w:space="0" w:color="auto"/>
              <w:bottom w:val="single" w:sz="8" w:space="0" w:color="auto"/>
            </w:tcBorders>
            <w:vAlign w:val="bottom"/>
          </w:tcPr>
          <w:p w14:paraId="747E119D" w14:textId="77777777" w:rsidR="00B444A4" w:rsidRPr="00B444A4" w:rsidRDefault="00B444A4" w:rsidP="00B444A4">
            <w:pPr>
              <w:spacing w:line="231" w:lineRule="exact"/>
              <w:jc w:val="center"/>
            </w:pPr>
            <w:r w:rsidRPr="00B444A4">
              <w:rPr>
                <w:rFonts w:eastAsia="Times New Roman"/>
                <w:b/>
                <w:bCs/>
                <w:w w:val="99"/>
              </w:rPr>
              <w:t>6 месеца</w:t>
            </w:r>
          </w:p>
        </w:tc>
        <w:tc>
          <w:tcPr>
            <w:tcW w:w="1800" w:type="dxa"/>
            <w:tcBorders>
              <w:top w:val="single" w:sz="8" w:space="0" w:color="auto"/>
              <w:bottom w:val="single" w:sz="8" w:space="0" w:color="auto"/>
            </w:tcBorders>
            <w:vAlign w:val="bottom"/>
          </w:tcPr>
          <w:p w14:paraId="2376AA0D" w14:textId="77777777" w:rsidR="00B444A4" w:rsidRPr="00B444A4" w:rsidRDefault="00B444A4" w:rsidP="00B444A4">
            <w:pPr>
              <w:spacing w:line="231" w:lineRule="exact"/>
              <w:jc w:val="center"/>
            </w:pPr>
            <w:r w:rsidRPr="00B444A4">
              <w:rPr>
                <w:rFonts w:eastAsia="Times New Roman"/>
                <w:b/>
                <w:bCs/>
                <w:w w:val="98"/>
              </w:rPr>
              <w:t>12 месеца</w:t>
            </w:r>
          </w:p>
        </w:tc>
        <w:tc>
          <w:tcPr>
            <w:tcW w:w="1800" w:type="dxa"/>
            <w:tcBorders>
              <w:top w:val="single" w:sz="8" w:space="0" w:color="auto"/>
              <w:bottom w:val="single" w:sz="8" w:space="0" w:color="auto"/>
            </w:tcBorders>
            <w:vAlign w:val="bottom"/>
          </w:tcPr>
          <w:p w14:paraId="1A666B7F" w14:textId="77777777" w:rsidR="00B444A4" w:rsidRPr="00B444A4" w:rsidRDefault="00B444A4" w:rsidP="00B444A4">
            <w:pPr>
              <w:spacing w:line="231" w:lineRule="exact"/>
              <w:jc w:val="center"/>
            </w:pPr>
            <w:r w:rsidRPr="00B444A4">
              <w:rPr>
                <w:rFonts w:eastAsia="Times New Roman"/>
                <w:b/>
                <w:bCs/>
                <w:w w:val="96"/>
              </w:rPr>
              <w:t>24 месеца</w:t>
            </w:r>
          </w:p>
        </w:tc>
      </w:tr>
      <w:tr w:rsidR="00B444A4" w:rsidRPr="00B444A4" w14:paraId="49B5EEF2" w14:textId="77777777" w:rsidTr="000E1817">
        <w:trPr>
          <w:trHeight w:val="210"/>
        </w:trPr>
        <w:tc>
          <w:tcPr>
            <w:tcW w:w="1960" w:type="dxa"/>
            <w:vAlign w:val="bottom"/>
          </w:tcPr>
          <w:p w14:paraId="5C51371B" w14:textId="77777777" w:rsidR="00B444A4" w:rsidRPr="00B444A4" w:rsidRDefault="00B444A4" w:rsidP="00B444A4">
            <w:pPr>
              <w:spacing w:line="210" w:lineRule="exact"/>
              <w:ind w:left="100"/>
            </w:pPr>
            <w:r w:rsidRPr="00B444A4">
              <w:rPr>
                <w:rFonts w:eastAsia="Times New Roman"/>
                <w:b/>
                <w:bCs/>
              </w:rPr>
              <w:t>CCyR</w:t>
            </w:r>
          </w:p>
        </w:tc>
        <w:tc>
          <w:tcPr>
            <w:tcW w:w="1640" w:type="dxa"/>
            <w:vAlign w:val="bottom"/>
          </w:tcPr>
          <w:p w14:paraId="32BBE585" w14:textId="77777777" w:rsidR="00B444A4" w:rsidRPr="00B444A4" w:rsidRDefault="00B444A4" w:rsidP="00B444A4"/>
        </w:tc>
        <w:tc>
          <w:tcPr>
            <w:tcW w:w="1800" w:type="dxa"/>
            <w:vAlign w:val="bottom"/>
          </w:tcPr>
          <w:p w14:paraId="6D60E991" w14:textId="77777777" w:rsidR="00B444A4" w:rsidRPr="00B444A4" w:rsidRDefault="00B444A4" w:rsidP="00B444A4"/>
        </w:tc>
        <w:tc>
          <w:tcPr>
            <w:tcW w:w="1800" w:type="dxa"/>
            <w:vAlign w:val="bottom"/>
          </w:tcPr>
          <w:p w14:paraId="39ED601B" w14:textId="77777777" w:rsidR="00B444A4" w:rsidRPr="00B444A4" w:rsidRDefault="00B444A4" w:rsidP="00B444A4"/>
        </w:tc>
        <w:tc>
          <w:tcPr>
            <w:tcW w:w="1800" w:type="dxa"/>
            <w:vAlign w:val="bottom"/>
          </w:tcPr>
          <w:p w14:paraId="628CAC2C" w14:textId="77777777" w:rsidR="00B444A4" w:rsidRPr="00B444A4" w:rsidRDefault="00B444A4" w:rsidP="00B444A4"/>
        </w:tc>
      </w:tr>
      <w:tr w:rsidR="00B444A4" w:rsidRPr="00B444A4" w14:paraId="18A90B2C" w14:textId="77777777" w:rsidTr="000E1817">
        <w:trPr>
          <w:trHeight w:val="238"/>
        </w:trPr>
        <w:tc>
          <w:tcPr>
            <w:tcW w:w="1960" w:type="dxa"/>
            <w:vAlign w:val="bottom"/>
          </w:tcPr>
          <w:p w14:paraId="639CA762" w14:textId="77777777" w:rsidR="00B444A4" w:rsidRPr="00B444A4" w:rsidRDefault="00B444A4" w:rsidP="00B444A4">
            <w:pPr>
              <w:spacing w:line="238" w:lineRule="exact"/>
              <w:ind w:left="100"/>
            </w:pPr>
            <w:r w:rsidRPr="00B444A4">
              <w:rPr>
                <w:rFonts w:eastAsia="Times New Roman"/>
                <w:b/>
                <w:bCs/>
              </w:rPr>
              <w:t>(95% CI)</w:t>
            </w:r>
          </w:p>
        </w:tc>
        <w:tc>
          <w:tcPr>
            <w:tcW w:w="1640" w:type="dxa"/>
            <w:vAlign w:val="bottom"/>
          </w:tcPr>
          <w:p w14:paraId="0BCE42E8" w14:textId="77777777" w:rsidR="00B444A4" w:rsidRPr="00B444A4" w:rsidRDefault="00B444A4" w:rsidP="00B444A4"/>
        </w:tc>
        <w:tc>
          <w:tcPr>
            <w:tcW w:w="1800" w:type="dxa"/>
            <w:vAlign w:val="bottom"/>
          </w:tcPr>
          <w:p w14:paraId="02E96BC4" w14:textId="77777777" w:rsidR="00B444A4" w:rsidRPr="00B444A4" w:rsidRDefault="00B444A4" w:rsidP="00B444A4"/>
        </w:tc>
        <w:tc>
          <w:tcPr>
            <w:tcW w:w="1800" w:type="dxa"/>
            <w:vAlign w:val="bottom"/>
          </w:tcPr>
          <w:p w14:paraId="4FD7FB7E" w14:textId="77777777" w:rsidR="00B444A4" w:rsidRPr="00B444A4" w:rsidRDefault="00B444A4" w:rsidP="00B444A4"/>
        </w:tc>
        <w:tc>
          <w:tcPr>
            <w:tcW w:w="1800" w:type="dxa"/>
            <w:vAlign w:val="bottom"/>
          </w:tcPr>
          <w:p w14:paraId="2BD800F2" w14:textId="77777777" w:rsidR="00B444A4" w:rsidRPr="00B444A4" w:rsidRDefault="00B444A4" w:rsidP="00B444A4"/>
        </w:tc>
      </w:tr>
      <w:tr w:rsidR="00B444A4" w:rsidRPr="00B444A4" w14:paraId="01AE99CB" w14:textId="77777777" w:rsidTr="000E1817">
        <w:trPr>
          <w:trHeight w:val="239"/>
        </w:trPr>
        <w:tc>
          <w:tcPr>
            <w:tcW w:w="1960" w:type="dxa"/>
            <w:vAlign w:val="bottom"/>
          </w:tcPr>
          <w:p w14:paraId="281E66DC" w14:textId="77777777" w:rsidR="00B444A4" w:rsidRPr="00B444A4" w:rsidRDefault="00B444A4" w:rsidP="00B444A4">
            <w:pPr>
              <w:spacing w:line="239" w:lineRule="exact"/>
              <w:ind w:left="100" w:right="153"/>
              <w:rPr>
                <w:lang w:val="bg-BG"/>
              </w:rPr>
            </w:pPr>
            <w:r w:rsidRPr="00B444A4">
              <w:rPr>
                <w:rFonts w:eastAsia="Times New Roman"/>
              </w:rPr>
              <w:t>Новодиагности-</w:t>
            </w:r>
          </w:p>
        </w:tc>
        <w:tc>
          <w:tcPr>
            <w:tcW w:w="1640" w:type="dxa"/>
            <w:vAlign w:val="bottom"/>
          </w:tcPr>
          <w:p w14:paraId="315CD187" w14:textId="77777777" w:rsidR="00B444A4" w:rsidRPr="00B444A4" w:rsidRDefault="00B444A4" w:rsidP="00B444A4">
            <w:pPr>
              <w:spacing w:line="239" w:lineRule="exact"/>
              <w:ind w:right="77"/>
              <w:jc w:val="center"/>
            </w:pPr>
            <w:r w:rsidRPr="00B444A4">
              <w:rPr>
                <w:rFonts w:eastAsia="Times New Roman"/>
                <w:w w:val="99"/>
              </w:rPr>
              <w:t>43,1%</w:t>
            </w:r>
          </w:p>
        </w:tc>
        <w:tc>
          <w:tcPr>
            <w:tcW w:w="1800" w:type="dxa"/>
            <w:vAlign w:val="bottom"/>
          </w:tcPr>
          <w:p w14:paraId="50DEE615" w14:textId="77777777" w:rsidR="00B444A4" w:rsidRPr="00B444A4" w:rsidRDefault="00B444A4" w:rsidP="00B444A4">
            <w:pPr>
              <w:spacing w:line="239" w:lineRule="exact"/>
              <w:jc w:val="center"/>
            </w:pPr>
            <w:r w:rsidRPr="00B444A4">
              <w:rPr>
                <w:rFonts w:eastAsia="Times New Roman"/>
                <w:w w:val="99"/>
              </w:rPr>
              <w:t>66,7%</w:t>
            </w:r>
          </w:p>
        </w:tc>
        <w:tc>
          <w:tcPr>
            <w:tcW w:w="1800" w:type="dxa"/>
            <w:vAlign w:val="bottom"/>
          </w:tcPr>
          <w:p w14:paraId="122D9CC2" w14:textId="77777777" w:rsidR="00B444A4" w:rsidRPr="00B444A4" w:rsidRDefault="00B444A4" w:rsidP="00B444A4">
            <w:pPr>
              <w:spacing w:line="239" w:lineRule="exact"/>
              <w:jc w:val="center"/>
            </w:pPr>
            <w:r w:rsidRPr="00B444A4">
              <w:rPr>
                <w:rFonts w:eastAsia="Times New Roman"/>
                <w:w w:val="95"/>
              </w:rPr>
              <w:t>96,1%</w:t>
            </w:r>
          </w:p>
        </w:tc>
        <w:tc>
          <w:tcPr>
            <w:tcW w:w="1800" w:type="dxa"/>
            <w:vAlign w:val="bottom"/>
          </w:tcPr>
          <w:p w14:paraId="7AE36BE1" w14:textId="77777777" w:rsidR="00B444A4" w:rsidRPr="00B444A4" w:rsidRDefault="00B444A4" w:rsidP="00B444A4">
            <w:pPr>
              <w:spacing w:line="239" w:lineRule="exact"/>
              <w:jc w:val="center"/>
            </w:pPr>
            <w:r w:rsidRPr="00B444A4">
              <w:rPr>
                <w:rFonts w:eastAsia="Times New Roman"/>
                <w:w w:val="95"/>
              </w:rPr>
              <w:t>96,1%</w:t>
            </w:r>
          </w:p>
        </w:tc>
      </w:tr>
      <w:tr w:rsidR="00B444A4" w:rsidRPr="00B444A4" w14:paraId="29B78CCF" w14:textId="77777777" w:rsidTr="000E1817">
        <w:trPr>
          <w:trHeight w:val="236"/>
        </w:trPr>
        <w:tc>
          <w:tcPr>
            <w:tcW w:w="1960" w:type="dxa"/>
            <w:vAlign w:val="bottom"/>
          </w:tcPr>
          <w:p w14:paraId="224EA863" w14:textId="77777777" w:rsidR="00B444A4" w:rsidRPr="00B444A4" w:rsidRDefault="00B444A4" w:rsidP="00B444A4">
            <w:pPr>
              <w:spacing w:line="236" w:lineRule="exact"/>
              <w:ind w:left="100"/>
            </w:pPr>
            <w:r w:rsidRPr="00B444A4">
              <w:rPr>
                <w:rFonts w:eastAsia="Times New Roman"/>
                <w:lang w:val="bg-BG"/>
              </w:rPr>
              <w:t>ци</w:t>
            </w:r>
            <w:r w:rsidRPr="00B444A4">
              <w:rPr>
                <w:rFonts w:eastAsia="Times New Roman"/>
              </w:rPr>
              <w:t>рани</w:t>
            </w:r>
          </w:p>
        </w:tc>
        <w:tc>
          <w:tcPr>
            <w:tcW w:w="1640" w:type="dxa"/>
            <w:vAlign w:val="bottom"/>
          </w:tcPr>
          <w:p w14:paraId="3E9E94D1" w14:textId="77777777" w:rsidR="00B444A4" w:rsidRPr="00B444A4" w:rsidRDefault="00B444A4" w:rsidP="00B444A4">
            <w:pPr>
              <w:spacing w:line="236" w:lineRule="exact"/>
              <w:ind w:right="57"/>
              <w:jc w:val="center"/>
            </w:pPr>
            <w:r w:rsidRPr="00B444A4">
              <w:rPr>
                <w:rFonts w:eastAsia="Times New Roman"/>
                <w:w w:val="99"/>
              </w:rPr>
              <w:t>(29,3 57,8)</w:t>
            </w:r>
          </w:p>
        </w:tc>
        <w:tc>
          <w:tcPr>
            <w:tcW w:w="1800" w:type="dxa"/>
            <w:vAlign w:val="bottom"/>
          </w:tcPr>
          <w:p w14:paraId="64BFDEE7" w14:textId="77777777" w:rsidR="00B444A4" w:rsidRPr="00B444A4" w:rsidRDefault="00B444A4" w:rsidP="00B444A4">
            <w:pPr>
              <w:spacing w:line="236" w:lineRule="exact"/>
              <w:jc w:val="center"/>
            </w:pPr>
            <w:r w:rsidRPr="00B444A4">
              <w:rPr>
                <w:rFonts w:eastAsia="Times New Roman"/>
                <w:w w:val="99"/>
              </w:rPr>
              <w:t>(52,1 79,2)</w:t>
            </w:r>
          </w:p>
        </w:tc>
        <w:tc>
          <w:tcPr>
            <w:tcW w:w="1800" w:type="dxa"/>
            <w:vAlign w:val="bottom"/>
          </w:tcPr>
          <w:p w14:paraId="2FD740F9" w14:textId="77777777" w:rsidR="00B444A4" w:rsidRPr="00B444A4" w:rsidRDefault="00B444A4" w:rsidP="00B444A4">
            <w:pPr>
              <w:spacing w:line="236" w:lineRule="exact"/>
              <w:jc w:val="center"/>
            </w:pPr>
            <w:r w:rsidRPr="00B444A4">
              <w:rPr>
                <w:rFonts w:eastAsia="Times New Roman"/>
                <w:w w:val="99"/>
              </w:rPr>
              <w:t>(86,5 99,5)</w:t>
            </w:r>
          </w:p>
        </w:tc>
        <w:tc>
          <w:tcPr>
            <w:tcW w:w="1800" w:type="dxa"/>
            <w:vAlign w:val="bottom"/>
          </w:tcPr>
          <w:p w14:paraId="6FE4705D" w14:textId="77777777" w:rsidR="00B444A4" w:rsidRPr="00B444A4" w:rsidRDefault="00B444A4" w:rsidP="00B444A4">
            <w:pPr>
              <w:spacing w:line="236" w:lineRule="exact"/>
              <w:jc w:val="center"/>
            </w:pPr>
            <w:r w:rsidRPr="00B444A4">
              <w:rPr>
                <w:rFonts w:eastAsia="Times New Roman"/>
                <w:w w:val="99"/>
              </w:rPr>
              <w:t>(86,5 99,5)</w:t>
            </w:r>
          </w:p>
        </w:tc>
      </w:tr>
      <w:tr w:rsidR="00B444A4" w:rsidRPr="00B444A4" w14:paraId="7E104177" w14:textId="77777777" w:rsidTr="000E1817">
        <w:trPr>
          <w:trHeight w:val="277"/>
        </w:trPr>
        <w:tc>
          <w:tcPr>
            <w:tcW w:w="1960" w:type="dxa"/>
            <w:vAlign w:val="bottom"/>
          </w:tcPr>
          <w:p w14:paraId="01A19FC5" w14:textId="77777777" w:rsidR="00B444A4" w:rsidRPr="00B444A4" w:rsidRDefault="00B444A4" w:rsidP="00B444A4">
            <w:pPr>
              <w:ind w:left="100"/>
            </w:pPr>
            <w:r w:rsidRPr="00B444A4">
              <w:rPr>
                <w:rFonts w:eastAsia="Times New Roman"/>
              </w:rPr>
              <w:t>(N = 51)a</w:t>
            </w:r>
          </w:p>
        </w:tc>
        <w:tc>
          <w:tcPr>
            <w:tcW w:w="1640" w:type="dxa"/>
            <w:vAlign w:val="bottom"/>
          </w:tcPr>
          <w:p w14:paraId="307AEF61" w14:textId="77777777" w:rsidR="00B444A4" w:rsidRPr="00B444A4" w:rsidRDefault="00B444A4" w:rsidP="00B444A4"/>
        </w:tc>
        <w:tc>
          <w:tcPr>
            <w:tcW w:w="1800" w:type="dxa"/>
            <w:vAlign w:val="bottom"/>
          </w:tcPr>
          <w:p w14:paraId="773E3986" w14:textId="77777777" w:rsidR="00B444A4" w:rsidRPr="00B444A4" w:rsidRDefault="00B444A4" w:rsidP="00B444A4"/>
        </w:tc>
        <w:tc>
          <w:tcPr>
            <w:tcW w:w="1800" w:type="dxa"/>
            <w:vAlign w:val="bottom"/>
          </w:tcPr>
          <w:p w14:paraId="2931B47E" w14:textId="77777777" w:rsidR="00B444A4" w:rsidRPr="00B444A4" w:rsidRDefault="00B444A4" w:rsidP="00B444A4"/>
        </w:tc>
        <w:tc>
          <w:tcPr>
            <w:tcW w:w="1800" w:type="dxa"/>
            <w:vAlign w:val="bottom"/>
          </w:tcPr>
          <w:p w14:paraId="72E609BB" w14:textId="77777777" w:rsidR="00B444A4" w:rsidRPr="00B444A4" w:rsidRDefault="00B444A4" w:rsidP="00B444A4"/>
        </w:tc>
      </w:tr>
      <w:tr w:rsidR="00B444A4" w:rsidRPr="00B444A4" w14:paraId="379E57EC" w14:textId="77777777" w:rsidTr="000E1817">
        <w:trPr>
          <w:trHeight w:val="439"/>
        </w:trPr>
        <w:tc>
          <w:tcPr>
            <w:tcW w:w="1960" w:type="dxa"/>
            <w:vAlign w:val="bottom"/>
          </w:tcPr>
          <w:p w14:paraId="50AC8038" w14:textId="77777777" w:rsidR="00B444A4" w:rsidRPr="00B444A4" w:rsidRDefault="00B444A4" w:rsidP="00B444A4">
            <w:pPr>
              <w:ind w:left="100"/>
            </w:pPr>
            <w:r w:rsidRPr="00B444A4">
              <w:rPr>
                <w:rFonts w:eastAsia="Times New Roman"/>
              </w:rPr>
              <w:t>Предходна</w:t>
            </w:r>
          </w:p>
        </w:tc>
        <w:tc>
          <w:tcPr>
            <w:tcW w:w="1640" w:type="dxa"/>
            <w:vAlign w:val="bottom"/>
          </w:tcPr>
          <w:p w14:paraId="04BFC647" w14:textId="77777777" w:rsidR="00B444A4" w:rsidRPr="00B444A4" w:rsidRDefault="00B444A4" w:rsidP="00B444A4">
            <w:pPr>
              <w:ind w:right="77"/>
              <w:jc w:val="center"/>
            </w:pPr>
            <w:r w:rsidRPr="00B444A4">
              <w:rPr>
                <w:rFonts w:eastAsia="Times New Roman"/>
                <w:w w:val="99"/>
              </w:rPr>
              <w:t>45,7%</w:t>
            </w:r>
          </w:p>
        </w:tc>
        <w:tc>
          <w:tcPr>
            <w:tcW w:w="1800" w:type="dxa"/>
            <w:vAlign w:val="bottom"/>
          </w:tcPr>
          <w:p w14:paraId="4C2654C7" w14:textId="77777777" w:rsidR="00B444A4" w:rsidRPr="00B444A4" w:rsidRDefault="00B444A4" w:rsidP="00B444A4">
            <w:pPr>
              <w:jc w:val="center"/>
            </w:pPr>
            <w:r w:rsidRPr="00B444A4">
              <w:rPr>
                <w:rFonts w:eastAsia="Times New Roman"/>
                <w:w w:val="99"/>
              </w:rPr>
              <w:t>71,7%</w:t>
            </w:r>
          </w:p>
        </w:tc>
        <w:tc>
          <w:tcPr>
            <w:tcW w:w="1800" w:type="dxa"/>
            <w:vAlign w:val="bottom"/>
          </w:tcPr>
          <w:p w14:paraId="758F3EF7" w14:textId="77777777" w:rsidR="00B444A4" w:rsidRPr="00B444A4" w:rsidRDefault="00B444A4" w:rsidP="00B444A4">
            <w:pPr>
              <w:jc w:val="center"/>
            </w:pPr>
            <w:r w:rsidRPr="00B444A4">
              <w:rPr>
                <w:rFonts w:eastAsia="Times New Roman"/>
                <w:w w:val="95"/>
              </w:rPr>
              <w:t>78,3%</w:t>
            </w:r>
          </w:p>
        </w:tc>
        <w:tc>
          <w:tcPr>
            <w:tcW w:w="1800" w:type="dxa"/>
            <w:vAlign w:val="bottom"/>
          </w:tcPr>
          <w:p w14:paraId="136F806C" w14:textId="77777777" w:rsidR="00B444A4" w:rsidRPr="00B444A4" w:rsidRDefault="00B444A4" w:rsidP="00B444A4">
            <w:pPr>
              <w:jc w:val="center"/>
            </w:pPr>
            <w:r w:rsidRPr="00B444A4">
              <w:rPr>
                <w:rFonts w:eastAsia="Times New Roman"/>
                <w:w w:val="95"/>
              </w:rPr>
              <w:t>82,6%</w:t>
            </w:r>
          </w:p>
        </w:tc>
      </w:tr>
      <w:tr w:rsidR="00B444A4" w:rsidRPr="00B444A4" w14:paraId="5F6075C7" w14:textId="77777777" w:rsidTr="000E1817">
        <w:trPr>
          <w:trHeight w:val="239"/>
        </w:trPr>
        <w:tc>
          <w:tcPr>
            <w:tcW w:w="1960" w:type="dxa"/>
            <w:vAlign w:val="bottom"/>
          </w:tcPr>
          <w:p w14:paraId="509FC469" w14:textId="77777777" w:rsidR="00B444A4" w:rsidRPr="00B444A4" w:rsidRDefault="00B444A4" w:rsidP="00B444A4">
            <w:pPr>
              <w:spacing w:line="239" w:lineRule="exact"/>
              <w:ind w:left="100"/>
            </w:pPr>
            <w:r w:rsidRPr="00B444A4">
              <w:rPr>
                <w:rFonts w:eastAsia="Times New Roman"/>
              </w:rPr>
              <w:t>терапия с</w:t>
            </w:r>
          </w:p>
        </w:tc>
        <w:tc>
          <w:tcPr>
            <w:tcW w:w="1640" w:type="dxa"/>
            <w:vAlign w:val="bottom"/>
          </w:tcPr>
          <w:p w14:paraId="1C3EDB85" w14:textId="77777777" w:rsidR="00B444A4" w:rsidRPr="00B444A4" w:rsidRDefault="00B444A4" w:rsidP="00B444A4">
            <w:pPr>
              <w:spacing w:line="239" w:lineRule="exact"/>
              <w:ind w:right="57"/>
              <w:jc w:val="center"/>
            </w:pPr>
            <w:r w:rsidRPr="00B444A4">
              <w:rPr>
                <w:rFonts w:eastAsia="Times New Roman"/>
                <w:w w:val="99"/>
              </w:rPr>
              <w:t>(30,9 61,0)</w:t>
            </w:r>
          </w:p>
        </w:tc>
        <w:tc>
          <w:tcPr>
            <w:tcW w:w="1800" w:type="dxa"/>
            <w:vAlign w:val="bottom"/>
          </w:tcPr>
          <w:p w14:paraId="32783BF5" w14:textId="77777777" w:rsidR="00B444A4" w:rsidRPr="00B444A4" w:rsidRDefault="00B444A4" w:rsidP="00B444A4">
            <w:pPr>
              <w:spacing w:line="239" w:lineRule="exact"/>
              <w:jc w:val="center"/>
            </w:pPr>
            <w:r w:rsidRPr="00B444A4">
              <w:rPr>
                <w:rFonts w:eastAsia="Times New Roman"/>
                <w:w w:val="99"/>
              </w:rPr>
              <w:t>(56,5 84,0)</w:t>
            </w:r>
          </w:p>
        </w:tc>
        <w:tc>
          <w:tcPr>
            <w:tcW w:w="1800" w:type="dxa"/>
            <w:vAlign w:val="bottom"/>
          </w:tcPr>
          <w:p w14:paraId="49A0FA26" w14:textId="77777777" w:rsidR="00B444A4" w:rsidRPr="00B444A4" w:rsidRDefault="00B444A4" w:rsidP="00B444A4">
            <w:pPr>
              <w:spacing w:line="239" w:lineRule="exact"/>
              <w:jc w:val="center"/>
            </w:pPr>
            <w:r w:rsidRPr="00B444A4">
              <w:rPr>
                <w:rFonts w:eastAsia="Times New Roman"/>
                <w:w w:val="99"/>
              </w:rPr>
              <w:t>(63,6 89,1)</w:t>
            </w:r>
          </w:p>
        </w:tc>
        <w:tc>
          <w:tcPr>
            <w:tcW w:w="1800" w:type="dxa"/>
            <w:vAlign w:val="bottom"/>
          </w:tcPr>
          <w:p w14:paraId="3FA95CF8" w14:textId="77777777" w:rsidR="00B444A4" w:rsidRPr="00B444A4" w:rsidRDefault="00B444A4" w:rsidP="00B444A4">
            <w:pPr>
              <w:spacing w:line="239" w:lineRule="exact"/>
              <w:jc w:val="center"/>
            </w:pPr>
            <w:r w:rsidRPr="00B444A4">
              <w:rPr>
                <w:rFonts w:eastAsia="Times New Roman"/>
                <w:w w:val="99"/>
              </w:rPr>
              <w:t>(68,6 92,2)</w:t>
            </w:r>
          </w:p>
        </w:tc>
      </w:tr>
      <w:tr w:rsidR="00B444A4" w:rsidRPr="00B444A4" w14:paraId="72ADC9A2" w14:textId="77777777" w:rsidTr="000E1817">
        <w:trPr>
          <w:trHeight w:val="236"/>
        </w:trPr>
        <w:tc>
          <w:tcPr>
            <w:tcW w:w="1960" w:type="dxa"/>
            <w:vAlign w:val="bottom"/>
          </w:tcPr>
          <w:p w14:paraId="12932B69" w14:textId="77777777" w:rsidR="00B444A4" w:rsidRPr="00B444A4" w:rsidRDefault="00B444A4" w:rsidP="00B444A4">
            <w:pPr>
              <w:spacing w:line="236" w:lineRule="exact"/>
              <w:ind w:left="100"/>
            </w:pPr>
            <w:r w:rsidRPr="00B444A4">
              <w:rPr>
                <w:rFonts w:eastAsia="Times New Roman"/>
              </w:rPr>
              <w:t>иматиниб</w:t>
            </w:r>
          </w:p>
        </w:tc>
        <w:tc>
          <w:tcPr>
            <w:tcW w:w="1640" w:type="dxa"/>
            <w:vAlign w:val="bottom"/>
          </w:tcPr>
          <w:p w14:paraId="32F52600" w14:textId="77777777" w:rsidR="00B444A4" w:rsidRPr="00B444A4" w:rsidRDefault="00B444A4" w:rsidP="00B444A4"/>
        </w:tc>
        <w:tc>
          <w:tcPr>
            <w:tcW w:w="1800" w:type="dxa"/>
            <w:vAlign w:val="bottom"/>
          </w:tcPr>
          <w:p w14:paraId="01BF9317" w14:textId="77777777" w:rsidR="00B444A4" w:rsidRPr="00B444A4" w:rsidRDefault="00B444A4" w:rsidP="00B444A4"/>
        </w:tc>
        <w:tc>
          <w:tcPr>
            <w:tcW w:w="1800" w:type="dxa"/>
            <w:vAlign w:val="bottom"/>
          </w:tcPr>
          <w:p w14:paraId="2D7A789A" w14:textId="77777777" w:rsidR="00B444A4" w:rsidRPr="00B444A4" w:rsidRDefault="00B444A4" w:rsidP="00B444A4"/>
        </w:tc>
        <w:tc>
          <w:tcPr>
            <w:tcW w:w="1800" w:type="dxa"/>
            <w:vAlign w:val="bottom"/>
          </w:tcPr>
          <w:p w14:paraId="4E717BF8" w14:textId="77777777" w:rsidR="00B444A4" w:rsidRPr="00B444A4" w:rsidRDefault="00B444A4" w:rsidP="00B444A4"/>
        </w:tc>
      </w:tr>
      <w:tr w:rsidR="00B444A4" w:rsidRPr="00B444A4" w14:paraId="1E86F7C2" w14:textId="77777777" w:rsidTr="000E1817">
        <w:trPr>
          <w:trHeight w:val="277"/>
        </w:trPr>
        <w:tc>
          <w:tcPr>
            <w:tcW w:w="1960" w:type="dxa"/>
            <w:vAlign w:val="bottom"/>
          </w:tcPr>
          <w:p w14:paraId="101D4550" w14:textId="77777777" w:rsidR="00B444A4" w:rsidRPr="00B444A4" w:rsidRDefault="00B444A4" w:rsidP="00B444A4">
            <w:pPr>
              <w:ind w:left="100"/>
            </w:pPr>
            <w:r w:rsidRPr="00B444A4">
              <w:rPr>
                <w:rFonts w:eastAsia="Times New Roman"/>
              </w:rPr>
              <w:t>(N = 46)b</w:t>
            </w:r>
          </w:p>
        </w:tc>
        <w:tc>
          <w:tcPr>
            <w:tcW w:w="1640" w:type="dxa"/>
            <w:vAlign w:val="bottom"/>
          </w:tcPr>
          <w:p w14:paraId="4DF8D279" w14:textId="77777777" w:rsidR="00B444A4" w:rsidRPr="00B444A4" w:rsidRDefault="00B444A4" w:rsidP="00B444A4"/>
        </w:tc>
        <w:tc>
          <w:tcPr>
            <w:tcW w:w="1800" w:type="dxa"/>
            <w:vAlign w:val="bottom"/>
          </w:tcPr>
          <w:p w14:paraId="5DAF3F93" w14:textId="77777777" w:rsidR="00B444A4" w:rsidRPr="00B444A4" w:rsidRDefault="00B444A4" w:rsidP="00B444A4"/>
        </w:tc>
        <w:tc>
          <w:tcPr>
            <w:tcW w:w="1800" w:type="dxa"/>
            <w:vAlign w:val="bottom"/>
          </w:tcPr>
          <w:p w14:paraId="2726DF84" w14:textId="77777777" w:rsidR="00B444A4" w:rsidRPr="00B444A4" w:rsidRDefault="00B444A4" w:rsidP="00B444A4"/>
        </w:tc>
        <w:tc>
          <w:tcPr>
            <w:tcW w:w="1800" w:type="dxa"/>
            <w:vAlign w:val="bottom"/>
          </w:tcPr>
          <w:p w14:paraId="1959A120" w14:textId="77777777" w:rsidR="00B444A4" w:rsidRPr="00B444A4" w:rsidRDefault="00B444A4" w:rsidP="00B444A4"/>
        </w:tc>
      </w:tr>
      <w:tr w:rsidR="00B444A4" w:rsidRPr="00B444A4" w14:paraId="22A53DD4" w14:textId="77777777" w:rsidTr="000E1817">
        <w:trPr>
          <w:trHeight w:val="438"/>
        </w:trPr>
        <w:tc>
          <w:tcPr>
            <w:tcW w:w="1960" w:type="dxa"/>
            <w:vAlign w:val="bottom"/>
          </w:tcPr>
          <w:p w14:paraId="3ADB8A9E" w14:textId="77777777" w:rsidR="00B444A4" w:rsidRPr="00B444A4" w:rsidRDefault="00B444A4" w:rsidP="00B444A4">
            <w:pPr>
              <w:ind w:left="100"/>
            </w:pPr>
            <w:r w:rsidRPr="00B444A4">
              <w:rPr>
                <w:rFonts w:eastAsia="Times New Roman"/>
                <w:b/>
                <w:bCs/>
              </w:rPr>
              <w:t>MCyR</w:t>
            </w:r>
          </w:p>
        </w:tc>
        <w:tc>
          <w:tcPr>
            <w:tcW w:w="1640" w:type="dxa"/>
            <w:vAlign w:val="bottom"/>
          </w:tcPr>
          <w:p w14:paraId="1361B1A2" w14:textId="77777777" w:rsidR="00B444A4" w:rsidRPr="00B444A4" w:rsidRDefault="00B444A4" w:rsidP="00B444A4"/>
        </w:tc>
        <w:tc>
          <w:tcPr>
            <w:tcW w:w="1800" w:type="dxa"/>
            <w:vAlign w:val="bottom"/>
          </w:tcPr>
          <w:p w14:paraId="25E84C59" w14:textId="77777777" w:rsidR="00B444A4" w:rsidRPr="00B444A4" w:rsidRDefault="00B444A4" w:rsidP="00B444A4"/>
        </w:tc>
        <w:tc>
          <w:tcPr>
            <w:tcW w:w="1800" w:type="dxa"/>
            <w:vAlign w:val="bottom"/>
          </w:tcPr>
          <w:p w14:paraId="5BC5CA85" w14:textId="77777777" w:rsidR="00B444A4" w:rsidRPr="00B444A4" w:rsidRDefault="00B444A4" w:rsidP="00B444A4"/>
        </w:tc>
        <w:tc>
          <w:tcPr>
            <w:tcW w:w="1800" w:type="dxa"/>
            <w:vAlign w:val="bottom"/>
          </w:tcPr>
          <w:p w14:paraId="4DF74880" w14:textId="77777777" w:rsidR="00B444A4" w:rsidRPr="00B444A4" w:rsidRDefault="00B444A4" w:rsidP="00B444A4"/>
        </w:tc>
      </w:tr>
      <w:tr w:rsidR="00B444A4" w:rsidRPr="00B444A4" w14:paraId="41058C8B" w14:textId="77777777" w:rsidTr="000E1817">
        <w:trPr>
          <w:trHeight w:val="238"/>
        </w:trPr>
        <w:tc>
          <w:tcPr>
            <w:tcW w:w="1960" w:type="dxa"/>
            <w:vAlign w:val="bottom"/>
          </w:tcPr>
          <w:p w14:paraId="3841B400" w14:textId="77777777" w:rsidR="00B444A4" w:rsidRPr="00B444A4" w:rsidRDefault="00B444A4" w:rsidP="00B444A4">
            <w:pPr>
              <w:spacing w:line="238" w:lineRule="exact"/>
              <w:ind w:left="100"/>
            </w:pPr>
            <w:r w:rsidRPr="00B444A4">
              <w:rPr>
                <w:rFonts w:eastAsia="Times New Roman"/>
                <w:b/>
                <w:bCs/>
              </w:rPr>
              <w:t>(95% CI)</w:t>
            </w:r>
          </w:p>
        </w:tc>
        <w:tc>
          <w:tcPr>
            <w:tcW w:w="1640" w:type="dxa"/>
            <w:vAlign w:val="bottom"/>
          </w:tcPr>
          <w:p w14:paraId="4BA33080" w14:textId="77777777" w:rsidR="00B444A4" w:rsidRPr="00B444A4" w:rsidRDefault="00B444A4" w:rsidP="00B444A4"/>
        </w:tc>
        <w:tc>
          <w:tcPr>
            <w:tcW w:w="1800" w:type="dxa"/>
            <w:vAlign w:val="bottom"/>
          </w:tcPr>
          <w:p w14:paraId="4E8889CC" w14:textId="77777777" w:rsidR="00B444A4" w:rsidRPr="00B444A4" w:rsidRDefault="00B444A4" w:rsidP="00B444A4"/>
        </w:tc>
        <w:tc>
          <w:tcPr>
            <w:tcW w:w="1800" w:type="dxa"/>
            <w:vAlign w:val="bottom"/>
          </w:tcPr>
          <w:p w14:paraId="671B3524" w14:textId="77777777" w:rsidR="00B444A4" w:rsidRPr="00B444A4" w:rsidRDefault="00B444A4" w:rsidP="00B444A4"/>
        </w:tc>
        <w:tc>
          <w:tcPr>
            <w:tcW w:w="1800" w:type="dxa"/>
            <w:vAlign w:val="bottom"/>
          </w:tcPr>
          <w:p w14:paraId="19D2A4B6" w14:textId="77777777" w:rsidR="00B444A4" w:rsidRPr="00B444A4" w:rsidRDefault="00B444A4" w:rsidP="00B444A4"/>
        </w:tc>
      </w:tr>
      <w:tr w:rsidR="00B444A4" w:rsidRPr="00B444A4" w14:paraId="7D3ED9EC" w14:textId="77777777" w:rsidTr="000E1817">
        <w:trPr>
          <w:trHeight w:val="239"/>
        </w:trPr>
        <w:tc>
          <w:tcPr>
            <w:tcW w:w="1960" w:type="dxa"/>
            <w:vAlign w:val="bottom"/>
          </w:tcPr>
          <w:p w14:paraId="0CED93B4" w14:textId="77777777" w:rsidR="00B444A4" w:rsidRPr="00B444A4" w:rsidRDefault="00B444A4" w:rsidP="00B444A4">
            <w:pPr>
              <w:spacing w:line="239" w:lineRule="exact"/>
              <w:ind w:left="100"/>
            </w:pPr>
            <w:r w:rsidRPr="00B444A4">
              <w:rPr>
                <w:rFonts w:eastAsia="Times New Roman"/>
              </w:rPr>
              <w:t>Новодиагности</w:t>
            </w:r>
            <w:r w:rsidRPr="00B444A4">
              <w:rPr>
                <w:rFonts w:eastAsia="Times New Roman"/>
                <w:lang w:val="bg-BG"/>
              </w:rPr>
              <w:t xml:space="preserve">-   </w:t>
            </w:r>
          </w:p>
        </w:tc>
        <w:tc>
          <w:tcPr>
            <w:tcW w:w="1640" w:type="dxa"/>
            <w:vAlign w:val="bottom"/>
          </w:tcPr>
          <w:p w14:paraId="114826C0" w14:textId="77777777" w:rsidR="00B444A4" w:rsidRPr="00B444A4" w:rsidRDefault="00B444A4" w:rsidP="00B444A4">
            <w:pPr>
              <w:spacing w:line="239" w:lineRule="exact"/>
              <w:ind w:right="77"/>
              <w:jc w:val="center"/>
            </w:pPr>
            <w:r w:rsidRPr="00B444A4">
              <w:rPr>
                <w:rFonts w:eastAsia="Times New Roman"/>
                <w:w w:val="99"/>
              </w:rPr>
              <w:t>60,8%</w:t>
            </w:r>
          </w:p>
        </w:tc>
        <w:tc>
          <w:tcPr>
            <w:tcW w:w="1800" w:type="dxa"/>
            <w:vAlign w:val="bottom"/>
          </w:tcPr>
          <w:p w14:paraId="18035CBC" w14:textId="77777777" w:rsidR="00B444A4" w:rsidRPr="00B444A4" w:rsidRDefault="00B444A4" w:rsidP="00B444A4">
            <w:pPr>
              <w:spacing w:line="239" w:lineRule="exact"/>
              <w:jc w:val="center"/>
            </w:pPr>
            <w:r w:rsidRPr="00B444A4">
              <w:rPr>
                <w:rFonts w:eastAsia="Times New Roman"/>
                <w:w w:val="99"/>
              </w:rPr>
              <w:t>90,2%</w:t>
            </w:r>
          </w:p>
        </w:tc>
        <w:tc>
          <w:tcPr>
            <w:tcW w:w="1800" w:type="dxa"/>
            <w:vAlign w:val="bottom"/>
          </w:tcPr>
          <w:p w14:paraId="540948A0" w14:textId="77777777" w:rsidR="00B444A4" w:rsidRPr="00B444A4" w:rsidRDefault="00B444A4" w:rsidP="00B444A4">
            <w:pPr>
              <w:spacing w:line="239" w:lineRule="exact"/>
              <w:jc w:val="center"/>
            </w:pPr>
            <w:r w:rsidRPr="00B444A4">
              <w:rPr>
                <w:rFonts w:eastAsia="Times New Roman"/>
                <w:w w:val="95"/>
              </w:rPr>
              <w:t>98,0%</w:t>
            </w:r>
          </w:p>
        </w:tc>
        <w:tc>
          <w:tcPr>
            <w:tcW w:w="1800" w:type="dxa"/>
            <w:vAlign w:val="bottom"/>
          </w:tcPr>
          <w:p w14:paraId="0334020A" w14:textId="77777777" w:rsidR="00B444A4" w:rsidRPr="00B444A4" w:rsidRDefault="00B444A4" w:rsidP="00B444A4">
            <w:pPr>
              <w:spacing w:line="239" w:lineRule="exact"/>
              <w:jc w:val="center"/>
            </w:pPr>
            <w:r w:rsidRPr="00B444A4">
              <w:rPr>
                <w:rFonts w:eastAsia="Times New Roman"/>
                <w:w w:val="95"/>
              </w:rPr>
              <w:t>98,0%</w:t>
            </w:r>
          </w:p>
        </w:tc>
      </w:tr>
      <w:tr w:rsidR="00B444A4" w:rsidRPr="00B444A4" w14:paraId="6F3A364A" w14:textId="77777777" w:rsidTr="000E1817">
        <w:trPr>
          <w:trHeight w:val="236"/>
        </w:trPr>
        <w:tc>
          <w:tcPr>
            <w:tcW w:w="1960" w:type="dxa"/>
            <w:vAlign w:val="bottom"/>
          </w:tcPr>
          <w:p w14:paraId="6F3B3DF3" w14:textId="77777777" w:rsidR="00B444A4" w:rsidRPr="00B444A4" w:rsidRDefault="00B444A4" w:rsidP="00B444A4">
            <w:pPr>
              <w:spacing w:line="236" w:lineRule="exact"/>
              <w:ind w:left="100"/>
            </w:pPr>
            <w:r w:rsidRPr="00B444A4">
              <w:rPr>
                <w:rFonts w:eastAsia="Times New Roman"/>
                <w:lang w:val="bg-BG"/>
              </w:rPr>
              <w:t>ци</w:t>
            </w:r>
            <w:r w:rsidRPr="00B444A4">
              <w:rPr>
                <w:rFonts w:eastAsia="Times New Roman"/>
              </w:rPr>
              <w:t>рани</w:t>
            </w:r>
          </w:p>
        </w:tc>
        <w:tc>
          <w:tcPr>
            <w:tcW w:w="1640" w:type="dxa"/>
            <w:vAlign w:val="bottom"/>
          </w:tcPr>
          <w:p w14:paraId="4EC496ED" w14:textId="77777777" w:rsidR="00B444A4" w:rsidRPr="00B444A4" w:rsidRDefault="00B444A4" w:rsidP="00B444A4">
            <w:pPr>
              <w:spacing w:line="236" w:lineRule="exact"/>
              <w:ind w:right="57"/>
              <w:jc w:val="center"/>
            </w:pPr>
            <w:r w:rsidRPr="00B444A4">
              <w:rPr>
                <w:rFonts w:eastAsia="Times New Roman"/>
                <w:w w:val="99"/>
              </w:rPr>
              <w:t>(46,1 74,2)</w:t>
            </w:r>
          </w:p>
        </w:tc>
        <w:tc>
          <w:tcPr>
            <w:tcW w:w="1800" w:type="dxa"/>
            <w:vAlign w:val="bottom"/>
          </w:tcPr>
          <w:p w14:paraId="66DEE17B" w14:textId="77777777" w:rsidR="00B444A4" w:rsidRPr="00B444A4" w:rsidRDefault="00B444A4" w:rsidP="00B444A4">
            <w:pPr>
              <w:spacing w:line="236" w:lineRule="exact"/>
              <w:jc w:val="center"/>
            </w:pPr>
            <w:r w:rsidRPr="00B444A4">
              <w:rPr>
                <w:rFonts w:eastAsia="Times New Roman"/>
                <w:w w:val="99"/>
              </w:rPr>
              <w:t>(78,6 96,7)</w:t>
            </w:r>
          </w:p>
        </w:tc>
        <w:tc>
          <w:tcPr>
            <w:tcW w:w="1800" w:type="dxa"/>
            <w:vAlign w:val="bottom"/>
          </w:tcPr>
          <w:p w14:paraId="0F7D0E4B" w14:textId="77777777" w:rsidR="00B444A4" w:rsidRPr="00B444A4" w:rsidRDefault="00B444A4" w:rsidP="00B444A4">
            <w:pPr>
              <w:spacing w:line="236" w:lineRule="exact"/>
              <w:jc w:val="center"/>
            </w:pPr>
            <w:r w:rsidRPr="00B444A4">
              <w:rPr>
                <w:rFonts w:eastAsia="Times New Roman"/>
                <w:w w:val="98"/>
              </w:rPr>
              <w:t>(89,6 100)</w:t>
            </w:r>
          </w:p>
        </w:tc>
        <w:tc>
          <w:tcPr>
            <w:tcW w:w="1800" w:type="dxa"/>
            <w:vAlign w:val="bottom"/>
          </w:tcPr>
          <w:p w14:paraId="4B9A0838" w14:textId="77777777" w:rsidR="00B444A4" w:rsidRPr="00B444A4" w:rsidRDefault="00B444A4" w:rsidP="00B444A4">
            <w:pPr>
              <w:spacing w:line="236" w:lineRule="exact"/>
              <w:jc w:val="center"/>
            </w:pPr>
            <w:r w:rsidRPr="00B444A4">
              <w:rPr>
                <w:rFonts w:eastAsia="Times New Roman"/>
              </w:rPr>
              <w:t>(89,6 100)</w:t>
            </w:r>
          </w:p>
        </w:tc>
      </w:tr>
      <w:tr w:rsidR="00B444A4" w:rsidRPr="00B444A4" w14:paraId="77002B69" w14:textId="77777777" w:rsidTr="000E1817">
        <w:trPr>
          <w:trHeight w:val="277"/>
        </w:trPr>
        <w:tc>
          <w:tcPr>
            <w:tcW w:w="1960" w:type="dxa"/>
            <w:vAlign w:val="bottom"/>
          </w:tcPr>
          <w:p w14:paraId="2741AEF1" w14:textId="77777777" w:rsidR="00B444A4" w:rsidRPr="00B444A4" w:rsidRDefault="00B444A4" w:rsidP="00B444A4">
            <w:pPr>
              <w:ind w:left="100"/>
            </w:pPr>
            <w:r w:rsidRPr="00B444A4">
              <w:rPr>
                <w:rFonts w:eastAsia="Times New Roman"/>
              </w:rPr>
              <w:t>(N = 51)a</w:t>
            </w:r>
          </w:p>
        </w:tc>
        <w:tc>
          <w:tcPr>
            <w:tcW w:w="1640" w:type="dxa"/>
            <w:vAlign w:val="bottom"/>
          </w:tcPr>
          <w:p w14:paraId="1DE12959" w14:textId="77777777" w:rsidR="00B444A4" w:rsidRPr="00B444A4" w:rsidRDefault="00B444A4" w:rsidP="00B444A4"/>
        </w:tc>
        <w:tc>
          <w:tcPr>
            <w:tcW w:w="1800" w:type="dxa"/>
            <w:vAlign w:val="bottom"/>
          </w:tcPr>
          <w:p w14:paraId="61FBEDFB" w14:textId="77777777" w:rsidR="00B444A4" w:rsidRPr="00B444A4" w:rsidRDefault="00B444A4" w:rsidP="00B444A4"/>
        </w:tc>
        <w:tc>
          <w:tcPr>
            <w:tcW w:w="1800" w:type="dxa"/>
            <w:vAlign w:val="bottom"/>
          </w:tcPr>
          <w:p w14:paraId="18E5AE4C" w14:textId="77777777" w:rsidR="00B444A4" w:rsidRPr="00B444A4" w:rsidRDefault="00B444A4" w:rsidP="00B444A4"/>
        </w:tc>
        <w:tc>
          <w:tcPr>
            <w:tcW w:w="1800" w:type="dxa"/>
            <w:vAlign w:val="bottom"/>
          </w:tcPr>
          <w:p w14:paraId="3E5C539B" w14:textId="77777777" w:rsidR="00B444A4" w:rsidRPr="00B444A4" w:rsidRDefault="00B444A4" w:rsidP="00B444A4"/>
        </w:tc>
      </w:tr>
      <w:tr w:rsidR="00B444A4" w:rsidRPr="00B444A4" w14:paraId="06A00E86" w14:textId="77777777" w:rsidTr="000E1817">
        <w:trPr>
          <w:trHeight w:val="439"/>
        </w:trPr>
        <w:tc>
          <w:tcPr>
            <w:tcW w:w="1960" w:type="dxa"/>
            <w:vAlign w:val="bottom"/>
          </w:tcPr>
          <w:p w14:paraId="5C8E4DA2" w14:textId="77777777" w:rsidR="00B444A4" w:rsidRPr="00B444A4" w:rsidRDefault="00B444A4" w:rsidP="00B444A4">
            <w:pPr>
              <w:ind w:left="100"/>
            </w:pPr>
            <w:r w:rsidRPr="00B444A4">
              <w:rPr>
                <w:rFonts w:eastAsia="Times New Roman"/>
              </w:rPr>
              <w:t>Предходна</w:t>
            </w:r>
          </w:p>
        </w:tc>
        <w:tc>
          <w:tcPr>
            <w:tcW w:w="1640" w:type="dxa"/>
            <w:vAlign w:val="bottom"/>
          </w:tcPr>
          <w:p w14:paraId="5A452EAB" w14:textId="77777777" w:rsidR="00B444A4" w:rsidRPr="00B444A4" w:rsidRDefault="00B444A4" w:rsidP="00B444A4">
            <w:pPr>
              <w:ind w:right="77"/>
              <w:jc w:val="center"/>
            </w:pPr>
            <w:r w:rsidRPr="00B444A4">
              <w:rPr>
                <w:rFonts w:eastAsia="Times New Roman"/>
                <w:w w:val="99"/>
              </w:rPr>
              <w:t>60,9%</w:t>
            </w:r>
          </w:p>
        </w:tc>
        <w:tc>
          <w:tcPr>
            <w:tcW w:w="1800" w:type="dxa"/>
            <w:vAlign w:val="bottom"/>
          </w:tcPr>
          <w:p w14:paraId="2B1C48C3" w14:textId="77777777" w:rsidR="00B444A4" w:rsidRPr="00B444A4" w:rsidRDefault="00B444A4" w:rsidP="00B444A4">
            <w:pPr>
              <w:jc w:val="center"/>
            </w:pPr>
            <w:r w:rsidRPr="00B444A4">
              <w:rPr>
                <w:rFonts w:eastAsia="Times New Roman"/>
                <w:w w:val="99"/>
              </w:rPr>
              <w:t>82,6%</w:t>
            </w:r>
          </w:p>
        </w:tc>
        <w:tc>
          <w:tcPr>
            <w:tcW w:w="1800" w:type="dxa"/>
            <w:vAlign w:val="bottom"/>
          </w:tcPr>
          <w:p w14:paraId="7720373B" w14:textId="77777777" w:rsidR="00B444A4" w:rsidRPr="00B444A4" w:rsidRDefault="00B444A4" w:rsidP="00B444A4">
            <w:pPr>
              <w:jc w:val="center"/>
            </w:pPr>
            <w:r w:rsidRPr="00B444A4">
              <w:rPr>
                <w:rFonts w:eastAsia="Times New Roman"/>
                <w:w w:val="95"/>
              </w:rPr>
              <w:t>89,1%</w:t>
            </w:r>
          </w:p>
        </w:tc>
        <w:tc>
          <w:tcPr>
            <w:tcW w:w="1800" w:type="dxa"/>
            <w:vAlign w:val="bottom"/>
          </w:tcPr>
          <w:p w14:paraId="29F3BCD5" w14:textId="77777777" w:rsidR="00B444A4" w:rsidRPr="00B444A4" w:rsidRDefault="00B444A4" w:rsidP="00B444A4">
            <w:pPr>
              <w:jc w:val="center"/>
            </w:pPr>
            <w:r w:rsidRPr="00B444A4">
              <w:rPr>
                <w:rFonts w:eastAsia="Times New Roman"/>
                <w:w w:val="95"/>
              </w:rPr>
              <w:t>89,1%</w:t>
            </w:r>
          </w:p>
        </w:tc>
      </w:tr>
      <w:tr w:rsidR="00B444A4" w:rsidRPr="00B444A4" w14:paraId="229F3128" w14:textId="77777777" w:rsidTr="000E1817">
        <w:trPr>
          <w:trHeight w:val="238"/>
        </w:trPr>
        <w:tc>
          <w:tcPr>
            <w:tcW w:w="1960" w:type="dxa"/>
            <w:vAlign w:val="bottom"/>
          </w:tcPr>
          <w:p w14:paraId="4559E7AC" w14:textId="77777777" w:rsidR="00B444A4" w:rsidRPr="00B444A4" w:rsidRDefault="00B444A4" w:rsidP="00B444A4">
            <w:pPr>
              <w:spacing w:line="238" w:lineRule="exact"/>
              <w:ind w:left="100"/>
            </w:pPr>
            <w:r w:rsidRPr="00B444A4">
              <w:rPr>
                <w:rFonts w:eastAsia="Times New Roman"/>
              </w:rPr>
              <w:t>терапия с</w:t>
            </w:r>
          </w:p>
        </w:tc>
        <w:tc>
          <w:tcPr>
            <w:tcW w:w="1640" w:type="dxa"/>
            <w:vAlign w:val="bottom"/>
          </w:tcPr>
          <w:p w14:paraId="251985C8" w14:textId="77777777" w:rsidR="00B444A4" w:rsidRPr="00B444A4" w:rsidRDefault="00B444A4" w:rsidP="00B444A4">
            <w:pPr>
              <w:spacing w:line="238" w:lineRule="exact"/>
              <w:ind w:right="57"/>
              <w:jc w:val="center"/>
            </w:pPr>
            <w:r w:rsidRPr="00B444A4">
              <w:rPr>
                <w:rFonts w:eastAsia="Times New Roman"/>
                <w:w w:val="99"/>
              </w:rPr>
              <w:t>(45,4 74,9)</w:t>
            </w:r>
          </w:p>
        </w:tc>
        <w:tc>
          <w:tcPr>
            <w:tcW w:w="1800" w:type="dxa"/>
            <w:vAlign w:val="bottom"/>
          </w:tcPr>
          <w:p w14:paraId="5F2E0A65" w14:textId="77777777" w:rsidR="00B444A4" w:rsidRPr="00B444A4" w:rsidRDefault="00B444A4" w:rsidP="00B444A4">
            <w:pPr>
              <w:spacing w:line="238" w:lineRule="exact"/>
              <w:jc w:val="center"/>
            </w:pPr>
            <w:r w:rsidRPr="00B444A4">
              <w:rPr>
                <w:rFonts w:eastAsia="Times New Roman"/>
                <w:w w:val="99"/>
              </w:rPr>
              <w:t>(68,6 92,2)</w:t>
            </w:r>
          </w:p>
        </w:tc>
        <w:tc>
          <w:tcPr>
            <w:tcW w:w="1800" w:type="dxa"/>
            <w:vAlign w:val="bottom"/>
          </w:tcPr>
          <w:p w14:paraId="04519C23" w14:textId="77777777" w:rsidR="00B444A4" w:rsidRPr="00B444A4" w:rsidRDefault="00B444A4" w:rsidP="00B444A4">
            <w:pPr>
              <w:spacing w:line="238" w:lineRule="exact"/>
              <w:jc w:val="center"/>
            </w:pPr>
            <w:r w:rsidRPr="00B444A4">
              <w:rPr>
                <w:rFonts w:eastAsia="Times New Roman"/>
                <w:w w:val="99"/>
              </w:rPr>
              <w:t>(76,4 96,4)</w:t>
            </w:r>
          </w:p>
        </w:tc>
        <w:tc>
          <w:tcPr>
            <w:tcW w:w="1800" w:type="dxa"/>
            <w:vAlign w:val="bottom"/>
          </w:tcPr>
          <w:p w14:paraId="49DF9D37" w14:textId="77777777" w:rsidR="00B444A4" w:rsidRPr="00B444A4" w:rsidRDefault="00B444A4" w:rsidP="00B444A4">
            <w:pPr>
              <w:spacing w:line="238" w:lineRule="exact"/>
              <w:ind w:right="317"/>
              <w:jc w:val="right"/>
            </w:pPr>
            <w:r w:rsidRPr="00B444A4">
              <w:rPr>
                <w:rFonts w:eastAsia="Times New Roman"/>
              </w:rPr>
              <w:t>(76,4 96,4)</w:t>
            </w:r>
          </w:p>
        </w:tc>
      </w:tr>
      <w:tr w:rsidR="00B444A4" w:rsidRPr="00B444A4" w14:paraId="695A5234" w14:textId="77777777" w:rsidTr="000E1817">
        <w:trPr>
          <w:trHeight w:val="238"/>
        </w:trPr>
        <w:tc>
          <w:tcPr>
            <w:tcW w:w="1960" w:type="dxa"/>
            <w:vAlign w:val="bottom"/>
          </w:tcPr>
          <w:p w14:paraId="502D8DC4" w14:textId="77777777" w:rsidR="00B444A4" w:rsidRPr="00B444A4" w:rsidRDefault="00B444A4" w:rsidP="00B444A4">
            <w:pPr>
              <w:spacing w:line="238" w:lineRule="exact"/>
              <w:ind w:left="100"/>
            </w:pPr>
            <w:r w:rsidRPr="00B444A4">
              <w:rPr>
                <w:rFonts w:eastAsia="Times New Roman"/>
              </w:rPr>
              <w:t>иматиниб</w:t>
            </w:r>
          </w:p>
        </w:tc>
        <w:tc>
          <w:tcPr>
            <w:tcW w:w="1640" w:type="dxa"/>
            <w:vAlign w:val="bottom"/>
          </w:tcPr>
          <w:p w14:paraId="7EA487EB" w14:textId="77777777" w:rsidR="00B444A4" w:rsidRPr="00B444A4" w:rsidRDefault="00B444A4" w:rsidP="00B444A4"/>
        </w:tc>
        <w:tc>
          <w:tcPr>
            <w:tcW w:w="1800" w:type="dxa"/>
            <w:vAlign w:val="bottom"/>
          </w:tcPr>
          <w:p w14:paraId="08FF3BE9" w14:textId="77777777" w:rsidR="00B444A4" w:rsidRPr="00B444A4" w:rsidRDefault="00B444A4" w:rsidP="00B444A4"/>
        </w:tc>
        <w:tc>
          <w:tcPr>
            <w:tcW w:w="1800" w:type="dxa"/>
            <w:vAlign w:val="bottom"/>
          </w:tcPr>
          <w:p w14:paraId="42A9FEBC" w14:textId="77777777" w:rsidR="00B444A4" w:rsidRPr="00B444A4" w:rsidRDefault="00B444A4" w:rsidP="00B444A4"/>
        </w:tc>
        <w:tc>
          <w:tcPr>
            <w:tcW w:w="1800" w:type="dxa"/>
            <w:vAlign w:val="bottom"/>
          </w:tcPr>
          <w:p w14:paraId="0E9E48C4" w14:textId="77777777" w:rsidR="00B444A4" w:rsidRPr="00B444A4" w:rsidRDefault="00B444A4" w:rsidP="00B444A4"/>
        </w:tc>
      </w:tr>
      <w:tr w:rsidR="00B444A4" w:rsidRPr="00B444A4" w14:paraId="612CB39B" w14:textId="77777777" w:rsidTr="000E1817">
        <w:trPr>
          <w:trHeight w:val="277"/>
        </w:trPr>
        <w:tc>
          <w:tcPr>
            <w:tcW w:w="1960" w:type="dxa"/>
            <w:vAlign w:val="bottom"/>
          </w:tcPr>
          <w:p w14:paraId="49108E46" w14:textId="77777777" w:rsidR="00B444A4" w:rsidRPr="00B444A4" w:rsidRDefault="00B444A4" w:rsidP="00B444A4">
            <w:pPr>
              <w:ind w:left="100"/>
            </w:pPr>
            <w:r w:rsidRPr="00B444A4">
              <w:rPr>
                <w:rFonts w:eastAsia="Times New Roman"/>
              </w:rPr>
              <w:t>(N = 46)b</w:t>
            </w:r>
          </w:p>
        </w:tc>
        <w:tc>
          <w:tcPr>
            <w:tcW w:w="1640" w:type="dxa"/>
            <w:vAlign w:val="bottom"/>
          </w:tcPr>
          <w:p w14:paraId="1B2EF729" w14:textId="77777777" w:rsidR="00B444A4" w:rsidRPr="00B444A4" w:rsidRDefault="00B444A4" w:rsidP="00B444A4"/>
        </w:tc>
        <w:tc>
          <w:tcPr>
            <w:tcW w:w="1800" w:type="dxa"/>
            <w:vAlign w:val="bottom"/>
          </w:tcPr>
          <w:p w14:paraId="73CCB0AA" w14:textId="77777777" w:rsidR="00B444A4" w:rsidRPr="00B444A4" w:rsidRDefault="00B444A4" w:rsidP="00B444A4"/>
        </w:tc>
        <w:tc>
          <w:tcPr>
            <w:tcW w:w="1800" w:type="dxa"/>
            <w:vAlign w:val="bottom"/>
          </w:tcPr>
          <w:p w14:paraId="0EA2629F" w14:textId="77777777" w:rsidR="00B444A4" w:rsidRPr="00B444A4" w:rsidRDefault="00B444A4" w:rsidP="00B444A4"/>
        </w:tc>
        <w:tc>
          <w:tcPr>
            <w:tcW w:w="1800" w:type="dxa"/>
            <w:vAlign w:val="bottom"/>
          </w:tcPr>
          <w:p w14:paraId="06AE20CB" w14:textId="77777777" w:rsidR="00B444A4" w:rsidRPr="00B444A4" w:rsidRDefault="00B444A4" w:rsidP="00B444A4"/>
        </w:tc>
      </w:tr>
      <w:tr w:rsidR="00B444A4" w:rsidRPr="00B444A4" w14:paraId="439CACDF" w14:textId="77777777" w:rsidTr="000E1817">
        <w:trPr>
          <w:trHeight w:val="437"/>
        </w:trPr>
        <w:tc>
          <w:tcPr>
            <w:tcW w:w="1960" w:type="dxa"/>
            <w:vAlign w:val="bottom"/>
          </w:tcPr>
          <w:p w14:paraId="0AF3336E" w14:textId="77777777" w:rsidR="00B444A4" w:rsidRPr="00B444A4" w:rsidRDefault="00B444A4" w:rsidP="00B444A4">
            <w:pPr>
              <w:ind w:left="100"/>
            </w:pPr>
            <w:r w:rsidRPr="00B444A4">
              <w:rPr>
                <w:rFonts w:eastAsia="Times New Roman"/>
                <w:b/>
                <w:bCs/>
              </w:rPr>
              <w:t>MMR</w:t>
            </w:r>
          </w:p>
        </w:tc>
        <w:tc>
          <w:tcPr>
            <w:tcW w:w="1640" w:type="dxa"/>
            <w:vAlign w:val="bottom"/>
          </w:tcPr>
          <w:p w14:paraId="2F08A894" w14:textId="77777777" w:rsidR="00B444A4" w:rsidRPr="00B444A4" w:rsidRDefault="00B444A4" w:rsidP="00B444A4"/>
        </w:tc>
        <w:tc>
          <w:tcPr>
            <w:tcW w:w="1800" w:type="dxa"/>
            <w:vAlign w:val="bottom"/>
          </w:tcPr>
          <w:p w14:paraId="7A37F048" w14:textId="77777777" w:rsidR="00B444A4" w:rsidRPr="00B444A4" w:rsidRDefault="00B444A4" w:rsidP="00B444A4"/>
        </w:tc>
        <w:tc>
          <w:tcPr>
            <w:tcW w:w="1800" w:type="dxa"/>
            <w:vAlign w:val="bottom"/>
          </w:tcPr>
          <w:p w14:paraId="4F09F50A" w14:textId="77777777" w:rsidR="00B444A4" w:rsidRPr="00B444A4" w:rsidRDefault="00B444A4" w:rsidP="00B444A4"/>
        </w:tc>
        <w:tc>
          <w:tcPr>
            <w:tcW w:w="1800" w:type="dxa"/>
            <w:vAlign w:val="bottom"/>
          </w:tcPr>
          <w:p w14:paraId="4C0A5647" w14:textId="77777777" w:rsidR="00B444A4" w:rsidRPr="00B444A4" w:rsidRDefault="00B444A4" w:rsidP="00B444A4"/>
        </w:tc>
      </w:tr>
      <w:tr w:rsidR="00B444A4" w:rsidRPr="00B444A4" w14:paraId="690D8687" w14:textId="77777777" w:rsidTr="000E1817">
        <w:trPr>
          <w:trHeight w:val="240"/>
        </w:trPr>
        <w:tc>
          <w:tcPr>
            <w:tcW w:w="1960" w:type="dxa"/>
            <w:vAlign w:val="bottom"/>
          </w:tcPr>
          <w:p w14:paraId="6CA0C100" w14:textId="77777777" w:rsidR="00B444A4" w:rsidRPr="00B444A4" w:rsidRDefault="00B444A4" w:rsidP="00B444A4">
            <w:pPr>
              <w:spacing w:line="240" w:lineRule="exact"/>
              <w:ind w:left="100"/>
            </w:pPr>
            <w:r w:rsidRPr="00B444A4">
              <w:rPr>
                <w:rFonts w:eastAsia="Times New Roman"/>
                <w:b/>
                <w:bCs/>
              </w:rPr>
              <w:t>(95% CI)</w:t>
            </w:r>
          </w:p>
        </w:tc>
        <w:tc>
          <w:tcPr>
            <w:tcW w:w="1640" w:type="dxa"/>
            <w:vAlign w:val="bottom"/>
          </w:tcPr>
          <w:p w14:paraId="6E18FC9B" w14:textId="77777777" w:rsidR="00B444A4" w:rsidRPr="00B444A4" w:rsidRDefault="00B444A4" w:rsidP="00B444A4"/>
        </w:tc>
        <w:tc>
          <w:tcPr>
            <w:tcW w:w="1800" w:type="dxa"/>
            <w:vAlign w:val="bottom"/>
          </w:tcPr>
          <w:p w14:paraId="4F9FBDD2" w14:textId="77777777" w:rsidR="00B444A4" w:rsidRPr="00B444A4" w:rsidRDefault="00B444A4" w:rsidP="00B444A4"/>
        </w:tc>
        <w:tc>
          <w:tcPr>
            <w:tcW w:w="1800" w:type="dxa"/>
            <w:vAlign w:val="bottom"/>
          </w:tcPr>
          <w:p w14:paraId="3E41F057" w14:textId="77777777" w:rsidR="00B444A4" w:rsidRPr="00B444A4" w:rsidRDefault="00B444A4" w:rsidP="00B444A4"/>
        </w:tc>
        <w:tc>
          <w:tcPr>
            <w:tcW w:w="1800" w:type="dxa"/>
            <w:vAlign w:val="bottom"/>
          </w:tcPr>
          <w:p w14:paraId="02AE054A" w14:textId="77777777" w:rsidR="00B444A4" w:rsidRPr="00B444A4" w:rsidRDefault="00B444A4" w:rsidP="00B444A4"/>
        </w:tc>
      </w:tr>
      <w:tr w:rsidR="00B444A4" w:rsidRPr="00B444A4" w14:paraId="4D878F92" w14:textId="77777777" w:rsidTr="000E1817">
        <w:trPr>
          <w:trHeight w:val="238"/>
        </w:trPr>
        <w:tc>
          <w:tcPr>
            <w:tcW w:w="1960" w:type="dxa"/>
            <w:vAlign w:val="bottom"/>
          </w:tcPr>
          <w:p w14:paraId="46EECE0C" w14:textId="77777777" w:rsidR="00B444A4" w:rsidRPr="00B444A4" w:rsidRDefault="00B444A4" w:rsidP="00B444A4">
            <w:pPr>
              <w:spacing w:line="238" w:lineRule="exact"/>
              <w:ind w:left="100"/>
            </w:pPr>
            <w:r w:rsidRPr="00B444A4">
              <w:rPr>
                <w:rFonts w:eastAsia="Times New Roman"/>
              </w:rPr>
              <w:t>Новодиагности</w:t>
            </w:r>
            <w:r w:rsidRPr="00B444A4">
              <w:rPr>
                <w:rFonts w:eastAsia="Times New Roman"/>
                <w:lang w:val="bg-BG"/>
              </w:rPr>
              <w:t>-</w:t>
            </w:r>
          </w:p>
        </w:tc>
        <w:tc>
          <w:tcPr>
            <w:tcW w:w="1640" w:type="dxa"/>
            <w:vAlign w:val="bottom"/>
          </w:tcPr>
          <w:p w14:paraId="52638D82" w14:textId="77777777" w:rsidR="00B444A4" w:rsidRPr="00B444A4" w:rsidRDefault="00B444A4" w:rsidP="00B444A4">
            <w:pPr>
              <w:spacing w:line="238" w:lineRule="exact"/>
              <w:ind w:right="77"/>
              <w:jc w:val="center"/>
            </w:pPr>
            <w:r w:rsidRPr="00B444A4">
              <w:rPr>
                <w:rFonts w:eastAsia="Times New Roman"/>
                <w:w w:val="95"/>
              </w:rPr>
              <w:t>7,8%</w:t>
            </w:r>
          </w:p>
        </w:tc>
        <w:tc>
          <w:tcPr>
            <w:tcW w:w="1800" w:type="dxa"/>
            <w:vAlign w:val="bottom"/>
          </w:tcPr>
          <w:p w14:paraId="50388453" w14:textId="77777777" w:rsidR="00B444A4" w:rsidRPr="00B444A4" w:rsidRDefault="00B444A4" w:rsidP="00B444A4">
            <w:pPr>
              <w:spacing w:line="238" w:lineRule="exact"/>
              <w:ind w:right="557"/>
              <w:jc w:val="right"/>
            </w:pPr>
            <w:r w:rsidRPr="00B444A4">
              <w:rPr>
                <w:rFonts w:eastAsia="Times New Roman"/>
              </w:rPr>
              <w:t>31,4%</w:t>
            </w:r>
          </w:p>
        </w:tc>
        <w:tc>
          <w:tcPr>
            <w:tcW w:w="1800" w:type="dxa"/>
            <w:vAlign w:val="bottom"/>
          </w:tcPr>
          <w:p w14:paraId="233944A9" w14:textId="77777777" w:rsidR="00B444A4" w:rsidRPr="00B444A4" w:rsidRDefault="00B444A4" w:rsidP="00B444A4">
            <w:pPr>
              <w:spacing w:line="238" w:lineRule="exact"/>
              <w:ind w:right="557"/>
              <w:jc w:val="right"/>
            </w:pPr>
            <w:r w:rsidRPr="00B444A4">
              <w:rPr>
                <w:rFonts w:eastAsia="Times New Roman"/>
              </w:rPr>
              <w:t>56,9%</w:t>
            </w:r>
          </w:p>
        </w:tc>
        <w:tc>
          <w:tcPr>
            <w:tcW w:w="1800" w:type="dxa"/>
            <w:vAlign w:val="bottom"/>
          </w:tcPr>
          <w:p w14:paraId="670BDF6F" w14:textId="77777777" w:rsidR="00B444A4" w:rsidRPr="00B444A4" w:rsidRDefault="00B444A4" w:rsidP="00B444A4">
            <w:pPr>
              <w:spacing w:line="238" w:lineRule="exact"/>
              <w:ind w:right="557"/>
              <w:jc w:val="right"/>
            </w:pPr>
            <w:r w:rsidRPr="00B444A4">
              <w:rPr>
                <w:rFonts w:eastAsia="Times New Roman"/>
              </w:rPr>
              <w:t>74,5%</w:t>
            </w:r>
          </w:p>
        </w:tc>
      </w:tr>
      <w:tr w:rsidR="00B444A4" w:rsidRPr="00B444A4" w14:paraId="28F2F52D" w14:textId="77777777" w:rsidTr="000E1817">
        <w:trPr>
          <w:trHeight w:val="238"/>
        </w:trPr>
        <w:tc>
          <w:tcPr>
            <w:tcW w:w="1960" w:type="dxa"/>
            <w:vAlign w:val="bottom"/>
          </w:tcPr>
          <w:p w14:paraId="649BC39B" w14:textId="77777777" w:rsidR="00B444A4" w:rsidRPr="00B444A4" w:rsidRDefault="00B444A4" w:rsidP="00B444A4">
            <w:pPr>
              <w:spacing w:line="238" w:lineRule="exact"/>
              <w:ind w:left="100"/>
            </w:pPr>
            <w:r w:rsidRPr="00B444A4">
              <w:rPr>
                <w:rFonts w:eastAsia="Times New Roman"/>
                <w:lang w:val="bg-BG"/>
              </w:rPr>
              <w:t>ци</w:t>
            </w:r>
            <w:r w:rsidRPr="00B444A4">
              <w:rPr>
                <w:rFonts w:eastAsia="Times New Roman"/>
              </w:rPr>
              <w:t>рани</w:t>
            </w:r>
          </w:p>
        </w:tc>
        <w:tc>
          <w:tcPr>
            <w:tcW w:w="1640" w:type="dxa"/>
            <w:vAlign w:val="bottom"/>
          </w:tcPr>
          <w:p w14:paraId="46ABFCE8" w14:textId="77777777" w:rsidR="00B444A4" w:rsidRPr="00B444A4" w:rsidRDefault="00B444A4" w:rsidP="00B444A4">
            <w:pPr>
              <w:spacing w:line="238" w:lineRule="exact"/>
              <w:ind w:right="77"/>
              <w:jc w:val="center"/>
            </w:pPr>
            <w:r w:rsidRPr="00B444A4">
              <w:rPr>
                <w:rFonts w:eastAsia="Times New Roman"/>
                <w:w w:val="99"/>
              </w:rPr>
              <w:t>(2,2 18,9)</w:t>
            </w:r>
          </w:p>
        </w:tc>
        <w:tc>
          <w:tcPr>
            <w:tcW w:w="1800" w:type="dxa"/>
            <w:vAlign w:val="bottom"/>
          </w:tcPr>
          <w:p w14:paraId="4F1223D3" w14:textId="77777777" w:rsidR="00B444A4" w:rsidRPr="00B444A4" w:rsidRDefault="00B444A4" w:rsidP="00B444A4">
            <w:pPr>
              <w:spacing w:line="238" w:lineRule="exact"/>
              <w:jc w:val="center"/>
            </w:pPr>
            <w:r w:rsidRPr="00B444A4">
              <w:rPr>
                <w:rFonts w:eastAsia="Times New Roman"/>
                <w:w w:val="99"/>
              </w:rPr>
              <w:t>(19,1 45,9)</w:t>
            </w:r>
          </w:p>
        </w:tc>
        <w:tc>
          <w:tcPr>
            <w:tcW w:w="1800" w:type="dxa"/>
            <w:vAlign w:val="bottom"/>
          </w:tcPr>
          <w:p w14:paraId="05F543CD" w14:textId="77777777" w:rsidR="00B444A4" w:rsidRPr="00B444A4" w:rsidRDefault="00B444A4" w:rsidP="00B444A4">
            <w:pPr>
              <w:spacing w:line="238" w:lineRule="exact"/>
              <w:jc w:val="center"/>
            </w:pPr>
            <w:r w:rsidRPr="00B444A4">
              <w:rPr>
                <w:rFonts w:eastAsia="Times New Roman"/>
                <w:w w:val="99"/>
              </w:rPr>
              <w:t>(42,2 70,7)</w:t>
            </w:r>
          </w:p>
        </w:tc>
        <w:tc>
          <w:tcPr>
            <w:tcW w:w="1800" w:type="dxa"/>
            <w:vAlign w:val="bottom"/>
          </w:tcPr>
          <w:p w14:paraId="2D36C366" w14:textId="77777777" w:rsidR="00B444A4" w:rsidRPr="00B444A4" w:rsidRDefault="00B444A4" w:rsidP="00B444A4">
            <w:pPr>
              <w:spacing w:line="238" w:lineRule="exact"/>
              <w:jc w:val="center"/>
            </w:pPr>
            <w:r w:rsidRPr="00B444A4">
              <w:rPr>
                <w:rFonts w:eastAsia="Times New Roman"/>
                <w:w w:val="99"/>
              </w:rPr>
              <w:t>(60,4 85,7)</w:t>
            </w:r>
          </w:p>
        </w:tc>
      </w:tr>
      <w:tr w:rsidR="00B444A4" w:rsidRPr="00B444A4" w14:paraId="1C7535E1" w14:textId="77777777" w:rsidTr="000E1817">
        <w:trPr>
          <w:trHeight w:val="277"/>
        </w:trPr>
        <w:tc>
          <w:tcPr>
            <w:tcW w:w="1960" w:type="dxa"/>
            <w:vAlign w:val="bottom"/>
          </w:tcPr>
          <w:p w14:paraId="0BB48004" w14:textId="77777777" w:rsidR="00B444A4" w:rsidRPr="00B444A4" w:rsidRDefault="00B444A4" w:rsidP="00B444A4">
            <w:pPr>
              <w:ind w:left="100"/>
            </w:pPr>
            <w:r w:rsidRPr="00B444A4">
              <w:rPr>
                <w:rFonts w:eastAsia="Times New Roman"/>
              </w:rPr>
              <w:t>(N = 51)a</w:t>
            </w:r>
          </w:p>
        </w:tc>
        <w:tc>
          <w:tcPr>
            <w:tcW w:w="1640" w:type="dxa"/>
            <w:vAlign w:val="bottom"/>
          </w:tcPr>
          <w:p w14:paraId="269FC391" w14:textId="77777777" w:rsidR="00B444A4" w:rsidRPr="00B444A4" w:rsidRDefault="00B444A4" w:rsidP="00B444A4"/>
        </w:tc>
        <w:tc>
          <w:tcPr>
            <w:tcW w:w="1800" w:type="dxa"/>
            <w:vAlign w:val="bottom"/>
          </w:tcPr>
          <w:p w14:paraId="5A1E484C" w14:textId="77777777" w:rsidR="00B444A4" w:rsidRPr="00B444A4" w:rsidRDefault="00B444A4" w:rsidP="00B444A4"/>
        </w:tc>
        <w:tc>
          <w:tcPr>
            <w:tcW w:w="1800" w:type="dxa"/>
            <w:vAlign w:val="bottom"/>
          </w:tcPr>
          <w:p w14:paraId="56C87568" w14:textId="77777777" w:rsidR="00B444A4" w:rsidRPr="00B444A4" w:rsidRDefault="00B444A4" w:rsidP="00B444A4"/>
        </w:tc>
        <w:tc>
          <w:tcPr>
            <w:tcW w:w="1800" w:type="dxa"/>
            <w:vAlign w:val="bottom"/>
          </w:tcPr>
          <w:p w14:paraId="634D02E7" w14:textId="77777777" w:rsidR="00B444A4" w:rsidRPr="00B444A4" w:rsidRDefault="00B444A4" w:rsidP="00B444A4"/>
        </w:tc>
      </w:tr>
      <w:tr w:rsidR="00B444A4" w:rsidRPr="00B444A4" w14:paraId="0EF1CCB0" w14:textId="77777777" w:rsidTr="000E1817">
        <w:trPr>
          <w:trHeight w:val="439"/>
        </w:trPr>
        <w:tc>
          <w:tcPr>
            <w:tcW w:w="1960" w:type="dxa"/>
            <w:vAlign w:val="bottom"/>
          </w:tcPr>
          <w:p w14:paraId="57A0CA09" w14:textId="77777777" w:rsidR="00B444A4" w:rsidRPr="00B444A4" w:rsidRDefault="00B444A4" w:rsidP="00B444A4">
            <w:pPr>
              <w:ind w:left="100"/>
            </w:pPr>
            <w:r w:rsidRPr="00B444A4">
              <w:rPr>
                <w:rFonts w:eastAsia="Times New Roman"/>
              </w:rPr>
              <w:t>Предходна</w:t>
            </w:r>
          </w:p>
        </w:tc>
        <w:tc>
          <w:tcPr>
            <w:tcW w:w="1640" w:type="dxa"/>
            <w:vAlign w:val="bottom"/>
          </w:tcPr>
          <w:p w14:paraId="4E73982E" w14:textId="77777777" w:rsidR="00B444A4" w:rsidRPr="00B444A4" w:rsidRDefault="00B444A4" w:rsidP="00B444A4">
            <w:pPr>
              <w:ind w:right="77"/>
              <w:jc w:val="center"/>
            </w:pPr>
            <w:r w:rsidRPr="00B444A4">
              <w:rPr>
                <w:rFonts w:eastAsia="Times New Roman"/>
                <w:w w:val="99"/>
              </w:rPr>
              <w:t>15,2%</w:t>
            </w:r>
          </w:p>
        </w:tc>
        <w:tc>
          <w:tcPr>
            <w:tcW w:w="1800" w:type="dxa"/>
            <w:vAlign w:val="bottom"/>
          </w:tcPr>
          <w:p w14:paraId="43A1FF8B" w14:textId="77777777" w:rsidR="00B444A4" w:rsidRPr="00B444A4" w:rsidRDefault="00B444A4" w:rsidP="00B444A4">
            <w:pPr>
              <w:jc w:val="center"/>
            </w:pPr>
            <w:r w:rsidRPr="00B444A4">
              <w:rPr>
                <w:rFonts w:eastAsia="Times New Roman"/>
                <w:w w:val="99"/>
              </w:rPr>
              <w:t>26,1%</w:t>
            </w:r>
          </w:p>
        </w:tc>
        <w:tc>
          <w:tcPr>
            <w:tcW w:w="1800" w:type="dxa"/>
            <w:vAlign w:val="bottom"/>
          </w:tcPr>
          <w:p w14:paraId="38D54160" w14:textId="77777777" w:rsidR="00B444A4" w:rsidRPr="00B444A4" w:rsidRDefault="00B444A4" w:rsidP="00B444A4">
            <w:pPr>
              <w:jc w:val="center"/>
            </w:pPr>
            <w:r w:rsidRPr="00B444A4">
              <w:rPr>
                <w:rFonts w:eastAsia="Times New Roman"/>
                <w:w w:val="95"/>
              </w:rPr>
              <w:t>39,1%</w:t>
            </w:r>
          </w:p>
        </w:tc>
        <w:tc>
          <w:tcPr>
            <w:tcW w:w="1800" w:type="dxa"/>
            <w:vAlign w:val="bottom"/>
          </w:tcPr>
          <w:p w14:paraId="6839DD75" w14:textId="77777777" w:rsidR="00B444A4" w:rsidRPr="00B444A4" w:rsidRDefault="00B444A4" w:rsidP="00B444A4">
            <w:pPr>
              <w:jc w:val="center"/>
            </w:pPr>
            <w:r w:rsidRPr="00B444A4">
              <w:rPr>
                <w:rFonts w:eastAsia="Times New Roman"/>
                <w:w w:val="95"/>
              </w:rPr>
              <w:t>52,2%</w:t>
            </w:r>
          </w:p>
        </w:tc>
      </w:tr>
      <w:tr w:rsidR="00B444A4" w:rsidRPr="00B444A4" w14:paraId="1B06E90E" w14:textId="77777777" w:rsidTr="000E1817">
        <w:trPr>
          <w:trHeight w:val="238"/>
        </w:trPr>
        <w:tc>
          <w:tcPr>
            <w:tcW w:w="1960" w:type="dxa"/>
            <w:vAlign w:val="bottom"/>
          </w:tcPr>
          <w:p w14:paraId="6D464717" w14:textId="77777777" w:rsidR="00B444A4" w:rsidRPr="00B444A4" w:rsidRDefault="00B444A4" w:rsidP="00B444A4">
            <w:pPr>
              <w:spacing w:line="238" w:lineRule="exact"/>
              <w:ind w:left="100"/>
            </w:pPr>
            <w:r w:rsidRPr="00B444A4">
              <w:rPr>
                <w:rFonts w:eastAsia="Times New Roman"/>
              </w:rPr>
              <w:lastRenderedPageBreak/>
              <w:t>терапия с</w:t>
            </w:r>
          </w:p>
        </w:tc>
        <w:tc>
          <w:tcPr>
            <w:tcW w:w="1640" w:type="dxa"/>
            <w:vAlign w:val="bottom"/>
          </w:tcPr>
          <w:p w14:paraId="3C221E50" w14:textId="77777777" w:rsidR="00B444A4" w:rsidRPr="00B444A4" w:rsidRDefault="00B444A4" w:rsidP="00B444A4">
            <w:pPr>
              <w:spacing w:line="238" w:lineRule="exact"/>
              <w:ind w:right="77"/>
              <w:jc w:val="center"/>
            </w:pPr>
            <w:r w:rsidRPr="00B444A4">
              <w:rPr>
                <w:rFonts w:eastAsia="Times New Roman"/>
                <w:w w:val="99"/>
              </w:rPr>
              <w:t>(6,3 28,9)</w:t>
            </w:r>
          </w:p>
        </w:tc>
        <w:tc>
          <w:tcPr>
            <w:tcW w:w="1800" w:type="dxa"/>
            <w:vAlign w:val="bottom"/>
          </w:tcPr>
          <w:p w14:paraId="03F1BEB4" w14:textId="77777777" w:rsidR="00B444A4" w:rsidRPr="00B444A4" w:rsidRDefault="00B444A4" w:rsidP="00B444A4">
            <w:pPr>
              <w:spacing w:line="238" w:lineRule="exact"/>
              <w:jc w:val="center"/>
            </w:pPr>
            <w:r w:rsidRPr="00B444A4">
              <w:rPr>
                <w:rFonts w:eastAsia="Times New Roman"/>
                <w:w w:val="99"/>
              </w:rPr>
              <w:t>(14,3 41,1)</w:t>
            </w:r>
          </w:p>
        </w:tc>
        <w:tc>
          <w:tcPr>
            <w:tcW w:w="1800" w:type="dxa"/>
            <w:vAlign w:val="bottom"/>
          </w:tcPr>
          <w:p w14:paraId="6C2DB87C" w14:textId="77777777" w:rsidR="00B444A4" w:rsidRPr="00B444A4" w:rsidRDefault="00B444A4" w:rsidP="00B444A4">
            <w:pPr>
              <w:spacing w:line="238" w:lineRule="exact"/>
              <w:jc w:val="center"/>
            </w:pPr>
            <w:r w:rsidRPr="00B444A4">
              <w:rPr>
                <w:rFonts w:eastAsia="Times New Roman"/>
                <w:w w:val="99"/>
              </w:rPr>
              <w:t>(25,1 54,6)</w:t>
            </w:r>
          </w:p>
        </w:tc>
        <w:tc>
          <w:tcPr>
            <w:tcW w:w="1800" w:type="dxa"/>
            <w:vAlign w:val="bottom"/>
          </w:tcPr>
          <w:p w14:paraId="310B569F" w14:textId="77777777" w:rsidR="00B444A4" w:rsidRPr="00B444A4" w:rsidRDefault="00B444A4" w:rsidP="00B444A4">
            <w:pPr>
              <w:spacing w:line="238" w:lineRule="exact"/>
              <w:jc w:val="center"/>
            </w:pPr>
            <w:r w:rsidRPr="00B444A4">
              <w:rPr>
                <w:rFonts w:eastAsia="Times New Roman"/>
                <w:w w:val="99"/>
              </w:rPr>
              <w:t>(36,9 67,1)</w:t>
            </w:r>
          </w:p>
        </w:tc>
      </w:tr>
      <w:tr w:rsidR="00B444A4" w:rsidRPr="00B444A4" w14:paraId="3879F53D" w14:textId="77777777" w:rsidTr="000E1817">
        <w:trPr>
          <w:trHeight w:val="238"/>
        </w:trPr>
        <w:tc>
          <w:tcPr>
            <w:tcW w:w="1960" w:type="dxa"/>
            <w:vAlign w:val="bottom"/>
          </w:tcPr>
          <w:p w14:paraId="73278903" w14:textId="77777777" w:rsidR="00B444A4" w:rsidRPr="00B444A4" w:rsidRDefault="00B444A4" w:rsidP="00B444A4">
            <w:pPr>
              <w:spacing w:line="238" w:lineRule="exact"/>
              <w:ind w:left="100"/>
            </w:pPr>
            <w:r w:rsidRPr="00B444A4">
              <w:rPr>
                <w:rFonts w:eastAsia="Times New Roman"/>
              </w:rPr>
              <w:t>иматиниб</w:t>
            </w:r>
          </w:p>
        </w:tc>
        <w:tc>
          <w:tcPr>
            <w:tcW w:w="1640" w:type="dxa"/>
            <w:vAlign w:val="bottom"/>
          </w:tcPr>
          <w:p w14:paraId="4EC02A81" w14:textId="77777777" w:rsidR="00B444A4" w:rsidRPr="00B444A4" w:rsidRDefault="00B444A4" w:rsidP="00B444A4"/>
        </w:tc>
        <w:tc>
          <w:tcPr>
            <w:tcW w:w="1800" w:type="dxa"/>
            <w:vAlign w:val="bottom"/>
          </w:tcPr>
          <w:p w14:paraId="3D2B7ECA" w14:textId="77777777" w:rsidR="00B444A4" w:rsidRPr="00B444A4" w:rsidRDefault="00B444A4" w:rsidP="00B444A4"/>
        </w:tc>
        <w:tc>
          <w:tcPr>
            <w:tcW w:w="1800" w:type="dxa"/>
            <w:vAlign w:val="bottom"/>
          </w:tcPr>
          <w:p w14:paraId="48ABE2C0" w14:textId="77777777" w:rsidR="00B444A4" w:rsidRPr="00B444A4" w:rsidRDefault="00B444A4" w:rsidP="00B444A4"/>
        </w:tc>
        <w:tc>
          <w:tcPr>
            <w:tcW w:w="1800" w:type="dxa"/>
            <w:vAlign w:val="bottom"/>
          </w:tcPr>
          <w:p w14:paraId="0526B1A7" w14:textId="77777777" w:rsidR="00B444A4" w:rsidRPr="00B444A4" w:rsidRDefault="00B444A4" w:rsidP="00B444A4"/>
        </w:tc>
      </w:tr>
      <w:tr w:rsidR="00B444A4" w:rsidRPr="00B444A4" w14:paraId="1F6565F2" w14:textId="77777777" w:rsidTr="000E1817">
        <w:trPr>
          <w:trHeight w:val="277"/>
        </w:trPr>
        <w:tc>
          <w:tcPr>
            <w:tcW w:w="1960" w:type="dxa"/>
            <w:vAlign w:val="bottom"/>
          </w:tcPr>
          <w:p w14:paraId="39C1E706" w14:textId="77777777" w:rsidR="00B444A4" w:rsidRPr="00B444A4" w:rsidRDefault="00B444A4" w:rsidP="00B444A4">
            <w:pPr>
              <w:ind w:left="100"/>
            </w:pPr>
            <w:r w:rsidRPr="00B444A4">
              <w:rPr>
                <w:rFonts w:eastAsia="Times New Roman"/>
              </w:rPr>
              <w:t>(N = 46)b</w:t>
            </w:r>
          </w:p>
        </w:tc>
        <w:tc>
          <w:tcPr>
            <w:tcW w:w="1640" w:type="dxa"/>
            <w:vAlign w:val="bottom"/>
          </w:tcPr>
          <w:p w14:paraId="5EC89E0E" w14:textId="77777777" w:rsidR="00B444A4" w:rsidRPr="00B444A4" w:rsidRDefault="00B444A4" w:rsidP="00B444A4"/>
        </w:tc>
        <w:tc>
          <w:tcPr>
            <w:tcW w:w="1800" w:type="dxa"/>
            <w:vAlign w:val="bottom"/>
          </w:tcPr>
          <w:p w14:paraId="516466DC" w14:textId="77777777" w:rsidR="00B444A4" w:rsidRPr="00B444A4" w:rsidRDefault="00B444A4" w:rsidP="00B444A4"/>
        </w:tc>
        <w:tc>
          <w:tcPr>
            <w:tcW w:w="1800" w:type="dxa"/>
            <w:vAlign w:val="bottom"/>
          </w:tcPr>
          <w:p w14:paraId="13CAF5B8" w14:textId="77777777" w:rsidR="00B444A4" w:rsidRPr="00B444A4" w:rsidRDefault="00B444A4" w:rsidP="00B444A4"/>
        </w:tc>
        <w:tc>
          <w:tcPr>
            <w:tcW w:w="1800" w:type="dxa"/>
            <w:vAlign w:val="bottom"/>
          </w:tcPr>
          <w:p w14:paraId="6C41479E" w14:textId="77777777" w:rsidR="00B444A4" w:rsidRPr="00B444A4" w:rsidRDefault="00B444A4" w:rsidP="00B444A4"/>
        </w:tc>
      </w:tr>
    </w:tbl>
    <w:p w14:paraId="1004BDF9" w14:textId="77777777" w:rsidR="00B444A4" w:rsidRPr="00B444A4" w:rsidRDefault="00B444A4" w:rsidP="00B444A4">
      <w:pPr>
        <w:spacing w:line="209" w:lineRule="exact"/>
      </w:pPr>
      <w:r w:rsidRPr="00B444A4">
        <w:rPr>
          <w:noProof/>
          <w:lang w:val="bg-BG" w:eastAsia="bg-BG"/>
        </w:rPr>
        <mc:AlternateContent>
          <mc:Choice Requires="wps">
            <w:drawing>
              <wp:anchor distT="0" distB="0" distL="114300" distR="114300" simplePos="0" relativeHeight="251757568" behindDoc="1" locked="0" layoutInCell="0" allowOverlap="1" wp14:anchorId="7A18DFF2" wp14:editId="27544E9C">
                <wp:simplePos x="0" y="0"/>
                <wp:positionH relativeFrom="column">
                  <wp:posOffset>55880</wp:posOffset>
                </wp:positionH>
                <wp:positionV relativeFrom="paragraph">
                  <wp:posOffset>21590</wp:posOffset>
                </wp:positionV>
                <wp:extent cx="572960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9605" cy="0"/>
                        </a:xfrm>
                        <a:prstGeom prst="line">
                          <a:avLst/>
                        </a:prstGeom>
                        <a:solidFill>
                          <a:srgbClr val="FFFFFF"/>
                        </a:solidFill>
                        <a:ln w="5334">
                          <a:solidFill>
                            <a:srgbClr val="000000"/>
                          </a:solidFill>
                          <a:miter lim="800000"/>
                          <a:headEnd/>
                          <a:tailEnd/>
                        </a:ln>
                      </wps:spPr>
                      <wps:bodyPr/>
                    </wps:wsp>
                  </a:graphicData>
                </a:graphic>
              </wp:anchor>
            </w:drawing>
          </mc:Choice>
          <mc:Fallback>
            <w:pict>
              <v:line w14:anchorId="5319E889" id="Shape 72" o:spid="_x0000_s1026" style="position:absolute;z-index:-251558912;visibility:visible;mso-wrap-style:square;mso-wrap-distance-left:9pt;mso-wrap-distance-top:0;mso-wrap-distance-right:9pt;mso-wrap-distance-bottom:0;mso-position-horizontal:absolute;mso-position-horizontal-relative:text;mso-position-vertical:absolute;mso-position-vertical-relative:text" from="4.4pt,1.7pt" to="455.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" o:allowincell="f" filled="t" strokeweight=".42pt">
                <v:stroke joinstyle="miter"/>
                <o:lock v:ext="edit" shapetype="f"/>
              </v:line>
            </w:pict>
          </mc:Fallback>
        </mc:AlternateContent>
      </w:r>
    </w:p>
    <w:p w14:paraId="20F8B0C2" w14:textId="77777777" w:rsidR="00B444A4" w:rsidRPr="00B444A4" w:rsidRDefault="00B444A4" w:rsidP="00B444A4">
      <w:pPr>
        <w:numPr>
          <w:ilvl w:val="0"/>
          <w:numId w:val="67"/>
        </w:numPr>
        <w:tabs>
          <w:tab w:val="left" w:pos="513"/>
        </w:tabs>
        <w:spacing w:line="216" w:lineRule="auto"/>
        <w:ind w:left="420" w:right="440" w:hanging="6"/>
        <w:rPr>
          <w:rFonts w:eastAsia="Times New Roman"/>
          <w:sz w:val="20"/>
          <w:szCs w:val="20"/>
          <w:vertAlign w:val="superscript"/>
        </w:rPr>
      </w:pPr>
      <w:r w:rsidRPr="00B444A4">
        <w:rPr>
          <w:rFonts w:eastAsia="Times New Roman"/>
          <w:sz w:val="20"/>
          <w:szCs w:val="20"/>
        </w:rPr>
        <w:t>Пациенти от педиатрично проучване фаза II с новодиагностицирана CML-CP, приемащи перорално таблетна форма</w:t>
      </w:r>
      <w:r w:rsidRPr="00B444A4">
        <w:rPr>
          <w:rFonts w:eastAsia="Times New Roman"/>
          <w:sz w:val="20"/>
          <w:szCs w:val="20"/>
          <w:lang w:val="bg-BG"/>
        </w:rPr>
        <w:t>.</w:t>
      </w:r>
      <w:r w:rsidRPr="00B444A4">
        <w:rPr>
          <w:rFonts w:eastAsia="Times New Roman"/>
          <w:sz w:val="20"/>
          <w:szCs w:val="20"/>
        </w:rPr>
        <w:t xml:space="preserve"> </w:t>
      </w:r>
    </w:p>
    <w:p w14:paraId="7FA1B7E6" w14:textId="080D0CCB" w:rsidR="00B444A4" w:rsidRDefault="00B444A4" w:rsidP="00B444A4">
      <w:pPr>
        <w:tabs>
          <w:tab w:val="left" w:pos="513"/>
        </w:tabs>
        <w:spacing w:line="216" w:lineRule="auto"/>
        <w:ind w:left="420" w:right="440"/>
        <w:rPr>
          <w:rFonts w:eastAsia="Times New Roman"/>
          <w:sz w:val="20"/>
          <w:szCs w:val="20"/>
          <w:lang w:val="bg-BG"/>
        </w:rPr>
      </w:pPr>
      <w:proofErr w:type="gramStart"/>
      <w:r w:rsidRPr="00B444A4">
        <w:rPr>
          <w:rFonts w:eastAsia="Times New Roman"/>
          <w:sz w:val="20"/>
          <w:szCs w:val="20"/>
          <w:vertAlign w:val="superscript"/>
        </w:rPr>
        <w:t>б</w:t>
      </w:r>
      <w:proofErr w:type="gramEnd"/>
      <w:r w:rsidRPr="00B444A4">
        <w:rPr>
          <w:rFonts w:eastAsia="Times New Roman"/>
          <w:sz w:val="20"/>
          <w:szCs w:val="20"/>
        </w:rPr>
        <w:t xml:space="preserve"> Пациенти от педиатрични проучвания фаза I и II с CML-CP с непоносимост или резистентност към иматиниб</w:t>
      </w:r>
      <w:r w:rsidRPr="00B444A4">
        <w:rPr>
          <w:rFonts w:eastAsia="Times New Roman"/>
          <w:sz w:val="20"/>
          <w:szCs w:val="20"/>
          <w:lang w:val="bg-BG"/>
        </w:rPr>
        <w:t>,</w:t>
      </w:r>
      <w:r w:rsidRPr="00B444A4">
        <w:rPr>
          <w:rFonts w:eastAsia="Times New Roman"/>
          <w:sz w:val="20"/>
          <w:szCs w:val="20"/>
          <w:vertAlign w:val="superscript"/>
          <w:lang w:val="bg-BG"/>
        </w:rPr>
        <w:t xml:space="preserve"> </w:t>
      </w:r>
      <w:r w:rsidRPr="00B444A4">
        <w:rPr>
          <w:rFonts w:eastAsia="Times New Roman"/>
          <w:sz w:val="20"/>
          <w:szCs w:val="20"/>
        </w:rPr>
        <w:t>приемащи перорално таблетна форма</w:t>
      </w:r>
      <w:r w:rsidRPr="00B444A4">
        <w:rPr>
          <w:rFonts w:eastAsia="Times New Roman"/>
          <w:sz w:val="20"/>
          <w:szCs w:val="20"/>
          <w:lang w:val="bg-BG"/>
        </w:rPr>
        <w:t>.</w:t>
      </w:r>
    </w:p>
    <w:p w14:paraId="77B07FF0" w14:textId="77777777" w:rsidR="00B444A4" w:rsidRPr="00B444A4" w:rsidRDefault="00B444A4" w:rsidP="00B444A4">
      <w:pPr>
        <w:tabs>
          <w:tab w:val="left" w:pos="513"/>
        </w:tabs>
        <w:spacing w:line="216" w:lineRule="auto"/>
        <w:ind w:left="420" w:right="440"/>
        <w:rPr>
          <w:rFonts w:eastAsia="Times New Roman"/>
          <w:sz w:val="20"/>
          <w:szCs w:val="20"/>
          <w:vertAlign w:val="superscript"/>
          <w:lang w:val="bg-BG"/>
        </w:rPr>
      </w:pPr>
    </w:p>
    <w:p w14:paraId="608D2D3F" w14:textId="77777777" w:rsidR="00B444A4" w:rsidRPr="00B444A4" w:rsidRDefault="00B444A4" w:rsidP="00B444A4">
      <w:pPr>
        <w:numPr>
          <w:ilvl w:val="0"/>
          <w:numId w:val="68"/>
        </w:numPr>
        <w:spacing w:line="254" w:lineRule="auto"/>
        <w:ind w:left="420" w:right="50" w:hanging="6"/>
        <w:rPr>
          <w:rFonts w:eastAsia="Times New Roman"/>
        </w:rPr>
      </w:pPr>
      <w:r w:rsidRPr="00B444A4">
        <w:rPr>
          <w:rFonts w:eastAsia="Times New Roman"/>
        </w:rPr>
        <w:t>педиатричното проучване фаза I, след минимално проследяване от 7 години, от 17-те пациенти с CML-CP с резистентност или непоносимост към иматиниб, медианата на продължителността на PFS е 53,6 месеца, а степента на OS е 82,4%.</w:t>
      </w:r>
    </w:p>
    <w:p w14:paraId="230DAF0B" w14:textId="77777777" w:rsidR="00B444A4" w:rsidRPr="00B444A4" w:rsidRDefault="00B444A4" w:rsidP="00B444A4">
      <w:pPr>
        <w:spacing w:line="187" w:lineRule="exact"/>
        <w:rPr>
          <w:rFonts w:eastAsia="Times New Roman"/>
        </w:rPr>
      </w:pPr>
    </w:p>
    <w:p w14:paraId="5F00F4B6" w14:textId="77777777" w:rsidR="00B444A4" w:rsidRPr="00B444A4" w:rsidRDefault="00B444A4" w:rsidP="00B444A4">
      <w:pPr>
        <w:numPr>
          <w:ilvl w:val="0"/>
          <w:numId w:val="68"/>
        </w:numPr>
        <w:tabs>
          <w:tab w:val="left" w:pos="609"/>
        </w:tabs>
        <w:spacing w:line="237" w:lineRule="auto"/>
        <w:ind w:left="420" w:right="50" w:hanging="6"/>
        <w:rPr>
          <w:rFonts w:eastAsia="Times New Roman"/>
        </w:rPr>
      </w:pPr>
      <w:r w:rsidRPr="00B444A4">
        <w:rPr>
          <w:rFonts w:eastAsia="Times New Roman"/>
        </w:rPr>
        <w:t>педиатричното проучване фаза II, при пациенти, приемащи таблетната форма, очакваният PFS от 24 месеца сред 51 пациенти с новодиагностицирана CML-CP е 94,0% (82,6, 98,0) и 81,7% (61,4, 92,0) сред 29-те CML-CP пациенти с резистентност/непоносимост към иматиниб. След проследяване от 24 месеца, OS при новодиагностицирани пациенти е 100% и 96,6% при пациентите с резистентност/непоносимост към иматиниб.</w:t>
      </w:r>
    </w:p>
    <w:p w14:paraId="42B8E167" w14:textId="77777777" w:rsidR="00B444A4" w:rsidRPr="00B444A4" w:rsidRDefault="00B444A4" w:rsidP="00B444A4">
      <w:pPr>
        <w:spacing w:line="4" w:lineRule="exact"/>
        <w:ind w:right="50"/>
        <w:rPr>
          <w:rFonts w:eastAsia="Times New Roman"/>
        </w:rPr>
      </w:pPr>
    </w:p>
    <w:p w14:paraId="49AC0CDA" w14:textId="77777777" w:rsidR="00B444A4" w:rsidRPr="00B444A4" w:rsidRDefault="00B444A4" w:rsidP="00B444A4">
      <w:pPr>
        <w:numPr>
          <w:ilvl w:val="0"/>
          <w:numId w:val="68"/>
        </w:numPr>
        <w:tabs>
          <w:tab w:val="left" w:pos="609"/>
        </w:tabs>
        <w:spacing w:line="263" w:lineRule="auto"/>
        <w:ind w:left="420" w:right="50" w:hanging="6"/>
        <w:rPr>
          <w:rFonts w:eastAsia="Times New Roman"/>
        </w:rPr>
      </w:pPr>
      <w:proofErr w:type="gramStart"/>
      <w:r w:rsidRPr="00B444A4">
        <w:rPr>
          <w:rFonts w:eastAsia="Times New Roman"/>
        </w:rPr>
        <w:t>педиатрично</w:t>
      </w:r>
      <w:proofErr w:type="gramEnd"/>
      <w:r w:rsidRPr="00B444A4">
        <w:rPr>
          <w:rFonts w:eastAsia="Times New Roman"/>
        </w:rPr>
        <w:t xml:space="preserve"> проучване фаза II, 1 новодиагностициран пациент и 2 пациенти с резистентност или непоносимост към иматиниб са прогресирали до ХМЛ в бластна фаза.</w:t>
      </w:r>
    </w:p>
    <w:p w14:paraId="6875D844" w14:textId="77777777" w:rsidR="00B444A4" w:rsidRPr="00B444A4" w:rsidRDefault="00B444A4" w:rsidP="00B444A4">
      <w:pPr>
        <w:spacing w:line="177" w:lineRule="exact"/>
      </w:pPr>
    </w:p>
    <w:p w14:paraId="0BF69713" w14:textId="77777777" w:rsidR="00B444A4" w:rsidRPr="00B444A4" w:rsidRDefault="00B444A4" w:rsidP="00B444A4">
      <w:pPr>
        <w:spacing w:line="233" w:lineRule="auto"/>
        <w:ind w:left="420" w:right="50"/>
      </w:pPr>
      <w:r w:rsidRPr="00B444A4">
        <w:rPr>
          <w:rFonts w:eastAsia="Times New Roman"/>
        </w:rPr>
        <w:t xml:space="preserve">На 33 новодиагностицирани педиатрични пациенти с CML-CP е прилаган </w:t>
      </w:r>
      <w:r w:rsidRPr="00B444A4">
        <w:rPr>
          <w:rFonts w:eastAsia="Times New Roman"/>
          <w:lang w:val="bg-BG"/>
        </w:rPr>
        <w:t>дазатиниб</w:t>
      </w:r>
      <w:r w:rsidRPr="00B444A4">
        <w:rPr>
          <w:rFonts w:eastAsia="Times New Roman"/>
        </w:rPr>
        <w:t xml:space="preserve"> прах за перорална суспензия в доза 72 mg/m</w:t>
      </w:r>
      <w:r w:rsidRPr="00B444A4">
        <w:rPr>
          <w:rFonts w:eastAsia="Times New Roman"/>
          <w:vertAlign w:val="superscript"/>
        </w:rPr>
        <w:t>2</w:t>
      </w:r>
      <w:r w:rsidRPr="00B444A4">
        <w:rPr>
          <w:rFonts w:eastAsia="Times New Roman"/>
        </w:rPr>
        <w:t>. Тази доза предоставя 30% по-ниска експозиция в сравнение с препоръчителната доза (вж точка 5.2). При тези пациенти, CCyR и MMR са CCyR: 87</w:t>
      </w:r>
      <w:proofErr w:type="gramStart"/>
      <w:r w:rsidRPr="00B444A4">
        <w:rPr>
          <w:rFonts w:eastAsia="Times New Roman"/>
        </w:rPr>
        <w:t>,9</w:t>
      </w:r>
      <w:proofErr w:type="gramEnd"/>
      <w:r w:rsidRPr="00B444A4">
        <w:rPr>
          <w:rFonts w:eastAsia="Times New Roman"/>
        </w:rPr>
        <w:t>% [95% CI: (71,8-96,6)] и MMR: 45,5% [95% CI: (28,1-63,6)] на месец 12.</w:t>
      </w:r>
    </w:p>
    <w:p w14:paraId="0E0E7CBC" w14:textId="77777777" w:rsidR="00B444A4" w:rsidRPr="00B444A4" w:rsidRDefault="00B444A4" w:rsidP="00B444A4">
      <w:pPr>
        <w:spacing w:line="200" w:lineRule="exact"/>
      </w:pPr>
    </w:p>
    <w:p w14:paraId="5CD4010D" w14:textId="77777777" w:rsidR="00B444A4" w:rsidRPr="00B444A4" w:rsidRDefault="00B444A4" w:rsidP="00B444A4">
      <w:pPr>
        <w:spacing w:line="250" w:lineRule="exact"/>
      </w:pPr>
    </w:p>
    <w:p w14:paraId="4C3937DF" w14:textId="77777777" w:rsidR="00B444A4" w:rsidRPr="00B444A4" w:rsidRDefault="00B444A4" w:rsidP="00B444A4">
      <w:pPr>
        <w:spacing w:line="248" w:lineRule="auto"/>
        <w:ind w:left="420" w:right="50"/>
      </w:pPr>
      <w:r w:rsidRPr="00B444A4">
        <w:rPr>
          <w:rFonts w:eastAsia="Times New Roman"/>
        </w:rPr>
        <w:t>От лекуваните с дазатиниб педиатрични пациенти с CML-CP с предишна експозиция на иматиниб, на края на терапията са установени следните мутации: T315A, E255K и F317L. Обаче, преди започване на терапията също са установени E255K и F317L. Не са установени мутации на края на терапията при новодиагностицирани пациенти с CML-CP.</w:t>
      </w:r>
    </w:p>
    <w:p w14:paraId="27315784" w14:textId="77777777" w:rsidR="00B444A4" w:rsidRDefault="00B444A4" w:rsidP="00B444A4">
      <w:pPr>
        <w:ind w:left="420"/>
        <w:rPr>
          <w:rFonts w:eastAsia="Times New Roman"/>
          <w:i/>
          <w:iCs/>
          <w:u w:val="single"/>
        </w:rPr>
      </w:pPr>
    </w:p>
    <w:p w14:paraId="2412CC8E" w14:textId="208847A5" w:rsidR="0015454A" w:rsidRPr="00CB2749" w:rsidRDefault="0015454A" w:rsidP="00B444A4">
      <w:pPr>
        <w:ind w:left="420"/>
      </w:pPr>
      <w:r w:rsidRPr="00CB2749">
        <w:rPr>
          <w:rFonts w:eastAsia="Times New Roman"/>
          <w:i/>
          <w:iCs/>
          <w:u w:val="single"/>
        </w:rPr>
        <w:t>Педиатрични пациенти с ОЛЛ</w:t>
      </w:r>
    </w:p>
    <w:p w14:paraId="003E1CC3" w14:textId="5A32360D" w:rsidR="0015454A" w:rsidRPr="00CB2749" w:rsidRDefault="00B7347A" w:rsidP="00B7347A">
      <w:pPr>
        <w:spacing w:line="264" w:lineRule="auto"/>
        <w:ind w:left="420" w:right="50"/>
      </w:pPr>
      <w:r>
        <w:rPr>
          <w:rFonts w:eastAsia="Times New Roman"/>
        </w:rPr>
        <w:t>Ефикасността на дазатиниб</w:t>
      </w:r>
      <w:r w:rsidR="0015454A" w:rsidRPr="00CB2749">
        <w:rPr>
          <w:rFonts w:eastAsia="Times New Roman"/>
        </w:rPr>
        <w:t xml:space="preserve"> в комбинация с химиотерапия е оценена в основно проучване с педиатрични пациенти на възраст над една година с новодиагностицирана Ph+ ОЛЛ.</w:t>
      </w:r>
    </w:p>
    <w:p w14:paraId="69E21FA8" w14:textId="77777777" w:rsidR="0015454A" w:rsidRPr="00CB2749" w:rsidRDefault="0015454A" w:rsidP="0015454A">
      <w:pPr>
        <w:spacing w:line="175" w:lineRule="exact"/>
      </w:pPr>
    </w:p>
    <w:p w14:paraId="26B89839" w14:textId="31487A7C" w:rsidR="0015454A" w:rsidRPr="006F6580" w:rsidRDefault="0015454A" w:rsidP="006F6580">
      <w:pPr>
        <w:numPr>
          <w:ilvl w:val="0"/>
          <w:numId w:val="69"/>
        </w:numPr>
        <w:tabs>
          <w:tab w:val="left" w:pos="609"/>
        </w:tabs>
        <w:spacing w:line="242" w:lineRule="auto"/>
        <w:ind w:left="420" w:right="50" w:hanging="6"/>
        <w:rPr>
          <w:rFonts w:eastAsia="Times New Roman"/>
        </w:rPr>
      </w:pPr>
      <w:r w:rsidRPr="00CB2749">
        <w:rPr>
          <w:rFonts w:eastAsia="Times New Roman"/>
        </w:rPr>
        <w:t>това многоцентрово проучване с историческа контрола фаза 2 с дазатиниб, добавен към стандартна химиотерапия, 106 педиатрични пациенти с новодиагностицирана Ph+ ОЛЛ, от които 104 с потвърдена Ph+ ОЛЛ, са получавали дазатиниб при дневна доза 60 mg/m</w:t>
      </w:r>
      <w:r w:rsidRPr="00CB2749">
        <w:rPr>
          <w:rFonts w:eastAsia="Times New Roman"/>
          <w:vertAlign w:val="superscript"/>
        </w:rPr>
        <w:t>2</w:t>
      </w:r>
      <w:r w:rsidRPr="00CB2749">
        <w:rPr>
          <w:rFonts w:eastAsia="Times New Roman"/>
        </w:rPr>
        <w:t xml:space="preserve"> по схема на прилагане без прекъсване до 24 месеца в комбинация с химиотерапия. Осемдесет и двама пациенти са получавали само дазатиниб таблетки, 24 пациенти са получавали поне веднъж прах за перорална суспензия, 8 от които са получавали само прах за перорална суспензия. Основната схема на прилагане на химиотерапия е била същата, която е използвана в проучването AIEOP-BFM ALL 2000 (химиотерапевтичен стандартен протокол за полихимиотерапия). Основнaтa крайнa точкa за ефикасност е била 3-годишна преживяемост</w:t>
      </w:r>
      <w:r w:rsidR="006F6580">
        <w:rPr>
          <w:rFonts w:eastAsia="Times New Roman"/>
        </w:rPr>
        <w:t xml:space="preserve"> без събития (EFS), която е била</w:t>
      </w:r>
      <w:r w:rsidR="006F6580">
        <w:rPr>
          <w:rFonts w:eastAsia="Times New Roman"/>
          <w:lang w:val="bg-BG"/>
        </w:rPr>
        <w:t xml:space="preserve"> </w:t>
      </w:r>
      <w:r w:rsidRPr="006F6580">
        <w:rPr>
          <w:rFonts w:eastAsia="Times New Roman"/>
        </w:rPr>
        <w:t>65</w:t>
      </w:r>
      <w:proofErr w:type="gramStart"/>
      <w:r w:rsidRPr="006F6580">
        <w:rPr>
          <w:rFonts w:eastAsia="Times New Roman"/>
        </w:rPr>
        <w:t>,5</w:t>
      </w:r>
      <w:proofErr w:type="gramEnd"/>
      <w:r w:rsidRPr="006F6580">
        <w:rPr>
          <w:rFonts w:eastAsia="Times New Roman"/>
        </w:rPr>
        <w:t>% (55,5, 73,7).</w:t>
      </w:r>
    </w:p>
    <w:p w14:paraId="12B49D00" w14:textId="77777777" w:rsidR="0015454A" w:rsidRPr="00CB2749" w:rsidRDefault="0015454A" w:rsidP="0015454A">
      <w:pPr>
        <w:spacing w:line="227" w:lineRule="exact"/>
      </w:pPr>
    </w:p>
    <w:p w14:paraId="35F7B7C2" w14:textId="1A033262" w:rsidR="0015454A" w:rsidRPr="00CB2749" w:rsidRDefault="0015454A" w:rsidP="0015454A">
      <w:pPr>
        <w:spacing w:line="245" w:lineRule="auto"/>
        <w:ind w:left="420" w:right="600"/>
      </w:pPr>
      <w:r w:rsidRPr="00CB2749">
        <w:rPr>
          <w:rFonts w:eastAsia="Times New Roman"/>
        </w:rPr>
        <w:t>Честотата на пациентите, негативни за минимално остатъчно заболяване (MRD), оценена чрез пренареждане на Ig/TCR, е 71,7% в края на консолидацията при всички лекувани пациенти. Когато тази честота се основава на 85 пациенти с оценими Ig/TCR показатели,</w:t>
      </w:r>
      <w:r w:rsidR="00294F12">
        <w:rPr>
          <w:rFonts w:eastAsia="Times New Roman"/>
        </w:rPr>
        <w:t xml:space="preserve"> </w:t>
      </w:r>
      <w:bookmarkStart w:id="33" w:name="_GoBack"/>
      <w:bookmarkEnd w:id="33"/>
      <w:r w:rsidRPr="00CB2749">
        <w:rPr>
          <w:rFonts w:eastAsia="Times New Roman"/>
        </w:rPr>
        <w:t>се изчислява на 89</w:t>
      </w:r>
      <w:proofErr w:type="gramStart"/>
      <w:r w:rsidRPr="00CB2749">
        <w:rPr>
          <w:rFonts w:eastAsia="Times New Roman"/>
        </w:rPr>
        <w:t>,4</w:t>
      </w:r>
      <w:proofErr w:type="gramEnd"/>
      <w:r w:rsidRPr="00CB2749">
        <w:rPr>
          <w:rFonts w:eastAsia="Times New Roman"/>
        </w:rPr>
        <w:t>%. Честотата на пациентите, негативни за MRD в края на индукцията и консолидацията, измерено чрез поточна цитометрия, е съответно 66</w:t>
      </w:r>
      <w:proofErr w:type="gramStart"/>
      <w:r w:rsidRPr="00CB2749">
        <w:rPr>
          <w:rFonts w:eastAsia="Times New Roman"/>
        </w:rPr>
        <w:t>,0</w:t>
      </w:r>
      <w:proofErr w:type="gramEnd"/>
      <w:r w:rsidRPr="00CB2749">
        <w:rPr>
          <w:rFonts w:eastAsia="Times New Roman"/>
        </w:rPr>
        <w:t>% и 84,0%.</w:t>
      </w:r>
    </w:p>
    <w:p w14:paraId="7B514E23" w14:textId="77777777" w:rsidR="0015454A" w:rsidRPr="00CB2749" w:rsidRDefault="0015454A" w:rsidP="0015454A">
      <w:pPr>
        <w:spacing w:line="195" w:lineRule="exact"/>
      </w:pPr>
    </w:p>
    <w:p w14:paraId="792F8B8C" w14:textId="77777777" w:rsidR="0015454A" w:rsidRPr="00CB2749" w:rsidRDefault="0015454A" w:rsidP="0015454A">
      <w:pPr>
        <w:tabs>
          <w:tab w:val="left" w:pos="920"/>
        </w:tabs>
        <w:ind w:left="420"/>
      </w:pPr>
      <w:r w:rsidRPr="00CB2749">
        <w:rPr>
          <w:rFonts w:eastAsia="Times New Roman"/>
          <w:b/>
          <w:bCs/>
        </w:rPr>
        <w:lastRenderedPageBreak/>
        <w:t>5.2</w:t>
      </w:r>
      <w:r w:rsidRPr="00CB2749">
        <w:tab/>
      </w:r>
      <w:r w:rsidRPr="00CB2749">
        <w:rPr>
          <w:rFonts w:eastAsia="Times New Roman"/>
          <w:b/>
          <w:bCs/>
        </w:rPr>
        <w:t>Фармакокинетични свойства</w:t>
      </w:r>
    </w:p>
    <w:p w14:paraId="30097D5C" w14:textId="77777777" w:rsidR="0015454A" w:rsidRPr="00CB2749" w:rsidRDefault="0015454A" w:rsidP="0015454A">
      <w:pPr>
        <w:spacing w:line="236" w:lineRule="exact"/>
      </w:pPr>
    </w:p>
    <w:p w14:paraId="771B03DE" w14:textId="77777777" w:rsidR="0015454A" w:rsidRPr="00CB2749" w:rsidRDefault="0015454A" w:rsidP="0015454A">
      <w:pPr>
        <w:ind w:left="420"/>
      </w:pPr>
      <w:r w:rsidRPr="00CB2749">
        <w:rPr>
          <w:rFonts w:eastAsia="Times New Roman"/>
        </w:rPr>
        <w:t>Фармакокинетиката на дазатиниб е оценена при 229 възрастни здрави индивиди и при</w:t>
      </w:r>
    </w:p>
    <w:p w14:paraId="6270467F" w14:textId="77777777" w:rsidR="0015454A" w:rsidRPr="00CB2749" w:rsidRDefault="0015454A" w:rsidP="0015454A">
      <w:pPr>
        <w:spacing w:line="3" w:lineRule="exact"/>
      </w:pPr>
    </w:p>
    <w:p w14:paraId="084D50E1" w14:textId="77777777" w:rsidR="0015454A" w:rsidRPr="00CB2749" w:rsidRDefault="0015454A" w:rsidP="0074482B">
      <w:pPr>
        <w:numPr>
          <w:ilvl w:val="0"/>
          <w:numId w:val="70"/>
        </w:numPr>
        <w:tabs>
          <w:tab w:val="left" w:pos="680"/>
        </w:tabs>
        <w:ind w:left="680" w:hanging="266"/>
        <w:rPr>
          <w:rFonts w:eastAsia="Times New Roman"/>
        </w:rPr>
      </w:pPr>
      <w:proofErr w:type="gramStart"/>
      <w:r w:rsidRPr="00CB2749">
        <w:rPr>
          <w:rFonts w:eastAsia="Times New Roman"/>
        </w:rPr>
        <w:t>пациенти</w:t>
      </w:r>
      <w:proofErr w:type="gramEnd"/>
      <w:r w:rsidRPr="00CB2749">
        <w:rPr>
          <w:rFonts w:eastAsia="Times New Roman"/>
        </w:rPr>
        <w:t>.</w:t>
      </w:r>
    </w:p>
    <w:p w14:paraId="192479F1" w14:textId="77777777" w:rsidR="0015454A" w:rsidRPr="00CB2749" w:rsidRDefault="0015454A" w:rsidP="0015454A">
      <w:pPr>
        <w:spacing w:line="227" w:lineRule="exact"/>
      </w:pPr>
    </w:p>
    <w:p w14:paraId="2766E0DA" w14:textId="77777777" w:rsidR="0015454A" w:rsidRPr="00CB2749" w:rsidRDefault="0015454A" w:rsidP="0015454A">
      <w:pPr>
        <w:ind w:left="420"/>
      </w:pPr>
      <w:r w:rsidRPr="00CB2749">
        <w:rPr>
          <w:rFonts w:eastAsia="Times New Roman"/>
          <w:u w:val="single"/>
        </w:rPr>
        <w:t>Абсорбция</w:t>
      </w:r>
    </w:p>
    <w:p w14:paraId="30CCDDEB" w14:textId="77777777" w:rsidR="0015454A" w:rsidRPr="00CB2749" w:rsidRDefault="0015454A" w:rsidP="0015454A">
      <w:pPr>
        <w:spacing w:line="5" w:lineRule="exact"/>
      </w:pPr>
    </w:p>
    <w:p w14:paraId="3E6A483A" w14:textId="77777777" w:rsidR="0015454A" w:rsidRPr="00CB2749" w:rsidRDefault="0015454A" w:rsidP="00712C61">
      <w:pPr>
        <w:spacing w:line="243" w:lineRule="auto"/>
        <w:ind w:left="420" w:right="50"/>
      </w:pPr>
      <w:r w:rsidRPr="00CB2749">
        <w:rPr>
          <w:rFonts w:eastAsia="Times New Roman"/>
        </w:rPr>
        <w:t>Дазатиниб се абсорбира бързо при пациентите след перорално приложение, с пикови плазмени концентрации между 0</w:t>
      </w:r>
      <w:proofErr w:type="gramStart"/>
      <w:r w:rsidRPr="00CB2749">
        <w:rPr>
          <w:rFonts w:eastAsia="Times New Roman"/>
        </w:rPr>
        <w:t>,5</w:t>
      </w:r>
      <w:proofErr w:type="gramEnd"/>
      <w:r w:rsidRPr="00CB2749">
        <w:rPr>
          <w:rFonts w:eastAsia="Times New Roman"/>
        </w:rPr>
        <w:t>-3 часа. След перорално приложение, повишението на средната експозиция (AUCτ) е приблизително пропорционално на повишението на дозата при дози, вариращи от 25 mg до 120 mg два пъти дневно. Средният терминален полуживот на дазатиниб при пациентите е приблизително 5-6 часа.</w:t>
      </w:r>
    </w:p>
    <w:p w14:paraId="0E61BA55" w14:textId="77777777" w:rsidR="0015454A" w:rsidRPr="00CB2749" w:rsidRDefault="0015454A" w:rsidP="0015454A">
      <w:pPr>
        <w:spacing w:line="197" w:lineRule="exact"/>
      </w:pPr>
    </w:p>
    <w:p w14:paraId="5635F983" w14:textId="77777777" w:rsidR="0015454A" w:rsidRPr="00CB2749" w:rsidRDefault="0015454A" w:rsidP="00712C61">
      <w:pPr>
        <w:spacing w:line="242" w:lineRule="auto"/>
        <w:ind w:left="420" w:right="50"/>
      </w:pPr>
      <w:r w:rsidRPr="00CB2749">
        <w:rPr>
          <w:rFonts w:eastAsia="Times New Roman"/>
        </w:rPr>
        <w:t>Данните, получени от здравите индивиди, приемали единична доза 100 mg дазатиниб 30 минути след богата на мазнини храна, показват 14% повишение на средната AUC на дазатиниб. Приемът на нискомаслена храна 30 минути преди дазатиниб води до 21% повишение на средната AUC на дазатиниб. Наблюдаваните ефекти на храната не водят до клинично значими промени в експозицията. Вариабилността на експозицията на дазатиниб е по-висока след прием на гладно (47% CV) в сравнение с прием след храна с ниско съдържание на мазнини (39% CV) и храна с високо съдържание на мазнини (32% CV).</w:t>
      </w:r>
    </w:p>
    <w:p w14:paraId="6FB1FDFD" w14:textId="77777777" w:rsidR="0015454A" w:rsidRPr="00CB2749" w:rsidRDefault="0015454A" w:rsidP="0015454A">
      <w:pPr>
        <w:spacing w:line="199" w:lineRule="exact"/>
      </w:pPr>
    </w:p>
    <w:p w14:paraId="1A69C63A" w14:textId="77777777" w:rsidR="0015454A" w:rsidRPr="00CB2749" w:rsidRDefault="0015454A" w:rsidP="00552E4B">
      <w:pPr>
        <w:spacing w:line="243" w:lineRule="auto"/>
        <w:ind w:left="420" w:right="50"/>
      </w:pPr>
      <w:r w:rsidRPr="00CB2749">
        <w:rPr>
          <w:rFonts w:eastAsia="Times New Roman"/>
        </w:rPr>
        <w:t>Въз основа на популационния фармакокинетичен анализ на пациентите, се установява че вариабилността на експозицията на дазатиниб се дължи главно на вариабилност в бионаличността при различни условия (44% CV) и в по-малка степен на вариабилност в бионаличността и клирънса между различните пациенти (съответно 30% и 32% CV). Не се очаква случайната вариабилност на експозицията при различни условия да повлияе на кумулативната експозиция и ефикасността или безопасността.</w:t>
      </w:r>
    </w:p>
    <w:p w14:paraId="66E66786" w14:textId="77777777" w:rsidR="0015454A" w:rsidRPr="00CB2749" w:rsidRDefault="0015454A" w:rsidP="0015454A">
      <w:pPr>
        <w:spacing w:line="200" w:lineRule="exact"/>
      </w:pPr>
    </w:p>
    <w:p w14:paraId="301E7252" w14:textId="77777777" w:rsidR="0015454A" w:rsidRPr="00CB2749" w:rsidRDefault="0015454A" w:rsidP="0015454A">
      <w:pPr>
        <w:ind w:left="420"/>
      </w:pPr>
      <w:r w:rsidRPr="00CB2749">
        <w:rPr>
          <w:rFonts w:eastAsia="Times New Roman"/>
          <w:u w:val="single"/>
        </w:rPr>
        <w:t>Разпределение</w:t>
      </w:r>
    </w:p>
    <w:p w14:paraId="1B148A2F" w14:textId="77777777" w:rsidR="0015454A" w:rsidRPr="00CB2749" w:rsidRDefault="0015454A" w:rsidP="0015454A">
      <w:pPr>
        <w:spacing w:line="4" w:lineRule="exact"/>
      </w:pPr>
    </w:p>
    <w:p w14:paraId="4A1E7624" w14:textId="45156F25" w:rsidR="0015454A" w:rsidRPr="00CB2749" w:rsidRDefault="0015454A" w:rsidP="00FE1426">
      <w:pPr>
        <w:ind w:left="420" w:right="51"/>
      </w:pPr>
      <w:r w:rsidRPr="00CB2749">
        <w:rPr>
          <w:rFonts w:eastAsia="Times New Roman"/>
        </w:rPr>
        <w:t xml:space="preserve">При пациентите, дазатиниб има голям привиден обем на разпределение (2 505 </w:t>
      </w:r>
      <w:r w:rsidR="00552E4B">
        <w:rPr>
          <w:rFonts w:eastAsia="Times New Roman"/>
        </w:rPr>
        <w:t>L</w:t>
      </w:r>
      <w:r w:rsidRPr="00CB2749">
        <w:rPr>
          <w:rFonts w:eastAsia="Times New Roman"/>
        </w:rPr>
        <w:t>),</w:t>
      </w:r>
      <w:r w:rsidR="00552E4B">
        <w:rPr>
          <w:rFonts w:eastAsia="Times New Roman"/>
        </w:rPr>
        <w:t xml:space="preserve"> </w:t>
      </w:r>
      <w:r w:rsidRPr="00CB2749">
        <w:rPr>
          <w:rFonts w:eastAsia="Times New Roman"/>
        </w:rPr>
        <w:t>коефициент на вариация (CV% 93%) което предполага, че лекарственият продукт се разпределя в значителна степен в извънсъдовото пространство. При клинично значими концентрации на дазатиниб,</w:t>
      </w:r>
      <w:bookmarkStart w:id="34" w:name="page39"/>
      <w:bookmarkEnd w:id="34"/>
      <w:r w:rsidR="00592044">
        <w:rPr>
          <w:lang w:val="bg-BG"/>
        </w:rPr>
        <w:t xml:space="preserve"> </w:t>
      </w:r>
      <w:r w:rsidRPr="00CB2749">
        <w:rPr>
          <w:rFonts w:eastAsia="Times New Roman"/>
        </w:rPr>
        <w:t xml:space="preserve">свързването с плазмените протеини е приблизително 96%, определено въз основа на </w:t>
      </w:r>
      <w:r w:rsidRPr="00CB2749">
        <w:rPr>
          <w:rFonts w:eastAsia="Times New Roman"/>
          <w:i/>
          <w:iCs/>
        </w:rPr>
        <w:t>in vitro</w:t>
      </w:r>
      <w:r w:rsidRPr="00CB2749">
        <w:rPr>
          <w:rFonts w:eastAsia="Times New Roman"/>
        </w:rPr>
        <w:t xml:space="preserve"> експерименталните проучвания.</w:t>
      </w:r>
    </w:p>
    <w:p w14:paraId="0DA71F65" w14:textId="77777777" w:rsidR="0015454A" w:rsidRPr="00CB2749" w:rsidRDefault="0015454A" w:rsidP="0015454A">
      <w:pPr>
        <w:spacing w:line="167" w:lineRule="exact"/>
      </w:pPr>
    </w:p>
    <w:p w14:paraId="5F6C10C6" w14:textId="77777777" w:rsidR="0015454A" w:rsidRPr="00CB2749" w:rsidRDefault="0015454A" w:rsidP="0015454A">
      <w:pPr>
        <w:ind w:left="420"/>
      </w:pPr>
      <w:r w:rsidRPr="00CB2749">
        <w:rPr>
          <w:rFonts w:eastAsia="Times New Roman"/>
          <w:u w:val="single"/>
        </w:rPr>
        <w:t>Метаболизъм</w:t>
      </w:r>
    </w:p>
    <w:p w14:paraId="4FCC66C7" w14:textId="77777777" w:rsidR="0015454A" w:rsidRPr="00CB2749" w:rsidRDefault="0015454A" w:rsidP="0015454A">
      <w:pPr>
        <w:spacing w:line="4" w:lineRule="exact"/>
      </w:pPr>
    </w:p>
    <w:p w14:paraId="6F8FBAE1" w14:textId="77777777" w:rsidR="0015454A" w:rsidRPr="00CB2749" w:rsidRDefault="0015454A" w:rsidP="00712C61">
      <w:pPr>
        <w:spacing w:line="244" w:lineRule="auto"/>
        <w:ind w:left="420" w:right="50"/>
      </w:pPr>
      <w:r w:rsidRPr="00CB2749">
        <w:rPr>
          <w:rFonts w:eastAsia="Times New Roman"/>
        </w:rPr>
        <w:t>При хората дазатиниб се метаболизира екстензивно, като при образуването на метаболитите вземат участие множество ензими. При здрави индивиди, приемали 100 mg [</w:t>
      </w:r>
      <w:r w:rsidRPr="00CB2749">
        <w:rPr>
          <w:rFonts w:eastAsia="Times New Roman"/>
          <w:vertAlign w:val="superscript"/>
        </w:rPr>
        <w:t>14</w:t>
      </w:r>
      <w:r w:rsidRPr="00CB2749">
        <w:rPr>
          <w:rFonts w:eastAsia="Times New Roman"/>
        </w:rPr>
        <w:t xml:space="preserve">C]-белязан дазатиниб, непромененият дазатиниб представлява 29% oт радиоактивността в плазмата. Плазмената концентрация и измерената </w:t>
      </w:r>
      <w:r w:rsidRPr="00CB2749">
        <w:rPr>
          <w:rFonts w:eastAsia="Times New Roman"/>
          <w:i/>
          <w:iCs/>
        </w:rPr>
        <w:t>in vitro</w:t>
      </w:r>
      <w:r w:rsidRPr="00CB2749">
        <w:rPr>
          <w:rFonts w:eastAsia="Times New Roman"/>
        </w:rPr>
        <w:t xml:space="preserve"> активност показват, че метаболитите на дазатиниб обикновено не играят голяма роля в наблюдаваната фармакология на продукта. CYP3A4 е основният ензим, отговорен за метаболизма на дазатиниб.</w:t>
      </w:r>
    </w:p>
    <w:p w14:paraId="78013ABA" w14:textId="77777777" w:rsidR="0015454A" w:rsidRPr="00CB2749" w:rsidRDefault="0015454A" w:rsidP="0015454A">
      <w:pPr>
        <w:spacing w:line="197" w:lineRule="exact"/>
      </w:pPr>
    </w:p>
    <w:p w14:paraId="6236EE79" w14:textId="77777777" w:rsidR="0015454A" w:rsidRPr="00CB2749" w:rsidRDefault="0015454A" w:rsidP="0015454A">
      <w:pPr>
        <w:ind w:left="420"/>
      </w:pPr>
      <w:r w:rsidRPr="00CB2749">
        <w:rPr>
          <w:rFonts w:eastAsia="Times New Roman"/>
          <w:u w:val="single"/>
        </w:rPr>
        <w:t>Елиминиране</w:t>
      </w:r>
    </w:p>
    <w:p w14:paraId="7067905D" w14:textId="77777777" w:rsidR="0015454A" w:rsidRPr="00CB2749" w:rsidRDefault="0015454A" w:rsidP="0015454A">
      <w:pPr>
        <w:spacing w:line="4" w:lineRule="exact"/>
      </w:pPr>
    </w:p>
    <w:p w14:paraId="501A3C04" w14:textId="6262CE04" w:rsidR="0015454A" w:rsidRPr="00CB2749" w:rsidRDefault="0015454A" w:rsidP="00712C61">
      <w:pPr>
        <w:spacing w:line="263" w:lineRule="auto"/>
        <w:ind w:left="420" w:right="50"/>
      </w:pPr>
      <w:r w:rsidRPr="00CB2749">
        <w:rPr>
          <w:rFonts w:eastAsia="Times New Roman"/>
        </w:rPr>
        <w:t>Средният терминален полуживот на дазатиниб е от 3 до 5 часа. Средният привиден перорален клирънс е 363</w:t>
      </w:r>
      <w:proofErr w:type="gramStart"/>
      <w:r w:rsidRPr="00CB2749">
        <w:rPr>
          <w:rFonts w:eastAsia="Times New Roman"/>
        </w:rPr>
        <w:t>,8</w:t>
      </w:r>
      <w:proofErr w:type="gramEnd"/>
      <w:r w:rsidRPr="00CB2749">
        <w:rPr>
          <w:rFonts w:eastAsia="Times New Roman"/>
        </w:rPr>
        <w:t xml:space="preserve"> </w:t>
      </w:r>
      <w:r w:rsidR="00552E4B" w:rsidRPr="00CB2749">
        <w:rPr>
          <w:rFonts w:eastAsia="Times New Roman"/>
        </w:rPr>
        <w:t>L</w:t>
      </w:r>
      <w:r w:rsidRPr="00CB2749">
        <w:rPr>
          <w:rFonts w:eastAsia="Times New Roman"/>
        </w:rPr>
        <w:t>/hr (CV% 81,3%).</w:t>
      </w:r>
    </w:p>
    <w:p w14:paraId="197D4597" w14:textId="77777777" w:rsidR="0015454A" w:rsidRPr="00CB2749" w:rsidRDefault="0015454A" w:rsidP="0015454A">
      <w:pPr>
        <w:spacing w:line="177" w:lineRule="exact"/>
      </w:pPr>
    </w:p>
    <w:p w14:paraId="75E3670D" w14:textId="77777777" w:rsidR="0015454A" w:rsidRPr="00CB2749" w:rsidRDefault="0015454A" w:rsidP="00712C61">
      <w:pPr>
        <w:spacing w:line="245" w:lineRule="auto"/>
        <w:ind w:left="420" w:right="50"/>
      </w:pPr>
      <w:r w:rsidRPr="00CB2749">
        <w:rPr>
          <w:rFonts w:eastAsia="Times New Roman"/>
        </w:rPr>
        <w:t>Елиминирането се осъществява предимно чрез фецеса, главно под формата на метаболити. След приложението на единична перорална доза [</w:t>
      </w:r>
      <w:r w:rsidRPr="00CB2749">
        <w:rPr>
          <w:rFonts w:eastAsia="Times New Roman"/>
          <w:vertAlign w:val="superscript"/>
        </w:rPr>
        <w:t>14</w:t>
      </w:r>
      <w:r w:rsidRPr="00CB2749">
        <w:rPr>
          <w:rFonts w:eastAsia="Times New Roman"/>
        </w:rPr>
        <w:t>C]-белязан дазатиниб, приблизително 89% от дозата се елиминира в рамките на 10 дни, като 4% и 85% от радиоактивността се открива съответно в урината и фецеса. Непромененият дазатиниб възлиза на 0,1% и 19% от дозата съответно в урината и фецеса, като останалата част от дозата е под формата на метаболити.</w:t>
      </w:r>
    </w:p>
    <w:p w14:paraId="2FF55C94" w14:textId="77777777" w:rsidR="0015454A" w:rsidRPr="00CB2749" w:rsidRDefault="0015454A" w:rsidP="0015454A">
      <w:pPr>
        <w:spacing w:line="195" w:lineRule="exact"/>
      </w:pPr>
    </w:p>
    <w:p w14:paraId="72ED612B" w14:textId="77777777" w:rsidR="0015454A" w:rsidRPr="00CB2749" w:rsidRDefault="0015454A" w:rsidP="0015454A">
      <w:pPr>
        <w:ind w:left="420"/>
      </w:pPr>
      <w:r w:rsidRPr="00CB2749">
        <w:rPr>
          <w:rFonts w:eastAsia="Times New Roman"/>
          <w:u w:val="single"/>
        </w:rPr>
        <w:lastRenderedPageBreak/>
        <w:t>Чернодробно и бъбречно увреждане</w:t>
      </w:r>
    </w:p>
    <w:p w14:paraId="17B5B2CC" w14:textId="77777777" w:rsidR="0015454A" w:rsidRPr="00CB2749" w:rsidRDefault="0015454A" w:rsidP="0015454A">
      <w:pPr>
        <w:spacing w:line="5" w:lineRule="exact"/>
      </w:pPr>
    </w:p>
    <w:p w14:paraId="3098FF79" w14:textId="77777777" w:rsidR="0015454A" w:rsidRPr="00CB2749" w:rsidRDefault="0015454A" w:rsidP="00712C61">
      <w:pPr>
        <w:spacing w:line="253" w:lineRule="auto"/>
        <w:ind w:left="420" w:right="50"/>
      </w:pPr>
      <w:r w:rsidRPr="00CB2749">
        <w:rPr>
          <w:rFonts w:eastAsia="Times New Roman"/>
        </w:rPr>
        <w:t>Ефектът от чернодробното увреждане върху фармакокинетиката на единична доза дазатиниб е оценен при 8 пациенти с умерено чернодробно увреждане, които получават доза 50 mg, и при 5-ма пациенти с тежко чернодробно увреждане, които получават доза 20 mg, сравнени със здрави доброволци, които получават доза 70 mg дазатиниб. Средните C</w:t>
      </w:r>
      <w:r w:rsidRPr="00552E4B">
        <w:rPr>
          <w:rFonts w:eastAsia="Times New Roman"/>
          <w:vertAlign w:val="subscript"/>
        </w:rPr>
        <w:t>max</w:t>
      </w:r>
      <w:r w:rsidRPr="00CB2749">
        <w:rPr>
          <w:rFonts w:eastAsia="Times New Roman"/>
        </w:rPr>
        <w:t xml:space="preserve"> и AUC на дазатиниб за доза 70 mg са намалени съответно с 47% и 8% при пациенти с умерено чернодробно увреждане в сравнение с пациенти с нормална чернодробна функция. При пациенти с тежко чернодробно нарушение средните C</w:t>
      </w:r>
      <w:r w:rsidRPr="00AB572A">
        <w:rPr>
          <w:rFonts w:eastAsia="Times New Roman"/>
          <w:vertAlign w:val="subscript"/>
        </w:rPr>
        <w:t>max</w:t>
      </w:r>
      <w:r w:rsidRPr="00CB2749">
        <w:rPr>
          <w:rFonts w:eastAsia="Times New Roman"/>
        </w:rPr>
        <w:t xml:space="preserve"> и AUC за доза 70 mg са намалени съответно с 43% и 28% в сравнение с пациенти с нормална чернодробна функция (вж. точки 4.2 и 4.4).</w:t>
      </w:r>
    </w:p>
    <w:p w14:paraId="788D83BE" w14:textId="77777777" w:rsidR="0015454A" w:rsidRPr="00CB2749" w:rsidRDefault="0015454A" w:rsidP="0015454A">
      <w:pPr>
        <w:spacing w:line="193" w:lineRule="exact"/>
      </w:pPr>
    </w:p>
    <w:p w14:paraId="68041877" w14:textId="77777777" w:rsidR="0015454A" w:rsidRPr="00CB2749" w:rsidRDefault="0015454A" w:rsidP="00712C61">
      <w:pPr>
        <w:ind w:left="420" w:right="142"/>
      </w:pPr>
      <w:r w:rsidRPr="00CB2749">
        <w:rPr>
          <w:rFonts w:eastAsia="Times New Roman"/>
        </w:rPr>
        <w:t>Дазатиниб и неговите метаболити се екскретират минимално чрез бъбреците.</w:t>
      </w:r>
    </w:p>
    <w:p w14:paraId="002B8498" w14:textId="77777777" w:rsidR="0015454A" w:rsidRPr="00CB2749" w:rsidRDefault="0015454A" w:rsidP="00712C61">
      <w:pPr>
        <w:spacing w:line="235" w:lineRule="exact"/>
        <w:ind w:right="142"/>
      </w:pPr>
    </w:p>
    <w:p w14:paraId="208A7C42" w14:textId="77777777" w:rsidR="0015454A" w:rsidRPr="00CB2749" w:rsidRDefault="0015454A" w:rsidP="00712C61">
      <w:pPr>
        <w:ind w:left="420" w:right="142"/>
      </w:pPr>
      <w:r w:rsidRPr="00CB2749">
        <w:rPr>
          <w:rFonts w:eastAsia="Times New Roman"/>
          <w:u w:val="single"/>
        </w:rPr>
        <w:t>Педиатрична популация</w:t>
      </w:r>
    </w:p>
    <w:p w14:paraId="7BCDBCED" w14:textId="77777777" w:rsidR="0015454A" w:rsidRPr="00CB2749" w:rsidRDefault="0015454A" w:rsidP="00712C61">
      <w:pPr>
        <w:spacing w:line="5" w:lineRule="exact"/>
        <w:ind w:right="142"/>
      </w:pPr>
    </w:p>
    <w:p w14:paraId="1ED5CD3B" w14:textId="77777777" w:rsidR="0015454A" w:rsidRPr="00CB2749" w:rsidRDefault="0015454A" w:rsidP="00FE1426">
      <w:pPr>
        <w:ind w:left="420" w:right="142"/>
      </w:pPr>
      <w:r w:rsidRPr="00CB2749">
        <w:rPr>
          <w:rFonts w:eastAsia="Times New Roman"/>
        </w:rPr>
        <w:t>Фармакокинетиката на дазатиниб е оценена при 104 педиатрични пациенти с левкемия или солидни тумори (72 са приемали таблетната форма, а 32 прах за перорална суспензия).</w:t>
      </w:r>
    </w:p>
    <w:p w14:paraId="0B2F111A" w14:textId="77777777" w:rsidR="0015454A" w:rsidRPr="00CB2749" w:rsidRDefault="0015454A" w:rsidP="00712C61">
      <w:pPr>
        <w:spacing w:line="156" w:lineRule="exact"/>
        <w:ind w:right="142"/>
      </w:pPr>
    </w:p>
    <w:p w14:paraId="27AFBC8F" w14:textId="77777777" w:rsidR="0015454A" w:rsidRPr="00CB2749" w:rsidRDefault="0015454A" w:rsidP="00712C61">
      <w:pPr>
        <w:spacing w:line="254" w:lineRule="auto"/>
        <w:ind w:left="420" w:right="142"/>
        <w:jc w:val="both"/>
      </w:pPr>
      <w:r w:rsidRPr="00CB2749">
        <w:rPr>
          <w:rFonts w:eastAsia="Times New Roman"/>
        </w:rPr>
        <w:t>При педиатрично фармакокинетично проучване коригираната спрямо дозата експозиция на дазатиниб (C</w:t>
      </w:r>
      <w:r w:rsidRPr="00552E4B">
        <w:rPr>
          <w:rFonts w:eastAsia="Times New Roman"/>
          <w:vertAlign w:val="subscript"/>
        </w:rPr>
        <w:t>avg</w:t>
      </w:r>
      <w:r w:rsidRPr="00CB2749">
        <w:rPr>
          <w:rFonts w:eastAsia="Times New Roman"/>
        </w:rPr>
        <w:t>, C</w:t>
      </w:r>
      <w:r w:rsidRPr="00552E4B">
        <w:rPr>
          <w:rFonts w:eastAsia="Times New Roman"/>
          <w:vertAlign w:val="subscript"/>
        </w:rPr>
        <w:t>min</w:t>
      </w:r>
      <w:r w:rsidRPr="00CB2749">
        <w:rPr>
          <w:rFonts w:eastAsia="Times New Roman"/>
        </w:rPr>
        <w:t xml:space="preserve"> и C</w:t>
      </w:r>
      <w:r w:rsidRPr="00552E4B">
        <w:rPr>
          <w:rFonts w:eastAsia="Times New Roman"/>
          <w:vertAlign w:val="subscript"/>
        </w:rPr>
        <w:t>max</w:t>
      </w:r>
      <w:r w:rsidRPr="00CB2749">
        <w:rPr>
          <w:rFonts w:eastAsia="Times New Roman"/>
        </w:rPr>
        <w:t>) изглежда подобна при 21 пациенти с CP-CML и 16 пациенти с Ph+ ОЛЛ.</w:t>
      </w:r>
    </w:p>
    <w:p w14:paraId="1BE17093" w14:textId="77777777" w:rsidR="0015454A" w:rsidRPr="00CB2749" w:rsidRDefault="0015454A" w:rsidP="00712C61">
      <w:pPr>
        <w:spacing w:line="185" w:lineRule="exact"/>
        <w:ind w:right="142"/>
      </w:pPr>
    </w:p>
    <w:p w14:paraId="566DAF3F" w14:textId="1A876190" w:rsidR="0015454A" w:rsidRPr="00CB2749" w:rsidRDefault="0015454A" w:rsidP="00712C61">
      <w:pPr>
        <w:spacing w:line="243" w:lineRule="auto"/>
        <w:ind w:left="420" w:right="142"/>
      </w:pPr>
      <w:r w:rsidRPr="00CB2749">
        <w:rPr>
          <w:rFonts w:eastAsia="Times New Roman"/>
        </w:rPr>
        <w:t>Фармакокинетиката на таблетната форма дазатиниб е оценена при 72 педиатрични пациенти с рецидивирала или рефрактерна левкемия или солидни тумори при перорални дози в диапазон от 60 до120 mg/m</w:t>
      </w:r>
      <w:r w:rsidRPr="00CB2749">
        <w:rPr>
          <w:rFonts w:eastAsia="Times New Roman"/>
          <w:vertAlign w:val="superscript"/>
        </w:rPr>
        <w:t>2</w:t>
      </w:r>
      <w:r w:rsidRPr="00CB2749">
        <w:rPr>
          <w:rFonts w:eastAsia="Times New Roman"/>
        </w:rPr>
        <w:t xml:space="preserve"> веднъж дневно и 50 до 110 mg/m</w:t>
      </w:r>
      <w:r w:rsidRPr="00CB2749">
        <w:rPr>
          <w:rFonts w:eastAsia="Times New Roman"/>
          <w:vertAlign w:val="superscript"/>
        </w:rPr>
        <w:t>2</w:t>
      </w:r>
      <w:r w:rsidRPr="00CB2749">
        <w:rPr>
          <w:rFonts w:eastAsia="Times New Roman"/>
        </w:rPr>
        <w:t xml:space="preserve"> два пъти дневно. Обединените данни от две проучвания показват бърза абсорбция на дазатиниб. Средното T</w:t>
      </w:r>
      <w:r w:rsidRPr="00FE1426">
        <w:rPr>
          <w:rFonts w:eastAsia="Times New Roman"/>
          <w:vertAlign w:val="subscript"/>
        </w:rPr>
        <w:t>max</w:t>
      </w:r>
      <w:r w:rsidRPr="00CB2749">
        <w:rPr>
          <w:rFonts w:eastAsia="Times New Roman"/>
        </w:rPr>
        <w:t xml:space="preserve"> е между 0,5 и 6 часа, а средният полуживот е в диапазон от 2 до 5 часа при всички дозировки и възрастови групи. Фармакокинетиката на дазатиниб показва пропорционалност на дозата, с повишение на експозицията в зависимост от дозата, наблюдавано при педиатрични пациенти. Няма значима разлика във фармакокинетиката на дазатиниб между деца и юноши. Средногеометричните при нормализирана доза дазатиниб C</w:t>
      </w:r>
      <w:r w:rsidRPr="00C822C8">
        <w:rPr>
          <w:rFonts w:eastAsia="Times New Roman"/>
          <w:vertAlign w:val="subscript"/>
        </w:rPr>
        <w:t>max</w:t>
      </w:r>
      <w:r w:rsidRPr="00CB2749">
        <w:rPr>
          <w:rFonts w:eastAsia="Times New Roman"/>
        </w:rPr>
        <w:t>, AUC (0-T) и AUC (INF) изглеждат подобни при деца и юноши при различните дозировки. Симулация, базирана на популационен фармакокинетичен модел (PPK), предвижда че препоръчителните дози, диференцирани по телесно тегло, описани за таблетката в точка 4.2, се очаква да предоставят подобна експозиция на таблетна доза от</w:t>
      </w:r>
      <w:r w:rsidR="00552E4B">
        <w:rPr>
          <w:rFonts w:eastAsia="Times New Roman"/>
        </w:rPr>
        <w:t xml:space="preserve"> </w:t>
      </w:r>
      <w:r w:rsidRPr="00CB2749">
        <w:rPr>
          <w:rFonts w:eastAsia="Times New Roman"/>
        </w:rPr>
        <w:t>60 mg/m</w:t>
      </w:r>
      <w:r w:rsidRPr="00CB2749">
        <w:rPr>
          <w:rFonts w:eastAsia="Times New Roman"/>
          <w:vertAlign w:val="superscript"/>
        </w:rPr>
        <w:t>2</w:t>
      </w:r>
      <w:r w:rsidRPr="00CB2749">
        <w:rPr>
          <w:rFonts w:eastAsia="Times New Roman"/>
        </w:rPr>
        <w:t>. Тези данни трябва да се имат предвид в случай на преминаване от таблетна форма към прах за перорална суспензия или обратното.</w:t>
      </w:r>
    </w:p>
    <w:p w14:paraId="48E8D52F" w14:textId="4F586F95" w:rsidR="0015454A" w:rsidRDefault="0015454A" w:rsidP="00712C61">
      <w:pPr>
        <w:ind w:right="142"/>
      </w:pPr>
    </w:p>
    <w:p w14:paraId="75A91194" w14:textId="77777777" w:rsidR="0015454A" w:rsidRPr="00CB2749" w:rsidRDefault="0015454A" w:rsidP="0015454A">
      <w:pPr>
        <w:tabs>
          <w:tab w:val="left" w:pos="920"/>
        </w:tabs>
        <w:ind w:left="420"/>
      </w:pPr>
      <w:bookmarkStart w:id="35" w:name="page40"/>
      <w:bookmarkEnd w:id="35"/>
      <w:r w:rsidRPr="00CB2749">
        <w:rPr>
          <w:rFonts w:eastAsia="Times New Roman"/>
          <w:b/>
          <w:bCs/>
        </w:rPr>
        <w:t>5.3</w:t>
      </w:r>
      <w:r w:rsidRPr="00CB2749">
        <w:tab/>
      </w:r>
      <w:r w:rsidRPr="00CB2749">
        <w:rPr>
          <w:rFonts w:eastAsia="Times New Roman"/>
          <w:b/>
          <w:bCs/>
        </w:rPr>
        <w:t>Предклинични данни за безопасност</w:t>
      </w:r>
    </w:p>
    <w:p w14:paraId="721462D5" w14:textId="77777777" w:rsidR="0015454A" w:rsidRPr="00CB2749" w:rsidRDefault="0015454A" w:rsidP="0015454A">
      <w:pPr>
        <w:spacing w:line="235" w:lineRule="exact"/>
      </w:pPr>
    </w:p>
    <w:p w14:paraId="13208030" w14:textId="77777777" w:rsidR="0015454A" w:rsidRPr="00CB2749" w:rsidRDefault="0015454A" w:rsidP="00FE1426">
      <w:pPr>
        <w:ind w:left="420" w:right="142"/>
      </w:pPr>
      <w:r w:rsidRPr="00CB2749">
        <w:rPr>
          <w:rFonts w:eastAsia="Times New Roman"/>
        </w:rPr>
        <w:t xml:space="preserve">Неклиничният профил на безопасност на дазатиниб е оценен в батерия от </w:t>
      </w:r>
      <w:r w:rsidRPr="00CB2749">
        <w:rPr>
          <w:rFonts w:eastAsia="Times New Roman"/>
          <w:i/>
          <w:iCs/>
        </w:rPr>
        <w:t>in vitro</w:t>
      </w:r>
      <w:r w:rsidRPr="00CB2749">
        <w:rPr>
          <w:rFonts w:eastAsia="Times New Roman"/>
        </w:rPr>
        <w:t xml:space="preserve"> и </w:t>
      </w:r>
      <w:r w:rsidRPr="00CB2749">
        <w:rPr>
          <w:rFonts w:eastAsia="Times New Roman"/>
          <w:i/>
          <w:iCs/>
        </w:rPr>
        <w:t>in vivo</w:t>
      </w:r>
      <w:r w:rsidRPr="00CB2749">
        <w:rPr>
          <w:rFonts w:eastAsia="Times New Roman"/>
        </w:rPr>
        <w:t xml:space="preserve"> тестове при мишки, плъхове, маймуни и зайци.</w:t>
      </w:r>
    </w:p>
    <w:p w14:paraId="60E2802F" w14:textId="77777777" w:rsidR="0015454A" w:rsidRPr="00CB2749" w:rsidRDefault="0015454A" w:rsidP="00712C61">
      <w:pPr>
        <w:spacing w:line="168" w:lineRule="exact"/>
        <w:ind w:right="142"/>
      </w:pPr>
    </w:p>
    <w:p w14:paraId="6C5C879A" w14:textId="77777777" w:rsidR="0015454A" w:rsidRPr="00CB2749" w:rsidRDefault="0015454A" w:rsidP="00712C61">
      <w:pPr>
        <w:ind w:left="420" w:right="142"/>
      </w:pPr>
      <w:r w:rsidRPr="00CB2749">
        <w:rPr>
          <w:rFonts w:eastAsia="Times New Roman"/>
        </w:rPr>
        <w:t>Първичните токсични ефекти се наблюдават от страна на стомашно-чревната, хематопоетичната и лимфната системи. Стомашно-чревната токсичност е дозолимитираща при плъхове и маймуни, като тънките черва представляват постоянен прицелен орган. При плъхове, минимално до леко понижение на еритроцитните параметри е било придружено с костномозъчни промени; подобни промени са наблюдавани при маймуни, при по-ниска честота. Лимфоидната токсичност при плъхове се състои от лимфоидно изчерпване на лимфните възли, слезката и тимуса, както и намаляване на теглото на лимфоидните органи. Промените от страна на стомашно-чревната, хемопоетичната и лимфната система са обратими след преустановяване на лечението.</w:t>
      </w:r>
    </w:p>
    <w:p w14:paraId="34CB1ACE" w14:textId="77777777" w:rsidR="0015454A" w:rsidRPr="00CB2749" w:rsidRDefault="0015454A" w:rsidP="00712C61">
      <w:pPr>
        <w:spacing w:line="206" w:lineRule="exact"/>
        <w:ind w:right="142"/>
      </w:pPr>
    </w:p>
    <w:p w14:paraId="6ED00E0D" w14:textId="77777777" w:rsidR="0015454A" w:rsidRPr="00CB2749" w:rsidRDefault="0015454A" w:rsidP="00712C61">
      <w:pPr>
        <w:spacing w:line="258" w:lineRule="auto"/>
        <w:ind w:left="420" w:right="142"/>
      </w:pPr>
      <w:r w:rsidRPr="00CB2749">
        <w:rPr>
          <w:rFonts w:eastAsia="Times New Roman"/>
        </w:rPr>
        <w:t xml:space="preserve">Бъбречните промени при маймуни, третирани до 9 месеца, се ограничават до повишаване на основната бъбречна минерализация. Кожни кръвоизливи са наблюдавани по време на </w:t>
      </w:r>
      <w:r w:rsidRPr="00CB2749">
        <w:rPr>
          <w:rFonts w:eastAsia="Times New Roman"/>
        </w:rPr>
        <w:lastRenderedPageBreak/>
        <w:t xml:space="preserve">проучване за остра токсичност при маймуни, с единична перорална доза, и не са наблюдавани при проучвания с многократно приложение, както при маймуните, така и при плъховете. При плъхове, дазатиниб инхибира агрегацията на тромбоцитите </w:t>
      </w:r>
      <w:r w:rsidRPr="00CB2749">
        <w:rPr>
          <w:rFonts w:eastAsia="Times New Roman"/>
          <w:i/>
          <w:iCs/>
        </w:rPr>
        <w:t>in vitro</w:t>
      </w:r>
      <w:r w:rsidRPr="00CB2749">
        <w:rPr>
          <w:rFonts w:eastAsia="Times New Roman"/>
        </w:rPr>
        <w:t xml:space="preserve"> и удължава времето на епидермално кървене </w:t>
      </w:r>
      <w:r w:rsidRPr="00CB2749">
        <w:rPr>
          <w:rFonts w:eastAsia="Times New Roman"/>
          <w:i/>
          <w:iCs/>
        </w:rPr>
        <w:t>in vivo</w:t>
      </w:r>
      <w:r w:rsidRPr="00CB2749">
        <w:rPr>
          <w:rFonts w:eastAsia="Times New Roman"/>
        </w:rPr>
        <w:t>, но не води до появата на спонтанна хеморагия.</w:t>
      </w:r>
    </w:p>
    <w:p w14:paraId="3EB7F1EC" w14:textId="77777777" w:rsidR="0015454A" w:rsidRPr="00CB2749" w:rsidRDefault="0015454A" w:rsidP="0015454A">
      <w:pPr>
        <w:spacing w:line="183" w:lineRule="exact"/>
      </w:pPr>
    </w:p>
    <w:p w14:paraId="31C8C579" w14:textId="77777777" w:rsidR="0015454A" w:rsidRPr="00CB2749" w:rsidRDefault="0015454A" w:rsidP="0015454A">
      <w:pPr>
        <w:spacing w:line="247" w:lineRule="auto"/>
        <w:ind w:left="420" w:right="440"/>
      </w:pPr>
      <w:r w:rsidRPr="00CB2749">
        <w:rPr>
          <w:rFonts w:eastAsia="Times New Roman"/>
          <w:i/>
          <w:iCs/>
        </w:rPr>
        <w:t xml:space="preserve">In vitro </w:t>
      </w:r>
      <w:r w:rsidRPr="00CB2749">
        <w:rPr>
          <w:rFonts w:eastAsia="Times New Roman"/>
        </w:rPr>
        <w:t>активността на дазатиниб при изпитване върху</w:t>
      </w:r>
      <w:r w:rsidRPr="00CB2749">
        <w:rPr>
          <w:rFonts w:eastAsia="Times New Roman"/>
          <w:i/>
          <w:iCs/>
        </w:rPr>
        <w:t xml:space="preserve"> </w:t>
      </w:r>
      <w:r w:rsidRPr="00CB2749">
        <w:rPr>
          <w:rFonts w:eastAsia="Times New Roman"/>
        </w:rPr>
        <w:t>hERG</w:t>
      </w:r>
      <w:r w:rsidRPr="00CB2749">
        <w:rPr>
          <w:rFonts w:eastAsia="Times New Roman"/>
          <w:i/>
          <w:iCs/>
        </w:rPr>
        <w:t xml:space="preserve"> </w:t>
      </w:r>
      <w:r w:rsidRPr="00CB2749">
        <w:rPr>
          <w:rFonts w:eastAsia="Times New Roman"/>
        </w:rPr>
        <w:t>и влакната на</w:t>
      </w:r>
      <w:r w:rsidRPr="00CB2749">
        <w:rPr>
          <w:rFonts w:eastAsia="Times New Roman"/>
          <w:i/>
          <w:iCs/>
        </w:rPr>
        <w:t xml:space="preserve"> </w:t>
      </w:r>
      <w:r w:rsidRPr="00CB2749">
        <w:rPr>
          <w:rFonts w:eastAsia="Times New Roman"/>
        </w:rPr>
        <w:t>Purkinje,</w:t>
      </w:r>
      <w:r w:rsidRPr="00CB2749">
        <w:rPr>
          <w:rFonts w:eastAsia="Times New Roman"/>
          <w:i/>
          <w:iCs/>
        </w:rPr>
        <w:t xml:space="preserve"> </w:t>
      </w:r>
      <w:r w:rsidRPr="00CB2749">
        <w:rPr>
          <w:rFonts w:eastAsia="Times New Roman"/>
        </w:rPr>
        <w:t>предполага</w:t>
      </w:r>
      <w:r w:rsidRPr="00CB2749">
        <w:rPr>
          <w:rFonts w:eastAsia="Times New Roman"/>
          <w:i/>
          <w:iCs/>
        </w:rPr>
        <w:t xml:space="preserve"> </w:t>
      </w:r>
      <w:r w:rsidRPr="00CB2749">
        <w:rPr>
          <w:rFonts w:eastAsia="Times New Roman"/>
        </w:rPr>
        <w:t xml:space="preserve">потенциална възможност за удължаване на камерната реполяризация на сърцето (QT интервал). Въпреки това, при едно </w:t>
      </w:r>
      <w:r w:rsidRPr="00CB2749">
        <w:rPr>
          <w:rFonts w:eastAsia="Times New Roman"/>
          <w:i/>
          <w:iCs/>
        </w:rPr>
        <w:t>in vivo</w:t>
      </w:r>
      <w:r w:rsidRPr="00CB2749">
        <w:rPr>
          <w:rFonts w:eastAsia="Times New Roman"/>
        </w:rPr>
        <w:t xml:space="preserve"> проучване с единична доза при маймуни, не са наблюдавани промени в QT интервала или формата на ЕКГ вълните.</w:t>
      </w:r>
    </w:p>
    <w:p w14:paraId="7E4C8B85" w14:textId="77777777" w:rsidR="0015454A" w:rsidRPr="00CB2749" w:rsidRDefault="0015454A" w:rsidP="0015454A">
      <w:pPr>
        <w:spacing w:line="195" w:lineRule="exact"/>
      </w:pPr>
    </w:p>
    <w:p w14:paraId="599161FB" w14:textId="77777777" w:rsidR="0015454A" w:rsidRPr="00CB2749" w:rsidRDefault="0015454A" w:rsidP="0015454A">
      <w:pPr>
        <w:spacing w:line="253" w:lineRule="auto"/>
        <w:ind w:left="420" w:right="460"/>
      </w:pPr>
      <w:r w:rsidRPr="00CB2749">
        <w:rPr>
          <w:rFonts w:eastAsia="Times New Roman"/>
        </w:rPr>
        <w:t xml:space="preserve">Дазатиниб не е мутагенен при </w:t>
      </w:r>
      <w:r w:rsidRPr="00CB2749">
        <w:rPr>
          <w:rFonts w:eastAsia="Times New Roman"/>
          <w:i/>
          <w:iCs/>
        </w:rPr>
        <w:t>in vitro</w:t>
      </w:r>
      <w:r w:rsidRPr="00CB2749">
        <w:rPr>
          <w:rFonts w:eastAsia="Times New Roman"/>
        </w:rPr>
        <w:t xml:space="preserve"> тестове с бактериални клетки (тест на Ames) и не е показал генотоксичност при </w:t>
      </w:r>
      <w:r w:rsidRPr="00CB2749">
        <w:rPr>
          <w:rFonts w:eastAsia="Times New Roman"/>
          <w:i/>
          <w:iCs/>
        </w:rPr>
        <w:t>in vivo</w:t>
      </w:r>
      <w:r w:rsidRPr="00CB2749">
        <w:rPr>
          <w:rFonts w:eastAsia="Times New Roman"/>
        </w:rPr>
        <w:t xml:space="preserve"> микронуклеарен тест при плъхове. Дазатиниб е кластогенен </w:t>
      </w:r>
      <w:r w:rsidRPr="00CB2749">
        <w:rPr>
          <w:rFonts w:eastAsia="Times New Roman"/>
          <w:i/>
          <w:iCs/>
        </w:rPr>
        <w:t xml:space="preserve">in vitro </w:t>
      </w:r>
      <w:r w:rsidRPr="00CB2749">
        <w:rPr>
          <w:rFonts w:eastAsia="Times New Roman"/>
        </w:rPr>
        <w:t>при делящи се овариални клетки от китайски хамстер</w:t>
      </w:r>
      <w:r w:rsidRPr="00CB2749">
        <w:rPr>
          <w:rFonts w:eastAsia="Times New Roman"/>
          <w:i/>
          <w:iCs/>
        </w:rPr>
        <w:t xml:space="preserve"> </w:t>
      </w:r>
      <w:r w:rsidRPr="00CB2749">
        <w:rPr>
          <w:rFonts w:eastAsia="Times New Roman"/>
        </w:rPr>
        <w:t>(CHO).</w:t>
      </w:r>
    </w:p>
    <w:p w14:paraId="3968ACFB" w14:textId="77777777" w:rsidR="0015454A" w:rsidRPr="00CB2749" w:rsidRDefault="0015454A" w:rsidP="0015454A">
      <w:pPr>
        <w:spacing w:line="188" w:lineRule="exact"/>
      </w:pPr>
    </w:p>
    <w:p w14:paraId="7FC0E801" w14:textId="77777777" w:rsidR="0015454A" w:rsidRPr="00CB2749" w:rsidRDefault="0015454A" w:rsidP="00712C61">
      <w:pPr>
        <w:spacing w:line="255" w:lineRule="auto"/>
        <w:ind w:left="420" w:right="142"/>
      </w:pPr>
      <w:r w:rsidRPr="00CB2749">
        <w:rPr>
          <w:rFonts w:eastAsia="Times New Roman"/>
        </w:rPr>
        <w:t>Дазатиниб не повлиява фертилитета при мъжките или женските животни при конвенционално проучване по отношение на фертилитета и ранната ембриогенеза при плъхове, но индуцира леталитет на ембриона при дози, които се доближават до клиничната експозиция при хора. При проучвания за ембриофеталното развитие, дазатиниб също води до леталитет на ембриона, свързан с намаление на броя на малките при плъхове, както и изменения на скелета на фетуса, както при плъхове, така и при зайци. Тези ефекти настъпват при дози, които не водят до токсичност за майката, което показва, че дазатиниб притежава селективна токсичност по отношение на репродукцията от имплантирането до завършване на органогенезата.</w:t>
      </w:r>
    </w:p>
    <w:p w14:paraId="269171DD" w14:textId="77777777" w:rsidR="0015454A" w:rsidRPr="00CB2749" w:rsidRDefault="0015454A" w:rsidP="0015454A">
      <w:pPr>
        <w:spacing w:line="187" w:lineRule="exact"/>
      </w:pPr>
    </w:p>
    <w:p w14:paraId="34C9FCBC" w14:textId="77777777" w:rsidR="0015454A" w:rsidRPr="00CB2749" w:rsidRDefault="0015454A" w:rsidP="00712C61">
      <w:pPr>
        <w:spacing w:line="242" w:lineRule="auto"/>
        <w:ind w:left="420" w:right="142"/>
      </w:pPr>
      <w:r w:rsidRPr="00CB2749">
        <w:rPr>
          <w:rFonts w:eastAsia="Times New Roman"/>
        </w:rPr>
        <w:t xml:space="preserve">При мишки, дазатиниб предизвиква имуносупресия, която е дозозависима и се овладява ефективно чрез намаляване на дозата и/или промени в схемата на прилагане. Дазатиниб е показал фототоксичен потенциал при </w:t>
      </w:r>
      <w:r w:rsidRPr="00CB2749">
        <w:rPr>
          <w:rFonts w:eastAsia="Times New Roman"/>
          <w:i/>
          <w:iCs/>
        </w:rPr>
        <w:t>in vitro</w:t>
      </w:r>
      <w:r w:rsidRPr="00CB2749">
        <w:rPr>
          <w:rFonts w:eastAsia="Times New Roman"/>
        </w:rPr>
        <w:t xml:space="preserve"> тест за фототоксичност с поглъщане на неутрално червено, с миши фибробласти. Счита се, че дазатиниб не е фототоксичен </w:t>
      </w:r>
      <w:r w:rsidRPr="00CB2749">
        <w:rPr>
          <w:rFonts w:eastAsia="Times New Roman"/>
          <w:i/>
          <w:iCs/>
        </w:rPr>
        <w:t>in vivo</w:t>
      </w:r>
      <w:r w:rsidRPr="00CB2749">
        <w:rPr>
          <w:rFonts w:eastAsia="Times New Roman"/>
        </w:rPr>
        <w:t xml:space="preserve"> след еднократно перорално приложение при женски голи мишки при експозиции до 3 пъти по-високи от експозицията при хора след прилагане на препоръчителната терапевтичната доза (въз основа на AUC).</w:t>
      </w:r>
    </w:p>
    <w:p w14:paraId="43F17CC8" w14:textId="77777777" w:rsidR="0015454A" w:rsidRPr="00CB2749" w:rsidRDefault="0015454A" w:rsidP="0015454A">
      <w:pPr>
        <w:spacing w:line="200" w:lineRule="exact"/>
      </w:pPr>
    </w:p>
    <w:p w14:paraId="224CDF3F" w14:textId="77777777" w:rsidR="0015454A" w:rsidRPr="00CB2749" w:rsidRDefault="0015454A" w:rsidP="00552E4B">
      <w:pPr>
        <w:numPr>
          <w:ilvl w:val="0"/>
          <w:numId w:val="71"/>
        </w:numPr>
        <w:ind w:left="420" w:right="50" w:hanging="6"/>
        <w:rPr>
          <w:rFonts w:eastAsia="Times New Roman"/>
        </w:rPr>
      </w:pPr>
      <w:proofErr w:type="gramStart"/>
      <w:r w:rsidRPr="00CB2749">
        <w:rPr>
          <w:rFonts w:eastAsia="Times New Roman"/>
        </w:rPr>
        <w:t>двугодишно</w:t>
      </w:r>
      <w:proofErr w:type="gramEnd"/>
      <w:r w:rsidRPr="00CB2749">
        <w:rPr>
          <w:rFonts w:eastAsia="Times New Roman"/>
        </w:rPr>
        <w:t xml:space="preserve"> проучване за канцерогенност при плъхове са прилагани перорални дози дазатиниб от 0,3, 1, и 3 mg/kg/ден. Най-високата доза води до ниво на плазмена експозиция (AUC) общо взето еквивалентно на тази при човек, която би се получила в препоръчителния интервал на началните дози от 100 mg до 140 mg на ден. Забелязва се статистически значимо увеличение в общата честота на сквамозоклетъчен карцином и папиломи на матката и маточната шийка при женски екземпляри, на които са прилагани високи дози. При мъжки </w:t>
      </w:r>
      <w:proofErr w:type="gramStart"/>
      <w:r w:rsidRPr="00CB2749">
        <w:rPr>
          <w:rFonts w:eastAsia="Times New Roman"/>
        </w:rPr>
        <w:t>екземпляри ,</w:t>
      </w:r>
      <w:proofErr w:type="gramEnd"/>
      <w:r w:rsidRPr="00CB2749">
        <w:rPr>
          <w:rFonts w:eastAsia="Times New Roman"/>
        </w:rPr>
        <w:t xml:space="preserve"> на които са прилагани ниски дози се наблюдава повишаване честотата на аденом на простатата. Не е известна приложимостта на находките от проучването за канцерогенност при плъхове за хората.</w:t>
      </w:r>
    </w:p>
    <w:p w14:paraId="7A1D3E83" w14:textId="6AA70E8B" w:rsidR="0015454A" w:rsidRDefault="0015454A" w:rsidP="0015454A"/>
    <w:p w14:paraId="4EF4247F" w14:textId="77777777" w:rsidR="0015454A" w:rsidRPr="00CB2749" w:rsidRDefault="0015454A" w:rsidP="0015454A">
      <w:pPr>
        <w:spacing w:line="318" w:lineRule="exact"/>
      </w:pPr>
    </w:p>
    <w:p w14:paraId="4D823B89" w14:textId="77777777" w:rsidR="0015454A" w:rsidRPr="00CB2749" w:rsidRDefault="0015454A" w:rsidP="0015454A">
      <w:pPr>
        <w:spacing w:line="80" w:lineRule="exact"/>
      </w:pPr>
      <w:bookmarkStart w:id="36" w:name="page41"/>
      <w:bookmarkEnd w:id="36"/>
    </w:p>
    <w:p w14:paraId="1832C466" w14:textId="77777777" w:rsidR="0015454A" w:rsidRPr="00CB2749" w:rsidRDefault="0015454A" w:rsidP="0074482B">
      <w:pPr>
        <w:numPr>
          <w:ilvl w:val="0"/>
          <w:numId w:val="72"/>
        </w:numPr>
        <w:tabs>
          <w:tab w:val="left" w:pos="940"/>
        </w:tabs>
        <w:ind w:left="940" w:hanging="526"/>
        <w:rPr>
          <w:rFonts w:eastAsia="Times New Roman"/>
          <w:b/>
          <w:bCs/>
        </w:rPr>
      </w:pPr>
      <w:r w:rsidRPr="00CB2749">
        <w:rPr>
          <w:rFonts w:eastAsia="Times New Roman"/>
          <w:b/>
          <w:bCs/>
        </w:rPr>
        <w:t>ФАРМАЦЕВТИЧНИ ДАННИ</w:t>
      </w:r>
    </w:p>
    <w:p w14:paraId="6EA5376C" w14:textId="77777777" w:rsidR="0015454A" w:rsidRPr="00CB2749" w:rsidRDefault="0015454A" w:rsidP="0015454A">
      <w:pPr>
        <w:spacing w:line="235" w:lineRule="exact"/>
      </w:pPr>
    </w:p>
    <w:p w14:paraId="534C172E" w14:textId="77777777" w:rsidR="0015454A" w:rsidRPr="00CB2749" w:rsidRDefault="0015454A" w:rsidP="0015454A">
      <w:pPr>
        <w:tabs>
          <w:tab w:val="left" w:pos="920"/>
        </w:tabs>
        <w:ind w:left="420"/>
      </w:pPr>
      <w:r w:rsidRPr="00CB2749">
        <w:rPr>
          <w:rFonts w:eastAsia="Times New Roman"/>
          <w:b/>
          <w:bCs/>
        </w:rPr>
        <w:t>6.1</w:t>
      </w:r>
      <w:r w:rsidRPr="00CB2749">
        <w:tab/>
      </w:r>
      <w:r w:rsidRPr="00CB2749">
        <w:rPr>
          <w:rFonts w:eastAsia="Times New Roman"/>
          <w:b/>
          <w:bCs/>
        </w:rPr>
        <w:t>Списък на помощните вещества</w:t>
      </w:r>
    </w:p>
    <w:p w14:paraId="29221DBF" w14:textId="77777777" w:rsidR="0015454A" w:rsidRPr="00CB2749" w:rsidRDefault="0015454A" w:rsidP="0015454A">
      <w:pPr>
        <w:spacing w:line="236" w:lineRule="exact"/>
      </w:pPr>
    </w:p>
    <w:p w14:paraId="1CDC00A8" w14:textId="77777777" w:rsidR="0015454A" w:rsidRPr="00CB2749" w:rsidRDefault="0015454A" w:rsidP="0015454A">
      <w:pPr>
        <w:ind w:left="420"/>
      </w:pPr>
      <w:r w:rsidRPr="00CB2749">
        <w:rPr>
          <w:rFonts w:eastAsia="Times New Roman"/>
          <w:u w:val="single"/>
        </w:rPr>
        <w:t>Ядро на таблетката</w:t>
      </w:r>
    </w:p>
    <w:p w14:paraId="3F11DF75" w14:textId="77777777" w:rsidR="0015454A" w:rsidRPr="00CB2749" w:rsidRDefault="0015454A" w:rsidP="0015454A">
      <w:pPr>
        <w:ind w:left="420"/>
      </w:pPr>
      <w:r w:rsidRPr="00CB2749">
        <w:rPr>
          <w:rFonts w:eastAsia="Times New Roman"/>
        </w:rPr>
        <w:t>Лактоза монохидрат</w:t>
      </w:r>
    </w:p>
    <w:p w14:paraId="2BB66EB6" w14:textId="77777777" w:rsidR="0015454A" w:rsidRPr="00CB2749" w:rsidRDefault="0015454A" w:rsidP="0015454A">
      <w:pPr>
        <w:spacing w:line="237" w:lineRule="auto"/>
        <w:ind w:left="420"/>
      </w:pPr>
      <w:r w:rsidRPr="00CB2749">
        <w:rPr>
          <w:rFonts w:eastAsia="Times New Roman"/>
        </w:rPr>
        <w:t>Микрокристална целулоза</w:t>
      </w:r>
    </w:p>
    <w:p w14:paraId="10C2027A" w14:textId="77777777" w:rsidR="0015454A" w:rsidRPr="00CB2749" w:rsidRDefault="0015454A" w:rsidP="0015454A">
      <w:pPr>
        <w:spacing w:line="236" w:lineRule="auto"/>
        <w:ind w:left="420"/>
      </w:pPr>
      <w:r w:rsidRPr="00CB2749">
        <w:rPr>
          <w:rFonts w:eastAsia="Times New Roman"/>
        </w:rPr>
        <w:t>Кроскармелоза натрий</w:t>
      </w:r>
    </w:p>
    <w:p w14:paraId="7DE5CB4C" w14:textId="77777777" w:rsidR="0015454A" w:rsidRPr="00CB2749" w:rsidRDefault="0015454A" w:rsidP="0015454A">
      <w:pPr>
        <w:spacing w:line="237" w:lineRule="auto"/>
        <w:ind w:left="420"/>
      </w:pPr>
      <w:r w:rsidRPr="00CB2749">
        <w:rPr>
          <w:rFonts w:eastAsia="Times New Roman"/>
        </w:rPr>
        <w:lastRenderedPageBreak/>
        <w:t>Хидроксипропилцелулоза</w:t>
      </w:r>
    </w:p>
    <w:p w14:paraId="73B51FA9" w14:textId="77777777" w:rsidR="0015454A" w:rsidRPr="00CB2749" w:rsidRDefault="0015454A" w:rsidP="0015454A">
      <w:pPr>
        <w:spacing w:line="1" w:lineRule="exact"/>
      </w:pPr>
    </w:p>
    <w:p w14:paraId="068C9CBF" w14:textId="77777777" w:rsidR="0015454A" w:rsidRPr="00CB2749" w:rsidRDefault="0015454A" w:rsidP="0015454A">
      <w:pPr>
        <w:ind w:left="420"/>
      </w:pPr>
      <w:r w:rsidRPr="00CB2749">
        <w:rPr>
          <w:rFonts w:eastAsia="Times New Roman"/>
        </w:rPr>
        <w:t>Магнезиев стеарат</w:t>
      </w:r>
    </w:p>
    <w:p w14:paraId="5B65F2B9" w14:textId="77777777" w:rsidR="0015454A" w:rsidRPr="00CB2749" w:rsidRDefault="0015454A" w:rsidP="0015454A">
      <w:pPr>
        <w:spacing w:line="226" w:lineRule="exact"/>
      </w:pPr>
    </w:p>
    <w:p w14:paraId="711D8AE8" w14:textId="198B8EBE" w:rsidR="0015454A" w:rsidRDefault="0015454A" w:rsidP="0015454A">
      <w:pPr>
        <w:ind w:left="420"/>
        <w:rPr>
          <w:rFonts w:eastAsia="Times New Roman"/>
          <w:u w:val="single"/>
        </w:rPr>
      </w:pPr>
      <w:r w:rsidRPr="00CB2749">
        <w:rPr>
          <w:rFonts w:eastAsia="Times New Roman"/>
          <w:u w:val="single"/>
        </w:rPr>
        <w:t>Филмово покритие</w:t>
      </w:r>
    </w:p>
    <w:p w14:paraId="19EFBD8E" w14:textId="37D09690" w:rsidR="00552E4B" w:rsidRPr="00552E4B" w:rsidRDefault="00552E4B" w:rsidP="0015454A">
      <w:pPr>
        <w:ind w:left="420"/>
        <w:rPr>
          <w:lang w:val="bg-BG"/>
        </w:rPr>
      </w:pPr>
      <w:r w:rsidRPr="00552E4B">
        <w:rPr>
          <w:rFonts w:eastAsia="Times New Roman"/>
          <w:lang w:val="bg-BG"/>
        </w:rPr>
        <w:t>Лактоза</w:t>
      </w:r>
      <w:r w:rsidR="0032283A">
        <w:rPr>
          <w:rFonts w:eastAsia="Times New Roman"/>
          <w:lang w:val="bg-BG"/>
        </w:rPr>
        <w:t xml:space="preserve"> </w:t>
      </w:r>
      <w:r w:rsidRPr="00552E4B">
        <w:rPr>
          <w:rFonts w:eastAsia="Times New Roman"/>
          <w:lang w:val="bg-BG"/>
        </w:rPr>
        <w:t>монохидрат</w:t>
      </w:r>
    </w:p>
    <w:p w14:paraId="1566CF1C" w14:textId="77777777" w:rsidR="0015454A" w:rsidRPr="00CB2749" w:rsidRDefault="0015454A" w:rsidP="0015454A">
      <w:pPr>
        <w:spacing w:line="1" w:lineRule="exact"/>
      </w:pPr>
    </w:p>
    <w:p w14:paraId="24241D25" w14:textId="77777777" w:rsidR="0015454A" w:rsidRPr="00CB2749" w:rsidRDefault="0015454A" w:rsidP="0015454A">
      <w:pPr>
        <w:ind w:left="420"/>
      </w:pPr>
      <w:r w:rsidRPr="00CB2749">
        <w:rPr>
          <w:rFonts w:eastAsia="Times New Roman"/>
        </w:rPr>
        <w:t>Хипромелоза</w:t>
      </w:r>
    </w:p>
    <w:p w14:paraId="187EE238" w14:textId="77777777" w:rsidR="0015454A" w:rsidRPr="00CB2749" w:rsidRDefault="0015454A" w:rsidP="0015454A">
      <w:pPr>
        <w:spacing w:line="236" w:lineRule="auto"/>
        <w:ind w:left="420"/>
      </w:pPr>
      <w:r w:rsidRPr="00CB2749">
        <w:rPr>
          <w:rFonts w:eastAsia="Times New Roman"/>
        </w:rPr>
        <w:t>Титанов диоксид (E171)</w:t>
      </w:r>
    </w:p>
    <w:p w14:paraId="56B946A6" w14:textId="3D19FEE3" w:rsidR="0015454A" w:rsidRPr="00552E4B" w:rsidRDefault="00552E4B" w:rsidP="0015454A">
      <w:pPr>
        <w:ind w:left="420"/>
        <w:rPr>
          <w:lang w:val="bg-BG"/>
        </w:rPr>
      </w:pPr>
      <w:r>
        <w:rPr>
          <w:rFonts w:eastAsia="Times New Roman"/>
          <w:lang w:val="bg-BG"/>
        </w:rPr>
        <w:t>Триацетин</w:t>
      </w:r>
    </w:p>
    <w:p w14:paraId="1CD83303" w14:textId="77777777" w:rsidR="0015454A" w:rsidRPr="00CB2749" w:rsidRDefault="0015454A" w:rsidP="0015454A">
      <w:pPr>
        <w:spacing w:line="225" w:lineRule="exact"/>
      </w:pPr>
    </w:p>
    <w:p w14:paraId="2D29B25D" w14:textId="77777777" w:rsidR="0015454A" w:rsidRPr="00CB2749" w:rsidRDefault="0015454A" w:rsidP="0015454A">
      <w:pPr>
        <w:tabs>
          <w:tab w:val="left" w:pos="920"/>
        </w:tabs>
        <w:ind w:left="420"/>
      </w:pPr>
      <w:r w:rsidRPr="00CB2749">
        <w:rPr>
          <w:rFonts w:eastAsia="Times New Roman"/>
          <w:b/>
          <w:bCs/>
        </w:rPr>
        <w:t>6.2</w:t>
      </w:r>
      <w:r w:rsidRPr="00CB2749">
        <w:tab/>
      </w:r>
      <w:r w:rsidRPr="00CB2749">
        <w:rPr>
          <w:rFonts w:eastAsia="Times New Roman"/>
          <w:b/>
          <w:bCs/>
        </w:rPr>
        <w:t>Несъвместимости</w:t>
      </w:r>
    </w:p>
    <w:p w14:paraId="33AC5D12" w14:textId="77777777" w:rsidR="0015454A" w:rsidRPr="00CB2749" w:rsidRDefault="0015454A" w:rsidP="0015454A">
      <w:pPr>
        <w:spacing w:line="237" w:lineRule="exact"/>
      </w:pPr>
    </w:p>
    <w:p w14:paraId="767B59B9" w14:textId="77777777" w:rsidR="0015454A" w:rsidRPr="00CB2749" w:rsidRDefault="0015454A" w:rsidP="0015454A">
      <w:pPr>
        <w:ind w:left="420"/>
      </w:pPr>
      <w:r w:rsidRPr="00CB2749">
        <w:rPr>
          <w:rFonts w:eastAsia="Times New Roman"/>
        </w:rPr>
        <w:t>Неприложимо</w:t>
      </w:r>
    </w:p>
    <w:p w14:paraId="752DF468" w14:textId="77777777" w:rsidR="0015454A" w:rsidRPr="00CB2749" w:rsidRDefault="0015454A" w:rsidP="0015454A">
      <w:pPr>
        <w:spacing w:line="234" w:lineRule="exact"/>
      </w:pPr>
    </w:p>
    <w:p w14:paraId="7F0630B0" w14:textId="77777777" w:rsidR="0015454A" w:rsidRPr="00CB2749" w:rsidRDefault="0015454A" w:rsidP="0015454A">
      <w:pPr>
        <w:tabs>
          <w:tab w:val="left" w:pos="920"/>
        </w:tabs>
        <w:ind w:left="420"/>
      </w:pPr>
      <w:r w:rsidRPr="00CB2749">
        <w:rPr>
          <w:rFonts w:eastAsia="Times New Roman"/>
          <w:b/>
          <w:bCs/>
        </w:rPr>
        <w:t>6.3</w:t>
      </w:r>
      <w:r w:rsidRPr="00CB2749">
        <w:tab/>
      </w:r>
      <w:r w:rsidRPr="00CB2749">
        <w:rPr>
          <w:rFonts w:eastAsia="Times New Roman"/>
          <w:b/>
          <w:bCs/>
        </w:rPr>
        <w:t>Срок на годност</w:t>
      </w:r>
    </w:p>
    <w:p w14:paraId="2B86DA55" w14:textId="77777777" w:rsidR="0015454A" w:rsidRPr="00CB2749" w:rsidRDefault="0015454A" w:rsidP="0015454A">
      <w:pPr>
        <w:spacing w:line="235" w:lineRule="exact"/>
      </w:pPr>
    </w:p>
    <w:p w14:paraId="6F72B53C" w14:textId="75A794E0" w:rsidR="0015454A" w:rsidRPr="00CB2749" w:rsidRDefault="00DB484B" w:rsidP="0074482B">
      <w:pPr>
        <w:numPr>
          <w:ilvl w:val="0"/>
          <w:numId w:val="73"/>
        </w:numPr>
        <w:tabs>
          <w:tab w:val="left" w:pos="560"/>
        </w:tabs>
        <w:ind w:left="560" w:hanging="146"/>
        <w:rPr>
          <w:rFonts w:eastAsia="Times New Roman"/>
        </w:rPr>
      </w:pPr>
      <w:r>
        <w:rPr>
          <w:rFonts w:eastAsia="Times New Roman"/>
          <w:lang w:val="mk-MK"/>
        </w:rPr>
        <w:t>г</w:t>
      </w:r>
      <w:r w:rsidR="0015454A" w:rsidRPr="00CB2749">
        <w:rPr>
          <w:rFonts w:eastAsia="Times New Roman"/>
        </w:rPr>
        <w:t>одини</w:t>
      </w:r>
      <w:r w:rsidR="00852C0F">
        <w:rPr>
          <w:rFonts w:eastAsia="Times New Roman"/>
        </w:rPr>
        <w:t>.</w:t>
      </w:r>
    </w:p>
    <w:p w14:paraId="1E9FAE25" w14:textId="77777777" w:rsidR="0015454A" w:rsidRPr="00CB2749" w:rsidRDefault="0015454A" w:rsidP="0015454A">
      <w:pPr>
        <w:spacing w:line="234" w:lineRule="exact"/>
      </w:pPr>
    </w:p>
    <w:p w14:paraId="6EE871EB" w14:textId="77777777" w:rsidR="0015454A" w:rsidRPr="00CB2749" w:rsidRDefault="0015454A" w:rsidP="0015454A">
      <w:pPr>
        <w:tabs>
          <w:tab w:val="left" w:pos="920"/>
        </w:tabs>
        <w:ind w:left="420"/>
      </w:pPr>
      <w:r w:rsidRPr="00CB2749">
        <w:rPr>
          <w:rFonts w:eastAsia="Times New Roman"/>
          <w:b/>
          <w:bCs/>
        </w:rPr>
        <w:t>6.4</w:t>
      </w:r>
      <w:r w:rsidRPr="00CB2749">
        <w:tab/>
      </w:r>
      <w:r w:rsidRPr="00CB2749">
        <w:rPr>
          <w:rFonts w:eastAsia="Times New Roman"/>
          <w:b/>
          <w:bCs/>
        </w:rPr>
        <w:t>Специални условия на съхранение</w:t>
      </w:r>
    </w:p>
    <w:p w14:paraId="66673237" w14:textId="77777777" w:rsidR="0015454A" w:rsidRPr="00CB2749" w:rsidRDefault="0015454A" w:rsidP="0015454A">
      <w:pPr>
        <w:spacing w:line="236" w:lineRule="exact"/>
      </w:pPr>
    </w:p>
    <w:p w14:paraId="1FFE4CE9" w14:textId="77777777" w:rsidR="0015454A" w:rsidRPr="00CB2749" w:rsidRDefault="0015454A" w:rsidP="0015454A">
      <w:pPr>
        <w:ind w:left="420"/>
      </w:pPr>
      <w:r w:rsidRPr="00CB2749">
        <w:rPr>
          <w:rFonts w:eastAsia="Times New Roman"/>
        </w:rPr>
        <w:t>Този лекарствен продукт не изисква специални условия на съхранение.</w:t>
      </w:r>
    </w:p>
    <w:p w14:paraId="79D953D1" w14:textId="77777777" w:rsidR="0015454A" w:rsidRPr="00CB2749" w:rsidRDefault="0015454A" w:rsidP="0015454A">
      <w:pPr>
        <w:spacing w:line="233" w:lineRule="exact"/>
      </w:pPr>
    </w:p>
    <w:p w14:paraId="21717C94" w14:textId="77777777" w:rsidR="0015454A" w:rsidRPr="00CB2749" w:rsidRDefault="0015454A" w:rsidP="0015454A">
      <w:pPr>
        <w:tabs>
          <w:tab w:val="left" w:pos="920"/>
        </w:tabs>
        <w:ind w:left="420"/>
      </w:pPr>
      <w:r w:rsidRPr="00CB2749">
        <w:rPr>
          <w:rFonts w:eastAsia="Times New Roman"/>
          <w:b/>
          <w:bCs/>
        </w:rPr>
        <w:t>6.5</w:t>
      </w:r>
      <w:r w:rsidRPr="00CB2749">
        <w:tab/>
      </w:r>
      <w:r w:rsidRPr="00CB2749">
        <w:rPr>
          <w:rFonts w:eastAsia="Times New Roman"/>
          <w:b/>
          <w:bCs/>
        </w:rPr>
        <w:t>Вид и съдържание на опаковката</w:t>
      </w:r>
    </w:p>
    <w:p w14:paraId="19C4F2CA" w14:textId="2AC2599B" w:rsidR="0015454A" w:rsidRDefault="0015454A" w:rsidP="0015454A">
      <w:pPr>
        <w:spacing w:line="236" w:lineRule="exact"/>
      </w:pPr>
    </w:p>
    <w:p w14:paraId="097B5F20" w14:textId="77777777" w:rsidR="00552E4B" w:rsidRDefault="00552E4B" w:rsidP="0015454A">
      <w:pPr>
        <w:spacing w:line="236" w:lineRule="exact"/>
        <w:rPr>
          <w:lang w:val="bg-BG"/>
        </w:rPr>
      </w:pPr>
      <w:r>
        <w:rPr>
          <w:lang w:val="bg-BG"/>
        </w:rPr>
        <w:t xml:space="preserve">       </w:t>
      </w:r>
      <w:r w:rsidRPr="003C67BE">
        <w:rPr>
          <w:lang w:val="nl-NL"/>
        </w:rPr>
        <w:t>oPA/Al/PVC/Al</w:t>
      </w:r>
      <w:r>
        <w:rPr>
          <w:lang w:val="bg-BG"/>
        </w:rPr>
        <w:t xml:space="preserve"> блистери.</w:t>
      </w:r>
    </w:p>
    <w:p w14:paraId="7CF44E9F" w14:textId="4A2BB2E9" w:rsidR="00552E4B" w:rsidRPr="00CB2749" w:rsidRDefault="00552E4B" w:rsidP="0015454A">
      <w:pPr>
        <w:spacing w:line="236" w:lineRule="exact"/>
      </w:pPr>
      <w:r>
        <w:tab/>
      </w:r>
    </w:p>
    <w:p w14:paraId="33A2EBA0" w14:textId="0E45ED02" w:rsidR="0015454A" w:rsidRPr="00CB2749" w:rsidRDefault="00631FB6" w:rsidP="0015454A">
      <w:pPr>
        <w:ind w:left="420"/>
      </w:pPr>
      <w:r w:rsidRPr="00631FB6">
        <w:rPr>
          <w:rFonts w:eastAsia="Times New Roman"/>
          <w:u w:val="single"/>
        </w:rPr>
        <w:t xml:space="preserve">Нодрига </w:t>
      </w:r>
      <w:r w:rsidR="0015454A" w:rsidRPr="00CB2749">
        <w:rPr>
          <w:rFonts w:eastAsia="Times New Roman"/>
          <w:u w:val="single"/>
        </w:rPr>
        <w:t>20</w:t>
      </w:r>
      <w:r w:rsidR="00552E4B">
        <w:rPr>
          <w:rFonts w:eastAsia="Times New Roman"/>
          <w:u w:val="single"/>
        </w:rPr>
        <w:t xml:space="preserve"> mg,</w:t>
      </w:r>
      <w:r w:rsidR="000D03B5">
        <w:rPr>
          <w:rFonts w:eastAsia="Times New Roman"/>
          <w:u w:val="single"/>
          <w:lang w:val="mk-MK"/>
        </w:rPr>
        <w:t xml:space="preserve"> </w:t>
      </w:r>
      <w:r w:rsidR="00552E4B">
        <w:rPr>
          <w:rFonts w:eastAsia="Times New Roman"/>
          <w:u w:val="single"/>
        </w:rPr>
        <w:t>50 mg,</w:t>
      </w:r>
      <w:r w:rsidR="0015454A" w:rsidRPr="00CB2749">
        <w:rPr>
          <w:rFonts w:eastAsia="Times New Roman"/>
          <w:u w:val="single"/>
        </w:rPr>
        <w:t xml:space="preserve"> 70 mg филмирани таблетки</w:t>
      </w:r>
    </w:p>
    <w:p w14:paraId="0C363477" w14:textId="77777777" w:rsidR="0015454A" w:rsidRPr="00CB2749" w:rsidRDefault="0015454A" w:rsidP="0015454A">
      <w:pPr>
        <w:spacing w:line="1" w:lineRule="exact"/>
      </w:pPr>
    </w:p>
    <w:p w14:paraId="4298767B" w14:textId="6D57305D" w:rsidR="0015454A" w:rsidRDefault="00552E4B" w:rsidP="00552E4B">
      <w:pPr>
        <w:spacing w:line="226" w:lineRule="exact"/>
        <w:ind w:left="420"/>
        <w:rPr>
          <w:rFonts w:eastAsia="Times New Roman"/>
        </w:rPr>
      </w:pPr>
      <w:r w:rsidRPr="00552E4B">
        <w:rPr>
          <w:rFonts w:eastAsia="Times New Roman"/>
        </w:rPr>
        <w:t>К</w:t>
      </w:r>
      <w:r w:rsidR="007D2534">
        <w:rPr>
          <w:rFonts w:eastAsia="Times New Roman"/>
          <w:lang w:val="bg-BG"/>
        </w:rPr>
        <w:t>артонени к</w:t>
      </w:r>
      <w:r w:rsidRPr="00552E4B">
        <w:rPr>
          <w:rFonts w:eastAsia="Times New Roman"/>
        </w:rPr>
        <w:t>утии, съдържащи 60 филмирани таблетки в блистери, или кутии, съдържащи 60 x 1 филмирани таблетки в блистери с единична доза.</w:t>
      </w:r>
    </w:p>
    <w:p w14:paraId="7DBFE33B" w14:textId="77777777" w:rsidR="0015454A" w:rsidRPr="00CB2749" w:rsidRDefault="0015454A" w:rsidP="0015454A">
      <w:pPr>
        <w:spacing w:line="235" w:lineRule="exact"/>
      </w:pPr>
    </w:p>
    <w:p w14:paraId="7D7C56AE" w14:textId="2BA21A1A" w:rsidR="00552E4B" w:rsidRDefault="00631FB6" w:rsidP="0015454A">
      <w:pPr>
        <w:ind w:left="420" w:right="2180"/>
        <w:rPr>
          <w:rFonts w:eastAsia="Times New Roman"/>
          <w:u w:val="single"/>
        </w:rPr>
      </w:pPr>
      <w:r w:rsidRPr="00631FB6">
        <w:rPr>
          <w:rFonts w:eastAsia="Times New Roman"/>
          <w:u w:val="single"/>
        </w:rPr>
        <w:t xml:space="preserve">Нодрига </w:t>
      </w:r>
      <w:r w:rsidR="00552E4B">
        <w:rPr>
          <w:rFonts w:eastAsia="Times New Roman"/>
          <w:u w:val="single"/>
        </w:rPr>
        <w:t>100 mg</w:t>
      </w:r>
      <w:r w:rsidR="00552E4B">
        <w:rPr>
          <w:rFonts w:eastAsia="Times New Roman"/>
          <w:u w:val="single"/>
          <w:lang w:val="bg-BG"/>
        </w:rPr>
        <w:t xml:space="preserve"> </w:t>
      </w:r>
      <w:r w:rsidR="0015454A" w:rsidRPr="00CB2749">
        <w:rPr>
          <w:rFonts w:eastAsia="Times New Roman"/>
          <w:u w:val="single"/>
        </w:rPr>
        <w:t xml:space="preserve">филмирани таблетки </w:t>
      </w:r>
    </w:p>
    <w:p w14:paraId="2B340CBA" w14:textId="0CD0BA51" w:rsidR="00552E4B" w:rsidRDefault="00552E4B" w:rsidP="00552E4B">
      <w:pPr>
        <w:spacing w:line="226" w:lineRule="exact"/>
        <w:ind w:left="420"/>
        <w:rPr>
          <w:rFonts w:eastAsia="Times New Roman"/>
        </w:rPr>
      </w:pPr>
      <w:r>
        <w:rPr>
          <w:rFonts w:eastAsia="Times New Roman"/>
        </w:rPr>
        <w:t>К</w:t>
      </w:r>
      <w:r w:rsidR="007D2534">
        <w:rPr>
          <w:rFonts w:eastAsia="Times New Roman"/>
          <w:lang w:val="bg-BG"/>
        </w:rPr>
        <w:t>артонени к</w:t>
      </w:r>
      <w:r>
        <w:rPr>
          <w:rFonts w:eastAsia="Times New Roman"/>
        </w:rPr>
        <w:t>утии, съдържащи 3</w:t>
      </w:r>
      <w:r w:rsidRPr="00552E4B">
        <w:rPr>
          <w:rFonts w:eastAsia="Times New Roman"/>
        </w:rPr>
        <w:t xml:space="preserve">0 филмирани таблетки в блистери, или кутии, съдържащи </w:t>
      </w:r>
      <w:r>
        <w:rPr>
          <w:rFonts w:eastAsia="Times New Roman"/>
          <w:lang w:val="bg-BG"/>
        </w:rPr>
        <w:t>3</w:t>
      </w:r>
      <w:r w:rsidRPr="00552E4B">
        <w:rPr>
          <w:rFonts w:eastAsia="Times New Roman"/>
        </w:rPr>
        <w:t>0 x 1 филмирани таблетки в блистери с единична доза.</w:t>
      </w:r>
    </w:p>
    <w:p w14:paraId="090CE7EC" w14:textId="0AA36803" w:rsidR="00552E4B" w:rsidRDefault="00552E4B" w:rsidP="00552E4B">
      <w:pPr>
        <w:spacing w:line="226" w:lineRule="exact"/>
        <w:ind w:left="420"/>
        <w:rPr>
          <w:rFonts w:eastAsia="Times New Roman"/>
        </w:rPr>
      </w:pPr>
    </w:p>
    <w:p w14:paraId="39D9FCA7" w14:textId="04D03004" w:rsidR="00552E4B" w:rsidRDefault="00631FB6" w:rsidP="00552E4B">
      <w:pPr>
        <w:spacing w:line="226" w:lineRule="exact"/>
        <w:ind w:left="420"/>
        <w:rPr>
          <w:rFonts w:eastAsia="Times New Roman"/>
          <w:u w:val="single"/>
        </w:rPr>
      </w:pPr>
      <w:r w:rsidRPr="00631FB6">
        <w:rPr>
          <w:rFonts w:eastAsia="Times New Roman"/>
          <w:u w:val="single"/>
        </w:rPr>
        <w:t xml:space="preserve">Нодрига </w:t>
      </w:r>
      <w:r w:rsidR="00552E4B">
        <w:rPr>
          <w:rFonts w:eastAsia="Times New Roman"/>
          <w:u w:val="single"/>
        </w:rPr>
        <w:t>140 mg</w:t>
      </w:r>
      <w:r w:rsidR="00552E4B">
        <w:rPr>
          <w:rFonts w:eastAsia="Times New Roman"/>
          <w:u w:val="single"/>
          <w:lang w:val="bg-BG"/>
        </w:rPr>
        <w:t xml:space="preserve"> </w:t>
      </w:r>
      <w:r w:rsidR="00552E4B" w:rsidRPr="00CB2749">
        <w:rPr>
          <w:rFonts w:eastAsia="Times New Roman"/>
          <w:u w:val="single"/>
        </w:rPr>
        <w:t>филмирани таблетки</w:t>
      </w:r>
    </w:p>
    <w:p w14:paraId="1C9E428C" w14:textId="731EA223" w:rsidR="00552E4B" w:rsidRPr="00552E4B" w:rsidRDefault="00552E4B" w:rsidP="00552E4B">
      <w:pPr>
        <w:spacing w:line="226" w:lineRule="exact"/>
        <w:ind w:left="420"/>
        <w:rPr>
          <w:rFonts w:eastAsia="Times New Roman"/>
          <w:lang w:val="bg-BG"/>
        </w:rPr>
      </w:pPr>
      <w:r w:rsidRPr="00552E4B">
        <w:rPr>
          <w:rFonts w:eastAsia="Times New Roman"/>
          <w:lang w:val="bg-BG"/>
        </w:rPr>
        <w:t>К</w:t>
      </w:r>
      <w:r w:rsidR="007D2534">
        <w:rPr>
          <w:rFonts w:eastAsia="Times New Roman"/>
          <w:lang w:val="bg-BG"/>
        </w:rPr>
        <w:t>артонени к</w:t>
      </w:r>
      <w:r w:rsidRPr="00552E4B">
        <w:rPr>
          <w:rFonts w:eastAsia="Times New Roman"/>
          <w:lang w:val="bg-BG"/>
        </w:rPr>
        <w:t>утии, съдържащи 30 филмирани таблетки в блистери.</w:t>
      </w:r>
    </w:p>
    <w:p w14:paraId="76C86A1B" w14:textId="2D6C109F" w:rsidR="0015454A" w:rsidRDefault="0015454A" w:rsidP="0015454A">
      <w:pPr>
        <w:spacing w:line="234" w:lineRule="exact"/>
      </w:pPr>
    </w:p>
    <w:p w14:paraId="25C67A61" w14:textId="5312962C" w:rsidR="00552E4B" w:rsidRDefault="00552E4B" w:rsidP="0015454A">
      <w:pPr>
        <w:spacing w:line="234" w:lineRule="exact"/>
        <w:rPr>
          <w:lang w:val="bg-BG"/>
        </w:rPr>
      </w:pPr>
      <w:r>
        <w:rPr>
          <w:lang w:val="bg-BG"/>
        </w:rPr>
        <w:t xml:space="preserve">       Не всички видове опаковки могат да бъдат пуснати на пазара.</w:t>
      </w:r>
    </w:p>
    <w:p w14:paraId="01AB3301" w14:textId="77777777" w:rsidR="00552E4B" w:rsidRPr="00552E4B" w:rsidRDefault="00552E4B" w:rsidP="0015454A">
      <w:pPr>
        <w:spacing w:line="234" w:lineRule="exact"/>
        <w:rPr>
          <w:lang w:val="bg-BG"/>
        </w:rPr>
      </w:pPr>
    </w:p>
    <w:p w14:paraId="019B773D" w14:textId="77777777" w:rsidR="0015454A" w:rsidRPr="00CB2749" w:rsidRDefault="0015454A" w:rsidP="0015454A">
      <w:pPr>
        <w:tabs>
          <w:tab w:val="left" w:pos="920"/>
        </w:tabs>
        <w:ind w:left="420"/>
      </w:pPr>
      <w:r w:rsidRPr="00CB2749">
        <w:rPr>
          <w:rFonts w:eastAsia="Times New Roman"/>
          <w:b/>
          <w:bCs/>
        </w:rPr>
        <w:t>6.6</w:t>
      </w:r>
      <w:r w:rsidRPr="00CB2749">
        <w:tab/>
      </w:r>
      <w:r w:rsidRPr="00CB2749">
        <w:rPr>
          <w:rFonts w:eastAsia="Times New Roman"/>
          <w:b/>
          <w:bCs/>
        </w:rPr>
        <w:t>Специални предпазни мерки при изхвърляне и работа</w:t>
      </w:r>
    </w:p>
    <w:p w14:paraId="443A0227" w14:textId="77777777" w:rsidR="0015454A" w:rsidRPr="00CB2749" w:rsidRDefault="0015454A" w:rsidP="0015454A">
      <w:pPr>
        <w:spacing w:line="236" w:lineRule="exact"/>
      </w:pPr>
    </w:p>
    <w:p w14:paraId="38B1FA97" w14:textId="77777777" w:rsidR="00760C24" w:rsidRDefault="0015454A" w:rsidP="00FE1426">
      <w:pPr>
        <w:ind w:left="420" w:right="51"/>
        <w:rPr>
          <w:rFonts w:eastAsia="Times New Roman"/>
        </w:rPr>
      </w:pPr>
      <w:r w:rsidRPr="00CB2749">
        <w:rPr>
          <w:rFonts w:eastAsia="Times New Roman"/>
        </w:rPr>
        <w:t>Филмираните таблетки се състоят от ядро на таблетката, обвито с филмово покритие за предпазване на ме</w:t>
      </w:r>
      <w:r w:rsidR="00760C24">
        <w:rPr>
          <w:rFonts w:eastAsia="Times New Roman"/>
        </w:rPr>
        <w:t xml:space="preserve">дицинските специалисти от </w:t>
      </w:r>
      <w:r w:rsidR="00760C24">
        <w:rPr>
          <w:rFonts w:eastAsia="Times New Roman"/>
          <w:lang w:val="bg-BG"/>
        </w:rPr>
        <w:t>контакт с активното вещество</w:t>
      </w:r>
      <w:r w:rsidRPr="00CB2749">
        <w:rPr>
          <w:rFonts w:eastAsia="Times New Roman"/>
        </w:rPr>
        <w:t>.</w:t>
      </w:r>
    </w:p>
    <w:p w14:paraId="7D0C959F" w14:textId="79145B43" w:rsidR="0015454A" w:rsidRPr="00CB2749" w:rsidRDefault="0015454A" w:rsidP="00FE1426">
      <w:pPr>
        <w:ind w:left="420" w:right="51"/>
      </w:pPr>
      <w:r w:rsidRPr="00CB2749">
        <w:rPr>
          <w:rFonts w:eastAsia="Times New Roman"/>
        </w:rPr>
        <w:t xml:space="preserve">Препоръчва се </w:t>
      </w:r>
      <w:bookmarkStart w:id="37" w:name="page42"/>
      <w:bookmarkEnd w:id="37"/>
      <w:r w:rsidR="003F423A">
        <w:rPr>
          <w:rFonts w:eastAsia="Times New Roman"/>
        </w:rPr>
        <w:t>употребата на</w:t>
      </w:r>
      <w:r w:rsidRPr="00CB2749">
        <w:rPr>
          <w:rFonts w:eastAsia="Times New Roman"/>
        </w:rPr>
        <w:t xml:space="preserve"> латексови и</w:t>
      </w:r>
      <w:r w:rsidR="00760C24">
        <w:rPr>
          <w:rFonts w:eastAsia="Times New Roman"/>
        </w:rPr>
        <w:t>ли нитрилни ръкавици за едократна</w:t>
      </w:r>
      <w:r w:rsidRPr="00CB2749">
        <w:rPr>
          <w:rFonts w:eastAsia="Times New Roman"/>
        </w:rPr>
        <w:t xml:space="preserve"> употреба при работа с таблетки, за да сведа</w:t>
      </w:r>
      <w:r w:rsidR="00760C24">
        <w:rPr>
          <w:rFonts w:eastAsia="Times New Roman"/>
        </w:rPr>
        <w:t>т до минимум риска от контакт</w:t>
      </w:r>
      <w:r w:rsidRPr="00CB2749">
        <w:rPr>
          <w:rFonts w:eastAsia="Times New Roman"/>
        </w:rPr>
        <w:t xml:space="preserve"> </w:t>
      </w:r>
      <w:r w:rsidR="00760C24">
        <w:rPr>
          <w:rFonts w:eastAsia="Times New Roman"/>
          <w:lang w:val="bg-BG"/>
        </w:rPr>
        <w:t>с</w:t>
      </w:r>
      <w:r w:rsidRPr="00CB2749">
        <w:rPr>
          <w:rFonts w:eastAsia="Times New Roman"/>
        </w:rPr>
        <w:t xml:space="preserve"> кожата, в случай че филмираните таблетки бъдат непреднамерено разтрошени или счупени.</w:t>
      </w:r>
    </w:p>
    <w:p w14:paraId="66D4EDEB" w14:textId="77777777" w:rsidR="0015454A" w:rsidRPr="00CB2749" w:rsidRDefault="0015454A" w:rsidP="0015454A">
      <w:pPr>
        <w:spacing w:line="188" w:lineRule="exact"/>
      </w:pPr>
    </w:p>
    <w:p w14:paraId="11B845A3" w14:textId="77777777" w:rsidR="0015454A" w:rsidRPr="00CB2749" w:rsidRDefault="0015454A" w:rsidP="00FE1426">
      <w:pPr>
        <w:ind w:left="420" w:right="51"/>
      </w:pPr>
      <w:r w:rsidRPr="00CB2749">
        <w:rPr>
          <w:rFonts w:eastAsia="Times New Roman"/>
        </w:rPr>
        <w:t>Неизползваният лекарствен продукт или отпадъчните материали от него трябва да се изхвърлят в съответствие с местните изисквания.</w:t>
      </w:r>
    </w:p>
    <w:p w14:paraId="65543BF4" w14:textId="77777777" w:rsidR="0015454A" w:rsidRPr="00CB2749" w:rsidRDefault="0015454A" w:rsidP="0015454A">
      <w:pPr>
        <w:spacing w:line="200" w:lineRule="exact"/>
      </w:pPr>
    </w:p>
    <w:p w14:paraId="6B8CF341" w14:textId="77777777" w:rsidR="0015454A" w:rsidRPr="00CB2749" w:rsidRDefault="0015454A" w:rsidP="0015454A">
      <w:pPr>
        <w:spacing w:line="203" w:lineRule="exact"/>
      </w:pPr>
    </w:p>
    <w:p w14:paraId="195CE8DF" w14:textId="77777777" w:rsidR="0015454A" w:rsidRPr="00CB2749" w:rsidRDefault="0015454A" w:rsidP="0074482B">
      <w:pPr>
        <w:numPr>
          <w:ilvl w:val="0"/>
          <w:numId w:val="74"/>
        </w:numPr>
        <w:tabs>
          <w:tab w:val="left" w:pos="940"/>
        </w:tabs>
        <w:ind w:left="940" w:hanging="526"/>
        <w:rPr>
          <w:rFonts w:eastAsia="Times New Roman"/>
          <w:b/>
          <w:bCs/>
        </w:rPr>
      </w:pPr>
      <w:r w:rsidRPr="00CB2749">
        <w:rPr>
          <w:rFonts w:eastAsia="Times New Roman"/>
          <w:b/>
          <w:bCs/>
        </w:rPr>
        <w:t>ПРИТЕЖАТЕЛ НА РАЗРЕШЕНИЕТО ЗА УПОТРЕБА</w:t>
      </w:r>
    </w:p>
    <w:p w14:paraId="5945911B" w14:textId="06C6BB7B" w:rsidR="00A16C43" w:rsidRDefault="00A16C43" w:rsidP="00A16C43">
      <w:pPr>
        <w:spacing w:before="17" w:line="240" w:lineRule="exact"/>
        <w:rPr>
          <w:sz w:val="24"/>
          <w:szCs w:val="24"/>
        </w:rPr>
      </w:pPr>
    </w:p>
    <w:p w14:paraId="5CDCA1EE" w14:textId="39075368" w:rsidR="00A16C43" w:rsidRPr="00791B92" w:rsidRDefault="00A16C43" w:rsidP="007D2534">
      <w:pPr>
        <w:ind w:left="284" w:right="57" w:firstLine="130"/>
        <w:jc w:val="both"/>
        <w:rPr>
          <w:rFonts w:eastAsia="Times New Roman"/>
          <w:lang w:val="bg-BG" w:eastAsia="hr-HR"/>
        </w:rPr>
      </w:pPr>
      <w:r w:rsidRPr="00791B92">
        <w:rPr>
          <w:rFonts w:eastAsia="Times New Roman"/>
          <w:lang w:val="bg-BG" w:eastAsia="hr-HR"/>
        </w:rPr>
        <w:t>Alkaloid – INT d.o.o.</w:t>
      </w:r>
    </w:p>
    <w:p w14:paraId="173D2199" w14:textId="6016F7E5" w:rsidR="00A16C43" w:rsidRPr="00791B92" w:rsidRDefault="00EB49A9" w:rsidP="007D2534">
      <w:pPr>
        <w:ind w:right="57" w:firstLine="414"/>
        <w:jc w:val="both"/>
        <w:rPr>
          <w:rFonts w:eastAsia="Times New Roman"/>
          <w:lang w:val="bg-BG" w:eastAsia="hr-HR"/>
        </w:rPr>
      </w:pPr>
      <w:r w:rsidRPr="003C5D52">
        <w:t>Šlandrova</w:t>
      </w:r>
      <w:r>
        <w:rPr>
          <w:rFonts w:eastAsia="Times New Roman"/>
          <w:lang w:eastAsia="hr-HR"/>
        </w:rPr>
        <w:t xml:space="preserve"> </w:t>
      </w:r>
      <w:r w:rsidR="00A16C43" w:rsidRPr="00791B92">
        <w:rPr>
          <w:rFonts w:eastAsia="Times New Roman"/>
          <w:lang w:val="bg-BG" w:eastAsia="hr-HR"/>
        </w:rPr>
        <w:t>ulica 4, 1231 Ljubljana - Črnuče</w:t>
      </w:r>
    </w:p>
    <w:p w14:paraId="1F3EA0E8" w14:textId="77777777" w:rsidR="00A16C43" w:rsidRPr="00791B92" w:rsidRDefault="00A16C43" w:rsidP="007D2534">
      <w:pPr>
        <w:ind w:left="284" w:right="57" w:firstLine="130"/>
        <w:jc w:val="both"/>
        <w:rPr>
          <w:rFonts w:eastAsia="Times New Roman"/>
          <w:lang w:val="bg-BG" w:eastAsia="hr-HR"/>
        </w:rPr>
      </w:pPr>
      <w:r w:rsidRPr="00791B92">
        <w:rPr>
          <w:rFonts w:eastAsia="Times New Roman"/>
          <w:lang w:val="bg-BG" w:eastAsia="hr-HR"/>
        </w:rPr>
        <w:lastRenderedPageBreak/>
        <w:t>Словения</w:t>
      </w:r>
    </w:p>
    <w:p w14:paraId="40AFB235" w14:textId="1D482AB1" w:rsidR="00A16C43" w:rsidRPr="00791B92" w:rsidRDefault="00A16C43" w:rsidP="007D2534">
      <w:pPr>
        <w:ind w:left="284" w:right="57" w:firstLine="130"/>
        <w:jc w:val="both"/>
        <w:rPr>
          <w:rFonts w:eastAsia="Times New Roman"/>
          <w:lang w:val="bg-BG" w:eastAsia="hr-HR"/>
        </w:rPr>
      </w:pPr>
      <w:r>
        <w:rPr>
          <w:rFonts w:eastAsia="Times New Roman"/>
          <w:lang w:val="bg-BG" w:eastAsia="hr-HR"/>
        </w:rPr>
        <w:t>т</w:t>
      </w:r>
      <w:r w:rsidRPr="00791B92">
        <w:rPr>
          <w:rFonts w:eastAsia="Times New Roman"/>
          <w:lang w:val="bg-BG" w:eastAsia="hr-HR"/>
        </w:rPr>
        <w:t>ел.: +386 1 300 42 90</w:t>
      </w:r>
    </w:p>
    <w:p w14:paraId="2F54717F" w14:textId="406A4A5B" w:rsidR="00A16C43" w:rsidRPr="00791B92" w:rsidRDefault="00D6538A" w:rsidP="007D2534">
      <w:pPr>
        <w:ind w:left="284" w:right="57" w:firstLine="130"/>
        <w:jc w:val="both"/>
        <w:rPr>
          <w:rFonts w:eastAsia="Times New Roman"/>
          <w:lang w:val="bg-BG" w:eastAsia="hr-HR"/>
        </w:rPr>
      </w:pPr>
      <w:r>
        <w:rPr>
          <w:rFonts w:eastAsia="Times New Roman"/>
          <w:lang w:val="bg-BG" w:eastAsia="hr-HR"/>
        </w:rPr>
        <w:t>ф</w:t>
      </w:r>
      <w:r w:rsidR="00A16C43" w:rsidRPr="00791B92">
        <w:rPr>
          <w:rFonts w:eastAsia="Times New Roman"/>
          <w:lang w:val="bg-BG" w:eastAsia="hr-HR"/>
        </w:rPr>
        <w:t>акс: +386 1 300 42 91</w:t>
      </w:r>
    </w:p>
    <w:p w14:paraId="5592F199" w14:textId="02130226" w:rsidR="00A16C43" w:rsidRPr="00791B92" w:rsidRDefault="00A16C43" w:rsidP="007D2534">
      <w:pPr>
        <w:ind w:left="284" w:right="57" w:firstLine="130"/>
        <w:jc w:val="both"/>
        <w:rPr>
          <w:rFonts w:eastAsia="Times New Roman"/>
          <w:lang w:val="bg-BG" w:eastAsia="hr-HR"/>
        </w:rPr>
      </w:pPr>
      <w:r>
        <w:rPr>
          <w:rFonts w:eastAsia="Times New Roman"/>
          <w:lang w:val="de-DE" w:eastAsia="hr-HR"/>
        </w:rPr>
        <w:t>имейл</w:t>
      </w:r>
      <w:r w:rsidRPr="00791B92">
        <w:rPr>
          <w:rFonts w:eastAsia="Times New Roman"/>
          <w:lang w:val="bg-BG" w:eastAsia="hr-HR"/>
        </w:rPr>
        <w:t>: info@alkaloid.si</w:t>
      </w:r>
    </w:p>
    <w:p w14:paraId="202CEDBF" w14:textId="7C5EBB54" w:rsidR="0015454A" w:rsidRPr="00CB2749" w:rsidRDefault="0015454A" w:rsidP="0015454A">
      <w:pPr>
        <w:ind w:left="420"/>
      </w:pPr>
    </w:p>
    <w:p w14:paraId="6005A7A4" w14:textId="77777777" w:rsidR="0015454A" w:rsidRPr="00CB2749" w:rsidRDefault="0015454A" w:rsidP="0015454A">
      <w:pPr>
        <w:spacing w:line="265" w:lineRule="exact"/>
      </w:pPr>
    </w:p>
    <w:p w14:paraId="53FD254E" w14:textId="77777777" w:rsidR="0015454A" w:rsidRPr="00CB2749" w:rsidRDefault="0015454A" w:rsidP="0074482B">
      <w:pPr>
        <w:numPr>
          <w:ilvl w:val="0"/>
          <w:numId w:val="75"/>
        </w:numPr>
        <w:tabs>
          <w:tab w:val="left" w:pos="940"/>
        </w:tabs>
        <w:ind w:left="940" w:hanging="526"/>
        <w:rPr>
          <w:rFonts w:eastAsia="Times New Roman"/>
          <w:b/>
          <w:bCs/>
        </w:rPr>
      </w:pPr>
      <w:r w:rsidRPr="00CB2749">
        <w:rPr>
          <w:rFonts w:eastAsia="Times New Roman"/>
          <w:b/>
          <w:bCs/>
        </w:rPr>
        <w:t>НОМЕР НА РАЗРЕШЕНИЕТО ЗА УПОТРЕБА</w:t>
      </w:r>
    </w:p>
    <w:p w14:paraId="318CFC4D" w14:textId="77777777" w:rsidR="0015454A" w:rsidRPr="00CB2749" w:rsidRDefault="0015454A" w:rsidP="0015454A">
      <w:pPr>
        <w:spacing w:line="235" w:lineRule="exact"/>
      </w:pPr>
    </w:p>
    <w:p w14:paraId="6AE25C92" w14:textId="67D8E694" w:rsidR="00A16C43" w:rsidRDefault="00631FB6" w:rsidP="00A16C43">
      <w:pPr>
        <w:spacing w:line="200" w:lineRule="exact"/>
        <w:ind w:left="220" w:firstLine="720"/>
        <w:rPr>
          <w:rFonts w:eastAsia="Times New Roman"/>
          <w:lang w:val="bg-BG"/>
        </w:rPr>
      </w:pPr>
      <w:r w:rsidRPr="00631FB6">
        <w:rPr>
          <w:rFonts w:eastAsia="Times New Roman"/>
        </w:rPr>
        <w:t xml:space="preserve">Нодрига </w:t>
      </w:r>
      <w:r w:rsidR="004A00E7">
        <w:rPr>
          <w:rFonts w:eastAsia="Times New Roman"/>
        </w:rPr>
        <w:t>20 mg</w:t>
      </w:r>
      <w:r w:rsidR="004A00E7">
        <w:rPr>
          <w:rFonts w:eastAsia="Times New Roman"/>
          <w:lang w:val="bg-BG"/>
        </w:rPr>
        <w:t xml:space="preserve"> </w:t>
      </w:r>
      <w:r w:rsidR="008B7FD8">
        <w:rPr>
          <w:rFonts w:eastAsia="Times New Roman"/>
        </w:rPr>
        <w:t>филмирани таблетки</w:t>
      </w:r>
      <w:r w:rsidR="004A00E7">
        <w:rPr>
          <w:rFonts w:eastAsia="Times New Roman"/>
        </w:rPr>
        <w:t xml:space="preserve">   </w:t>
      </w:r>
      <w:r w:rsidR="008B7FD8">
        <w:rPr>
          <w:rFonts w:eastAsia="Times New Roman"/>
        </w:rPr>
        <w:t xml:space="preserve">    </w:t>
      </w:r>
      <w:r>
        <w:rPr>
          <w:rFonts w:eastAsia="Times New Roman"/>
        </w:rPr>
        <w:tab/>
      </w:r>
      <w:r w:rsidR="00A16C43">
        <w:rPr>
          <w:rFonts w:eastAsia="Times New Roman"/>
          <w:lang w:val="bg-BG"/>
        </w:rPr>
        <w:t xml:space="preserve">Рег. </w:t>
      </w:r>
      <w:r w:rsidR="00297501">
        <w:rPr>
          <w:rFonts w:eastAsia="Times New Roman"/>
          <w:lang w:val="bg-BG"/>
        </w:rPr>
        <w:t xml:space="preserve"> </w:t>
      </w:r>
      <w:r w:rsidR="00A16C43">
        <w:rPr>
          <w:rFonts w:eastAsia="Times New Roman"/>
          <w:lang w:val="bg-BG"/>
        </w:rPr>
        <w:t xml:space="preserve">№ </w:t>
      </w:r>
      <w:r w:rsidR="004A00E7">
        <w:rPr>
          <w:rFonts w:eastAsia="Times New Roman"/>
        </w:rPr>
        <w:t xml:space="preserve"> </w:t>
      </w:r>
      <w:r w:rsidR="00297501">
        <w:rPr>
          <w:rFonts w:eastAsia="Times New Roman"/>
          <w:lang w:val="bg-BG"/>
        </w:rPr>
        <w:t>20210247</w:t>
      </w:r>
    </w:p>
    <w:p w14:paraId="6A53CCFF" w14:textId="701EC02D" w:rsidR="00297501" w:rsidRDefault="00631FB6" w:rsidP="00A16C43">
      <w:pPr>
        <w:spacing w:line="200" w:lineRule="exact"/>
        <w:ind w:left="220" w:firstLine="720"/>
        <w:rPr>
          <w:rFonts w:eastAsia="Times New Roman"/>
          <w:lang w:val="bg-BG"/>
        </w:rPr>
      </w:pPr>
      <w:r w:rsidRPr="00631FB6">
        <w:rPr>
          <w:rFonts w:eastAsia="Times New Roman"/>
        </w:rPr>
        <w:t xml:space="preserve">Нодрига </w:t>
      </w:r>
      <w:r w:rsidR="004A00E7">
        <w:rPr>
          <w:rFonts w:eastAsia="Times New Roman"/>
        </w:rPr>
        <w:t>50 mg</w:t>
      </w:r>
      <w:r w:rsidR="008B7FD8">
        <w:rPr>
          <w:rFonts w:eastAsia="Times New Roman"/>
        </w:rPr>
        <w:t xml:space="preserve"> филмирани таблетки</w:t>
      </w:r>
      <w:r w:rsidR="00297501">
        <w:rPr>
          <w:rFonts w:eastAsia="Times New Roman"/>
          <w:lang w:val="bg-BG"/>
        </w:rPr>
        <w:tab/>
      </w:r>
      <w:r w:rsidR="004A00E7">
        <w:rPr>
          <w:rFonts w:eastAsia="Times New Roman"/>
          <w:lang w:val="bg-BG"/>
        </w:rPr>
        <w:t xml:space="preserve">Рег.  № </w:t>
      </w:r>
      <w:r w:rsidR="00297501">
        <w:rPr>
          <w:rFonts w:eastAsia="Times New Roman"/>
          <w:lang w:val="bg-BG"/>
        </w:rPr>
        <w:t xml:space="preserve"> 20210248</w:t>
      </w:r>
    </w:p>
    <w:p w14:paraId="086DB54B" w14:textId="57AF43B3" w:rsidR="00297501" w:rsidRDefault="00631FB6" w:rsidP="00A16C43">
      <w:pPr>
        <w:spacing w:line="200" w:lineRule="exact"/>
        <w:ind w:left="220" w:firstLine="720"/>
        <w:rPr>
          <w:rFonts w:eastAsia="Times New Roman"/>
          <w:lang w:val="bg-BG"/>
        </w:rPr>
      </w:pPr>
      <w:r w:rsidRPr="00631FB6">
        <w:rPr>
          <w:rFonts w:eastAsia="Times New Roman"/>
        </w:rPr>
        <w:t xml:space="preserve">Нодрига </w:t>
      </w:r>
      <w:r w:rsidR="004A00E7">
        <w:rPr>
          <w:rFonts w:eastAsia="Times New Roman"/>
        </w:rPr>
        <w:t>70 mg</w:t>
      </w:r>
      <w:r w:rsidR="008B7FD8">
        <w:rPr>
          <w:rFonts w:eastAsia="Times New Roman"/>
        </w:rPr>
        <w:t xml:space="preserve"> филмирани таблетки</w:t>
      </w:r>
      <w:r w:rsidR="00297501">
        <w:rPr>
          <w:rFonts w:eastAsia="Times New Roman"/>
          <w:lang w:val="bg-BG"/>
        </w:rPr>
        <w:tab/>
      </w:r>
      <w:r w:rsidR="004A00E7">
        <w:rPr>
          <w:rFonts w:eastAsia="Times New Roman"/>
          <w:lang w:val="bg-BG"/>
        </w:rPr>
        <w:t xml:space="preserve">Рег.  № </w:t>
      </w:r>
      <w:r w:rsidR="00297501">
        <w:rPr>
          <w:rFonts w:eastAsia="Times New Roman"/>
          <w:lang w:val="bg-BG"/>
        </w:rPr>
        <w:t xml:space="preserve"> 20210249</w:t>
      </w:r>
    </w:p>
    <w:p w14:paraId="44B4FB2F" w14:textId="1954293E" w:rsidR="00297501" w:rsidRDefault="00631FB6" w:rsidP="004A00E7">
      <w:pPr>
        <w:spacing w:line="200" w:lineRule="exact"/>
        <w:ind w:left="220" w:firstLine="720"/>
        <w:rPr>
          <w:rFonts w:eastAsia="Times New Roman"/>
          <w:lang w:val="bg-BG"/>
        </w:rPr>
      </w:pPr>
      <w:r w:rsidRPr="00631FB6">
        <w:rPr>
          <w:rFonts w:eastAsia="Times New Roman"/>
        </w:rPr>
        <w:t xml:space="preserve">Нодрига </w:t>
      </w:r>
      <w:r w:rsidR="004A00E7">
        <w:rPr>
          <w:rFonts w:eastAsia="Times New Roman"/>
        </w:rPr>
        <w:t>100 mg</w:t>
      </w:r>
      <w:r w:rsidR="004A00E7">
        <w:rPr>
          <w:rFonts w:eastAsia="Times New Roman"/>
          <w:lang w:val="bg-BG"/>
        </w:rPr>
        <w:t xml:space="preserve"> </w:t>
      </w:r>
      <w:r w:rsidR="008B7FD8">
        <w:rPr>
          <w:rFonts w:eastAsia="Times New Roman"/>
        </w:rPr>
        <w:t>филмирани таблетки</w:t>
      </w:r>
      <w:r w:rsidR="004A00E7">
        <w:rPr>
          <w:rFonts w:eastAsia="Times New Roman"/>
          <w:lang w:val="bg-BG"/>
        </w:rPr>
        <w:tab/>
        <w:t xml:space="preserve">Рег.  № </w:t>
      </w:r>
      <w:r w:rsidR="00297501">
        <w:rPr>
          <w:rFonts w:eastAsia="Times New Roman"/>
          <w:lang w:val="bg-BG"/>
        </w:rPr>
        <w:t xml:space="preserve"> 20210250</w:t>
      </w:r>
    </w:p>
    <w:p w14:paraId="2C0BE859" w14:textId="52340761" w:rsidR="00297501" w:rsidRPr="00791B92" w:rsidRDefault="00631FB6" w:rsidP="004A00E7">
      <w:pPr>
        <w:spacing w:line="200" w:lineRule="exact"/>
        <w:ind w:left="220" w:firstLine="720"/>
        <w:rPr>
          <w:sz w:val="20"/>
          <w:szCs w:val="20"/>
          <w:lang w:val="bg-BG"/>
        </w:rPr>
      </w:pPr>
      <w:r w:rsidRPr="00631FB6">
        <w:rPr>
          <w:rFonts w:eastAsia="Times New Roman"/>
        </w:rPr>
        <w:t xml:space="preserve">Нодрига </w:t>
      </w:r>
      <w:r w:rsidR="004A00E7">
        <w:rPr>
          <w:rFonts w:eastAsia="Times New Roman"/>
        </w:rPr>
        <w:t>140 mg</w:t>
      </w:r>
      <w:r w:rsidR="004A00E7">
        <w:rPr>
          <w:rFonts w:eastAsia="Times New Roman"/>
          <w:lang w:val="bg-BG"/>
        </w:rPr>
        <w:t xml:space="preserve"> </w:t>
      </w:r>
      <w:r w:rsidR="008B7FD8">
        <w:rPr>
          <w:rFonts w:eastAsia="Times New Roman"/>
        </w:rPr>
        <w:t>филмирани таблетки</w:t>
      </w:r>
      <w:r w:rsidR="004A00E7">
        <w:rPr>
          <w:rFonts w:eastAsia="Times New Roman"/>
          <w:lang w:val="bg-BG"/>
        </w:rPr>
        <w:tab/>
        <w:t xml:space="preserve">Рег.  № </w:t>
      </w:r>
      <w:r w:rsidR="00297501">
        <w:rPr>
          <w:rFonts w:eastAsia="Times New Roman"/>
          <w:lang w:val="bg-BG"/>
        </w:rPr>
        <w:t xml:space="preserve"> 20210251</w:t>
      </w:r>
    </w:p>
    <w:p w14:paraId="0354465B" w14:textId="77777777" w:rsidR="0015454A" w:rsidRPr="00CB2749" w:rsidRDefault="0015454A" w:rsidP="0015454A">
      <w:pPr>
        <w:spacing w:line="264" w:lineRule="exact"/>
      </w:pPr>
    </w:p>
    <w:p w14:paraId="531BB207" w14:textId="77777777" w:rsidR="0015454A" w:rsidRPr="00CB2749" w:rsidRDefault="0015454A" w:rsidP="00D6538A">
      <w:pPr>
        <w:numPr>
          <w:ilvl w:val="0"/>
          <w:numId w:val="76"/>
        </w:numPr>
        <w:tabs>
          <w:tab w:val="left" w:pos="940"/>
        </w:tabs>
        <w:spacing w:line="277" w:lineRule="auto"/>
        <w:ind w:left="940" w:right="50" w:hanging="526"/>
        <w:rPr>
          <w:rFonts w:eastAsia="Times New Roman"/>
          <w:b/>
          <w:bCs/>
        </w:rPr>
      </w:pPr>
      <w:r w:rsidRPr="00CB2749">
        <w:rPr>
          <w:rFonts w:eastAsia="Times New Roman"/>
          <w:b/>
          <w:bCs/>
        </w:rPr>
        <w:t>ДАТА НА ПЪРВО РАЗРЕШАВАНЕ/ПОДНОВЯВАНЕ НА РАЗРЕШЕНИЕТО ЗА УПОТРЕБА</w:t>
      </w:r>
    </w:p>
    <w:p w14:paraId="68898D63" w14:textId="77777777" w:rsidR="0015454A" w:rsidRPr="00CB2749" w:rsidRDefault="0015454A" w:rsidP="0015454A">
      <w:pPr>
        <w:spacing w:line="157" w:lineRule="exact"/>
      </w:pPr>
    </w:p>
    <w:p w14:paraId="0001ED74" w14:textId="09BBAFD3" w:rsidR="0015454A" w:rsidRPr="00CB2749" w:rsidRDefault="0015454A" w:rsidP="0015454A">
      <w:pPr>
        <w:ind w:left="420"/>
      </w:pPr>
      <w:r w:rsidRPr="00CB2749">
        <w:rPr>
          <w:rFonts w:eastAsia="Times New Roman"/>
        </w:rPr>
        <w:t xml:space="preserve">Дата на първо разрешаване: </w:t>
      </w:r>
      <w:r w:rsidR="00FF1C17">
        <w:rPr>
          <w:rFonts w:eastAsia="Times New Roman"/>
        </w:rPr>
        <w:t>19.08.2021</w:t>
      </w:r>
    </w:p>
    <w:p w14:paraId="64FF307D" w14:textId="77777777" w:rsidR="0015454A" w:rsidRPr="00CB2749" w:rsidRDefault="0015454A" w:rsidP="0015454A">
      <w:pPr>
        <w:spacing w:line="4" w:lineRule="exact"/>
      </w:pPr>
    </w:p>
    <w:p w14:paraId="2CF411D7" w14:textId="48F1B663" w:rsidR="0015454A" w:rsidRPr="00CB2749" w:rsidRDefault="0015454A" w:rsidP="0015454A">
      <w:pPr>
        <w:ind w:left="420"/>
      </w:pPr>
      <w:r w:rsidRPr="00CB2749">
        <w:rPr>
          <w:rFonts w:eastAsia="Times New Roman"/>
        </w:rPr>
        <w:t xml:space="preserve">Дата на последно подновяване: </w:t>
      </w:r>
    </w:p>
    <w:p w14:paraId="2A5D320F" w14:textId="77777777" w:rsidR="0015454A" w:rsidRPr="00CB2749" w:rsidRDefault="0015454A" w:rsidP="0015454A">
      <w:pPr>
        <w:spacing w:line="200" w:lineRule="exact"/>
      </w:pPr>
    </w:p>
    <w:p w14:paraId="545631D4" w14:textId="77777777" w:rsidR="0015454A" w:rsidRPr="00CB2749" w:rsidRDefault="0015454A" w:rsidP="0015454A">
      <w:pPr>
        <w:spacing w:line="264" w:lineRule="exact"/>
      </w:pPr>
    </w:p>
    <w:p w14:paraId="09C27DB1" w14:textId="0FC8B4AD" w:rsidR="0015454A" w:rsidRDefault="0015454A" w:rsidP="0074482B">
      <w:pPr>
        <w:numPr>
          <w:ilvl w:val="0"/>
          <w:numId w:val="77"/>
        </w:numPr>
        <w:tabs>
          <w:tab w:val="left" w:pos="940"/>
        </w:tabs>
        <w:ind w:left="940" w:hanging="526"/>
        <w:rPr>
          <w:rFonts w:eastAsia="Times New Roman"/>
          <w:b/>
          <w:bCs/>
        </w:rPr>
      </w:pPr>
      <w:r w:rsidRPr="00CB2749">
        <w:rPr>
          <w:rFonts w:eastAsia="Times New Roman"/>
          <w:b/>
          <w:bCs/>
        </w:rPr>
        <w:t>ДАТА НА АКТУАЛИЗИРАНЕ НА ТЕКСТА</w:t>
      </w:r>
    </w:p>
    <w:p w14:paraId="21C81BEE" w14:textId="690CABFF" w:rsidR="00A16C43" w:rsidRDefault="00A16C43" w:rsidP="00A16C43">
      <w:pPr>
        <w:tabs>
          <w:tab w:val="left" w:pos="940"/>
        </w:tabs>
        <w:rPr>
          <w:rFonts w:eastAsia="Times New Roman"/>
          <w:b/>
          <w:bCs/>
        </w:rPr>
      </w:pPr>
    </w:p>
    <w:p w14:paraId="792F373F" w14:textId="2AE75004" w:rsidR="00A16C43" w:rsidRPr="00FE1426" w:rsidRDefault="00A16C43" w:rsidP="00A16C43">
      <w:pPr>
        <w:tabs>
          <w:tab w:val="left" w:pos="940"/>
        </w:tabs>
        <w:rPr>
          <w:rFonts w:eastAsia="Times New Roman"/>
          <w:bCs/>
        </w:rPr>
      </w:pPr>
      <w:r>
        <w:rPr>
          <w:rFonts w:eastAsia="Times New Roman"/>
          <w:bCs/>
          <w:lang w:val="bg-BG"/>
        </w:rPr>
        <w:t xml:space="preserve">       </w:t>
      </w:r>
      <w:r w:rsidR="00631FB6">
        <w:rPr>
          <w:rFonts w:eastAsia="Times New Roman"/>
          <w:bCs/>
        </w:rPr>
        <w:t>0</w:t>
      </w:r>
      <w:r w:rsidR="00B444A4">
        <w:rPr>
          <w:rFonts w:eastAsia="Times New Roman"/>
          <w:bCs/>
        </w:rPr>
        <w:t>9</w:t>
      </w:r>
      <w:r w:rsidRPr="00A16C43">
        <w:rPr>
          <w:rFonts w:eastAsia="Times New Roman"/>
          <w:bCs/>
        </w:rPr>
        <w:t>/</w:t>
      </w:r>
      <w:r w:rsidRPr="00A16C43">
        <w:rPr>
          <w:rFonts w:eastAsia="Times New Roman"/>
          <w:bCs/>
          <w:lang w:val="bg-BG"/>
        </w:rPr>
        <w:t>202</w:t>
      </w:r>
      <w:r w:rsidR="00631FB6">
        <w:rPr>
          <w:rFonts w:eastAsia="Times New Roman"/>
          <w:bCs/>
        </w:rPr>
        <w:t>2</w:t>
      </w:r>
    </w:p>
    <w:p w14:paraId="055CA374" w14:textId="77777777" w:rsidR="00CB2749" w:rsidRPr="00CB2749" w:rsidRDefault="00CB2749"/>
    <w:sectPr w:rsidR="00CB2749" w:rsidRPr="00CB2749" w:rsidSect="00712C61">
      <w:pgSz w:w="12240" w:h="15840"/>
      <w:pgMar w:top="1417" w:right="132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7BA49" w14:textId="77777777" w:rsidR="002F6FA3" w:rsidRDefault="002F6FA3" w:rsidP="00637BD5">
      <w:r>
        <w:separator/>
      </w:r>
    </w:p>
  </w:endnote>
  <w:endnote w:type="continuationSeparator" w:id="0">
    <w:p w14:paraId="4FFC0797" w14:textId="77777777" w:rsidR="002F6FA3" w:rsidRDefault="002F6FA3" w:rsidP="0063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011403"/>
      <w:docPartObj>
        <w:docPartGallery w:val="Page Numbers (Bottom of Page)"/>
        <w:docPartUnique/>
      </w:docPartObj>
    </w:sdtPr>
    <w:sdtEndPr>
      <w:rPr>
        <w:noProof/>
      </w:rPr>
    </w:sdtEndPr>
    <w:sdtContent>
      <w:p w14:paraId="2E30E1B9" w14:textId="70A3E32F" w:rsidR="002F6FA3" w:rsidRDefault="002F6FA3">
        <w:pPr>
          <w:pStyle w:val="Footer"/>
          <w:jc w:val="right"/>
        </w:pPr>
        <w:r>
          <w:fldChar w:fldCharType="begin"/>
        </w:r>
        <w:r>
          <w:instrText xml:space="preserve"> PAGE   \* MERGEFORMAT </w:instrText>
        </w:r>
        <w:r>
          <w:fldChar w:fldCharType="separate"/>
        </w:r>
        <w:r w:rsidR="00294F12">
          <w:rPr>
            <w:noProof/>
          </w:rPr>
          <w:t>43</w:t>
        </w:r>
        <w:r>
          <w:rPr>
            <w:noProof/>
          </w:rPr>
          <w:fldChar w:fldCharType="end"/>
        </w:r>
      </w:p>
    </w:sdtContent>
  </w:sdt>
  <w:p w14:paraId="46E296BF" w14:textId="77777777" w:rsidR="002F6FA3" w:rsidRDefault="002F6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329B7" w14:textId="77777777" w:rsidR="002F6FA3" w:rsidRDefault="002F6FA3" w:rsidP="00637BD5">
      <w:r>
        <w:separator/>
      </w:r>
    </w:p>
  </w:footnote>
  <w:footnote w:type="continuationSeparator" w:id="0">
    <w:p w14:paraId="1CE59E16" w14:textId="77777777" w:rsidR="002F6FA3" w:rsidRDefault="002F6FA3" w:rsidP="0063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0A9E"/>
    <w:multiLevelType w:val="hybridMultilevel"/>
    <w:tmpl w:val="E098CA88"/>
    <w:lvl w:ilvl="0" w:tplc="7712480E">
      <w:start w:val="1"/>
      <w:numFmt w:val="bullet"/>
      <w:lvlText w:val="а"/>
      <w:lvlJc w:val="left"/>
    </w:lvl>
    <w:lvl w:ilvl="1" w:tplc="CB562394">
      <w:numFmt w:val="decimal"/>
      <w:lvlText w:val=""/>
      <w:lvlJc w:val="left"/>
    </w:lvl>
    <w:lvl w:ilvl="2" w:tplc="3F4C964A">
      <w:numFmt w:val="decimal"/>
      <w:lvlText w:val=""/>
      <w:lvlJc w:val="left"/>
    </w:lvl>
    <w:lvl w:ilvl="3" w:tplc="0252405C">
      <w:numFmt w:val="decimal"/>
      <w:lvlText w:val=""/>
      <w:lvlJc w:val="left"/>
    </w:lvl>
    <w:lvl w:ilvl="4" w:tplc="8BA83A70">
      <w:numFmt w:val="decimal"/>
      <w:lvlText w:val=""/>
      <w:lvlJc w:val="left"/>
    </w:lvl>
    <w:lvl w:ilvl="5" w:tplc="2B689342">
      <w:numFmt w:val="decimal"/>
      <w:lvlText w:val=""/>
      <w:lvlJc w:val="left"/>
    </w:lvl>
    <w:lvl w:ilvl="6" w:tplc="D67E5BF0">
      <w:numFmt w:val="decimal"/>
      <w:lvlText w:val=""/>
      <w:lvlJc w:val="left"/>
    </w:lvl>
    <w:lvl w:ilvl="7" w:tplc="8280D49C">
      <w:numFmt w:val="decimal"/>
      <w:lvlText w:val=""/>
      <w:lvlJc w:val="left"/>
    </w:lvl>
    <w:lvl w:ilvl="8" w:tplc="F14CABDE">
      <w:numFmt w:val="decimal"/>
      <w:lvlText w:val=""/>
      <w:lvlJc w:val="left"/>
    </w:lvl>
  </w:abstractNum>
  <w:abstractNum w:abstractNumId="1" w15:restartNumberingAfterBreak="0">
    <w:nsid w:val="0B37E80A"/>
    <w:multiLevelType w:val="hybridMultilevel"/>
    <w:tmpl w:val="54EE8A08"/>
    <w:lvl w:ilvl="0" w:tplc="FCC6D224">
      <w:start w:val="1"/>
      <w:numFmt w:val="bullet"/>
      <w:lvlText w:val="В"/>
      <w:lvlJc w:val="left"/>
    </w:lvl>
    <w:lvl w:ilvl="1" w:tplc="65108328">
      <w:numFmt w:val="decimal"/>
      <w:lvlText w:val=""/>
      <w:lvlJc w:val="left"/>
    </w:lvl>
    <w:lvl w:ilvl="2" w:tplc="F7C282E6">
      <w:numFmt w:val="decimal"/>
      <w:lvlText w:val=""/>
      <w:lvlJc w:val="left"/>
    </w:lvl>
    <w:lvl w:ilvl="3" w:tplc="3A4A8BBA">
      <w:numFmt w:val="decimal"/>
      <w:lvlText w:val=""/>
      <w:lvlJc w:val="left"/>
    </w:lvl>
    <w:lvl w:ilvl="4" w:tplc="F4DA0F4E">
      <w:numFmt w:val="decimal"/>
      <w:lvlText w:val=""/>
      <w:lvlJc w:val="left"/>
    </w:lvl>
    <w:lvl w:ilvl="5" w:tplc="A872A07A">
      <w:numFmt w:val="decimal"/>
      <w:lvlText w:val=""/>
      <w:lvlJc w:val="left"/>
    </w:lvl>
    <w:lvl w:ilvl="6" w:tplc="E2C4F5EA">
      <w:numFmt w:val="decimal"/>
      <w:lvlText w:val=""/>
      <w:lvlJc w:val="left"/>
    </w:lvl>
    <w:lvl w:ilvl="7" w:tplc="CFB033D8">
      <w:numFmt w:val="decimal"/>
      <w:lvlText w:val=""/>
      <w:lvlJc w:val="left"/>
    </w:lvl>
    <w:lvl w:ilvl="8" w:tplc="580087F8">
      <w:numFmt w:val="decimal"/>
      <w:lvlText w:val=""/>
      <w:lvlJc w:val="left"/>
    </w:lvl>
  </w:abstractNum>
  <w:abstractNum w:abstractNumId="2" w15:restartNumberingAfterBreak="0">
    <w:nsid w:val="0BFFAE18"/>
    <w:multiLevelType w:val="hybridMultilevel"/>
    <w:tmpl w:val="2654B0B2"/>
    <w:lvl w:ilvl="0" w:tplc="3866F94A">
      <w:start w:val="1"/>
      <w:numFmt w:val="bullet"/>
      <w:lvlText w:val="В"/>
      <w:lvlJc w:val="left"/>
    </w:lvl>
    <w:lvl w:ilvl="1" w:tplc="40D0BF4A">
      <w:numFmt w:val="decimal"/>
      <w:lvlText w:val=""/>
      <w:lvlJc w:val="left"/>
    </w:lvl>
    <w:lvl w:ilvl="2" w:tplc="10F4B9D0">
      <w:numFmt w:val="decimal"/>
      <w:lvlText w:val=""/>
      <w:lvlJc w:val="left"/>
    </w:lvl>
    <w:lvl w:ilvl="3" w:tplc="01AEF024">
      <w:numFmt w:val="decimal"/>
      <w:lvlText w:val=""/>
      <w:lvlJc w:val="left"/>
    </w:lvl>
    <w:lvl w:ilvl="4" w:tplc="493CE890">
      <w:numFmt w:val="decimal"/>
      <w:lvlText w:val=""/>
      <w:lvlJc w:val="left"/>
    </w:lvl>
    <w:lvl w:ilvl="5" w:tplc="9AAC4E7E">
      <w:numFmt w:val="decimal"/>
      <w:lvlText w:val=""/>
      <w:lvlJc w:val="left"/>
    </w:lvl>
    <w:lvl w:ilvl="6" w:tplc="BA54B10A">
      <w:numFmt w:val="decimal"/>
      <w:lvlText w:val=""/>
      <w:lvlJc w:val="left"/>
    </w:lvl>
    <w:lvl w:ilvl="7" w:tplc="65F62E58">
      <w:numFmt w:val="decimal"/>
      <w:lvlText w:val=""/>
      <w:lvlJc w:val="left"/>
    </w:lvl>
    <w:lvl w:ilvl="8" w:tplc="2E74756C">
      <w:numFmt w:val="decimal"/>
      <w:lvlText w:val=""/>
      <w:lvlJc w:val="left"/>
    </w:lvl>
  </w:abstractNum>
  <w:abstractNum w:abstractNumId="3" w15:restartNumberingAfterBreak="0">
    <w:nsid w:val="0E3E47A8"/>
    <w:multiLevelType w:val="hybridMultilevel"/>
    <w:tmpl w:val="39EA2B62"/>
    <w:lvl w:ilvl="0" w:tplc="9614EAEC">
      <w:start w:val="1"/>
      <w:numFmt w:val="bullet"/>
      <w:lvlText w:val="а"/>
      <w:lvlJc w:val="left"/>
    </w:lvl>
    <w:lvl w:ilvl="1" w:tplc="25A24072">
      <w:numFmt w:val="decimal"/>
      <w:lvlText w:val=""/>
      <w:lvlJc w:val="left"/>
    </w:lvl>
    <w:lvl w:ilvl="2" w:tplc="D556D3EA">
      <w:numFmt w:val="decimal"/>
      <w:lvlText w:val=""/>
      <w:lvlJc w:val="left"/>
    </w:lvl>
    <w:lvl w:ilvl="3" w:tplc="5150CDCC">
      <w:numFmt w:val="decimal"/>
      <w:lvlText w:val=""/>
      <w:lvlJc w:val="left"/>
    </w:lvl>
    <w:lvl w:ilvl="4" w:tplc="A2D8D844">
      <w:numFmt w:val="decimal"/>
      <w:lvlText w:val=""/>
      <w:lvlJc w:val="left"/>
    </w:lvl>
    <w:lvl w:ilvl="5" w:tplc="594AF7A8">
      <w:numFmt w:val="decimal"/>
      <w:lvlText w:val=""/>
      <w:lvlJc w:val="left"/>
    </w:lvl>
    <w:lvl w:ilvl="6" w:tplc="89FE5218">
      <w:numFmt w:val="decimal"/>
      <w:lvlText w:val=""/>
      <w:lvlJc w:val="left"/>
    </w:lvl>
    <w:lvl w:ilvl="7" w:tplc="C37C10E2">
      <w:numFmt w:val="decimal"/>
      <w:lvlText w:val=""/>
      <w:lvlJc w:val="left"/>
    </w:lvl>
    <w:lvl w:ilvl="8" w:tplc="1130C20C">
      <w:numFmt w:val="decimal"/>
      <w:lvlText w:val=""/>
      <w:lvlJc w:val="left"/>
    </w:lvl>
  </w:abstractNum>
  <w:abstractNum w:abstractNumId="4" w15:restartNumberingAfterBreak="0">
    <w:nsid w:val="0E7FFA2B"/>
    <w:multiLevelType w:val="hybridMultilevel"/>
    <w:tmpl w:val="3BF4826C"/>
    <w:lvl w:ilvl="0" w:tplc="E77C26FA">
      <w:start w:val="4"/>
      <w:numFmt w:val="decimal"/>
      <w:lvlText w:val="%1."/>
      <w:lvlJc w:val="left"/>
    </w:lvl>
    <w:lvl w:ilvl="1" w:tplc="B510C4E6">
      <w:numFmt w:val="decimal"/>
      <w:lvlText w:val=""/>
      <w:lvlJc w:val="left"/>
    </w:lvl>
    <w:lvl w:ilvl="2" w:tplc="4E5212F0">
      <w:numFmt w:val="decimal"/>
      <w:lvlText w:val=""/>
      <w:lvlJc w:val="left"/>
    </w:lvl>
    <w:lvl w:ilvl="3" w:tplc="C08C3256">
      <w:numFmt w:val="decimal"/>
      <w:lvlText w:val=""/>
      <w:lvlJc w:val="left"/>
    </w:lvl>
    <w:lvl w:ilvl="4" w:tplc="5D40E512">
      <w:numFmt w:val="decimal"/>
      <w:lvlText w:val=""/>
      <w:lvlJc w:val="left"/>
    </w:lvl>
    <w:lvl w:ilvl="5" w:tplc="9B663CA0">
      <w:numFmt w:val="decimal"/>
      <w:lvlText w:val=""/>
      <w:lvlJc w:val="left"/>
    </w:lvl>
    <w:lvl w:ilvl="6" w:tplc="4E742320">
      <w:numFmt w:val="decimal"/>
      <w:lvlText w:val=""/>
      <w:lvlJc w:val="left"/>
    </w:lvl>
    <w:lvl w:ilvl="7" w:tplc="DB0C1DBA">
      <w:numFmt w:val="decimal"/>
      <w:lvlText w:val=""/>
      <w:lvlJc w:val="left"/>
    </w:lvl>
    <w:lvl w:ilvl="8" w:tplc="EE12C2E8">
      <w:numFmt w:val="decimal"/>
      <w:lvlText w:val=""/>
      <w:lvlJc w:val="left"/>
    </w:lvl>
  </w:abstractNum>
  <w:abstractNum w:abstractNumId="5" w15:restartNumberingAfterBreak="0">
    <w:nsid w:val="0F819E7F"/>
    <w:multiLevelType w:val="hybridMultilevel"/>
    <w:tmpl w:val="7D800DFE"/>
    <w:lvl w:ilvl="0" w:tplc="2FF05C70">
      <w:start w:val="1"/>
      <w:numFmt w:val="bullet"/>
      <w:lvlText w:val="В"/>
      <w:lvlJc w:val="left"/>
    </w:lvl>
    <w:lvl w:ilvl="1" w:tplc="CFE039FA">
      <w:numFmt w:val="decimal"/>
      <w:lvlText w:val=""/>
      <w:lvlJc w:val="left"/>
    </w:lvl>
    <w:lvl w:ilvl="2" w:tplc="8110C756">
      <w:numFmt w:val="decimal"/>
      <w:lvlText w:val=""/>
      <w:lvlJc w:val="left"/>
    </w:lvl>
    <w:lvl w:ilvl="3" w:tplc="E3688CCC">
      <w:numFmt w:val="decimal"/>
      <w:lvlText w:val=""/>
      <w:lvlJc w:val="left"/>
    </w:lvl>
    <w:lvl w:ilvl="4" w:tplc="DCC4DD4C">
      <w:numFmt w:val="decimal"/>
      <w:lvlText w:val=""/>
      <w:lvlJc w:val="left"/>
    </w:lvl>
    <w:lvl w:ilvl="5" w:tplc="3448224A">
      <w:numFmt w:val="decimal"/>
      <w:lvlText w:val=""/>
      <w:lvlJc w:val="left"/>
    </w:lvl>
    <w:lvl w:ilvl="6" w:tplc="D50E0A38">
      <w:numFmt w:val="decimal"/>
      <w:lvlText w:val=""/>
      <w:lvlJc w:val="left"/>
    </w:lvl>
    <w:lvl w:ilvl="7" w:tplc="8A8CB1C4">
      <w:numFmt w:val="decimal"/>
      <w:lvlText w:val=""/>
      <w:lvlJc w:val="left"/>
    </w:lvl>
    <w:lvl w:ilvl="8" w:tplc="35288C54">
      <w:numFmt w:val="decimal"/>
      <w:lvlText w:val=""/>
      <w:lvlJc w:val="left"/>
    </w:lvl>
  </w:abstractNum>
  <w:abstractNum w:abstractNumId="6" w15:restartNumberingAfterBreak="0">
    <w:nsid w:val="14D53685"/>
    <w:multiLevelType w:val="hybridMultilevel"/>
    <w:tmpl w:val="4E380A76"/>
    <w:lvl w:ilvl="0" w:tplc="B31483CC">
      <w:start w:val="84"/>
      <w:numFmt w:val="decimal"/>
      <w:lvlText w:val="%1"/>
      <w:lvlJc w:val="left"/>
    </w:lvl>
    <w:lvl w:ilvl="1" w:tplc="AEB632A8">
      <w:numFmt w:val="decimal"/>
      <w:lvlText w:val=""/>
      <w:lvlJc w:val="left"/>
    </w:lvl>
    <w:lvl w:ilvl="2" w:tplc="C64CEE6A">
      <w:numFmt w:val="decimal"/>
      <w:lvlText w:val=""/>
      <w:lvlJc w:val="left"/>
    </w:lvl>
    <w:lvl w:ilvl="3" w:tplc="109EF6EA">
      <w:numFmt w:val="decimal"/>
      <w:lvlText w:val=""/>
      <w:lvlJc w:val="left"/>
    </w:lvl>
    <w:lvl w:ilvl="4" w:tplc="F64ED7EE">
      <w:numFmt w:val="decimal"/>
      <w:lvlText w:val=""/>
      <w:lvlJc w:val="left"/>
    </w:lvl>
    <w:lvl w:ilvl="5" w:tplc="67021E32">
      <w:numFmt w:val="decimal"/>
      <w:lvlText w:val=""/>
      <w:lvlJc w:val="left"/>
    </w:lvl>
    <w:lvl w:ilvl="6" w:tplc="E0300CCE">
      <w:numFmt w:val="decimal"/>
      <w:lvlText w:val=""/>
      <w:lvlJc w:val="left"/>
    </w:lvl>
    <w:lvl w:ilvl="7" w:tplc="98F214E0">
      <w:numFmt w:val="decimal"/>
      <w:lvlText w:val=""/>
      <w:lvlJc w:val="left"/>
    </w:lvl>
    <w:lvl w:ilvl="8" w:tplc="23CA67E4">
      <w:numFmt w:val="decimal"/>
      <w:lvlText w:val=""/>
      <w:lvlJc w:val="left"/>
    </w:lvl>
  </w:abstractNum>
  <w:abstractNum w:abstractNumId="7" w15:restartNumberingAfterBreak="0">
    <w:nsid w:val="17A1B582"/>
    <w:multiLevelType w:val="hybridMultilevel"/>
    <w:tmpl w:val="52CA8586"/>
    <w:lvl w:ilvl="0" w:tplc="F1FA8BA2">
      <w:start w:val="1"/>
      <w:numFmt w:val="bullet"/>
      <w:lvlText w:val="ж"/>
      <w:lvlJc w:val="left"/>
    </w:lvl>
    <w:lvl w:ilvl="1" w:tplc="64EC4348">
      <w:numFmt w:val="decimal"/>
      <w:lvlText w:val=""/>
      <w:lvlJc w:val="left"/>
    </w:lvl>
    <w:lvl w:ilvl="2" w:tplc="AA4E22C2">
      <w:numFmt w:val="decimal"/>
      <w:lvlText w:val=""/>
      <w:lvlJc w:val="left"/>
    </w:lvl>
    <w:lvl w:ilvl="3" w:tplc="B820540A">
      <w:numFmt w:val="decimal"/>
      <w:lvlText w:val=""/>
      <w:lvlJc w:val="left"/>
    </w:lvl>
    <w:lvl w:ilvl="4" w:tplc="8B884D5E">
      <w:numFmt w:val="decimal"/>
      <w:lvlText w:val=""/>
      <w:lvlJc w:val="left"/>
    </w:lvl>
    <w:lvl w:ilvl="5" w:tplc="685E4E74">
      <w:numFmt w:val="decimal"/>
      <w:lvlText w:val=""/>
      <w:lvlJc w:val="left"/>
    </w:lvl>
    <w:lvl w:ilvl="6" w:tplc="377873B0">
      <w:numFmt w:val="decimal"/>
      <w:lvlText w:val=""/>
      <w:lvlJc w:val="left"/>
    </w:lvl>
    <w:lvl w:ilvl="7" w:tplc="AAA62E84">
      <w:numFmt w:val="decimal"/>
      <w:lvlText w:val=""/>
      <w:lvlJc w:val="left"/>
    </w:lvl>
    <w:lvl w:ilvl="8" w:tplc="0B60D96C">
      <w:numFmt w:val="decimal"/>
      <w:lvlText w:val=""/>
      <w:lvlJc w:val="left"/>
    </w:lvl>
  </w:abstractNum>
  <w:abstractNum w:abstractNumId="8" w15:restartNumberingAfterBreak="0">
    <w:nsid w:val="1816F8C4"/>
    <w:multiLevelType w:val="hybridMultilevel"/>
    <w:tmpl w:val="39AA839C"/>
    <w:lvl w:ilvl="0" w:tplc="5874B760">
      <w:start w:val="1"/>
      <w:numFmt w:val="bullet"/>
      <w:lvlText w:val="&gt;"/>
      <w:lvlJc w:val="left"/>
    </w:lvl>
    <w:lvl w:ilvl="1" w:tplc="69E635F4">
      <w:numFmt w:val="decimal"/>
      <w:lvlText w:val=""/>
      <w:lvlJc w:val="left"/>
    </w:lvl>
    <w:lvl w:ilvl="2" w:tplc="5EA0AD22">
      <w:numFmt w:val="decimal"/>
      <w:lvlText w:val=""/>
      <w:lvlJc w:val="left"/>
    </w:lvl>
    <w:lvl w:ilvl="3" w:tplc="69BA7620">
      <w:numFmt w:val="decimal"/>
      <w:lvlText w:val=""/>
      <w:lvlJc w:val="left"/>
    </w:lvl>
    <w:lvl w:ilvl="4" w:tplc="4BAC73FC">
      <w:numFmt w:val="decimal"/>
      <w:lvlText w:val=""/>
      <w:lvlJc w:val="left"/>
    </w:lvl>
    <w:lvl w:ilvl="5" w:tplc="FB78D044">
      <w:numFmt w:val="decimal"/>
      <w:lvlText w:val=""/>
      <w:lvlJc w:val="left"/>
    </w:lvl>
    <w:lvl w:ilvl="6" w:tplc="5D285D3C">
      <w:numFmt w:val="decimal"/>
      <w:lvlText w:val=""/>
      <w:lvlJc w:val="left"/>
    </w:lvl>
    <w:lvl w:ilvl="7" w:tplc="58C4E6CA">
      <w:numFmt w:val="decimal"/>
      <w:lvlText w:val=""/>
      <w:lvlJc w:val="left"/>
    </w:lvl>
    <w:lvl w:ilvl="8" w:tplc="72A6D29E">
      <w:numFmt w:val="decimal"/>
      <w:lvlText w:val=""/>
      <w:lvlJc w:val="left"/>
    </w:lvl>
  </w:abstractNum>
  <w:abstractNum w:abstractNumId="9" w15:restartNumberingAfterBreak="0">
    <w:nsid w:val="1849C29B"/>
    <w:multiLevelType w:val="hybridMultilevel"/>
    <w:tmpl w:val="5B089E7C"/>
    <w:lvl w:ilvl="0" w:tplc="A150F818">
      <w:start w:val="1"/>
      <w:numFmt w:val="bullet"/>
      <w:lvlText w:val="*"/>
      <w:lvlJc w:val="left"/>
    </w:lvl>
    <w:lvl w:ilvl="1" w:tplc="50AEAF0C">
      <w:numFmt w:val="decimal"/>
      <w:lvlText w:val=""/>
      <w:lvlJc w:val="left"/>
    </w:lvl>
    <w:lvl w:ilvl="2" w:tplc="CB004866">
      <w:numFmt w:val="decimal"/>
      <w:lvlText w:val=""/>
      <w:lvlJc w:val="left"/>
    </w:lvl>
    <w:lvl w:ilvl="3" w:tplc="E9C0F19A">
      <w:numFmt w:val="decimal"/>
      <w:lvlText w:val=""/>
      <w:lvlJc w:val="left"/>
    </w:lvl>
    <w:lvl w:ilvl="4" w:tplc="4CFA61AC">
      <w:numFmt w:val="decimal"/>
      <w:lvlText w:val=""/>
      <w:lvlJc w:val="left"/>
    </w:lvl>
    <w:lvl w:ilvl="5" w:tplc="7F2A0B80">
      <w:numFmt w:val="decimal"/>
      <w:lvlText w:val=""/>
      <w:lvlJc w:val="left"/>
    </w:lvl>
    <w:lvl w:ilvl="6" w:tplc="8660A622">
      <w:numFmt w:val="decimal"/>
      <w:lvlText w:val=""/>
      <w:lvlJc w:val="left"/>
    </w:lvl>
    <w:lvl w:ilvl="7" w:tplc="D18A47CE">
      <w:numFmt w:val="decimal"/>
      <w:lvlText w:val=""/>
      <w:lvlJc w:val="left"/>
    </w:lvl>
    <w:lvl w:ilvl="8" w:tplc="3AA40CE4">
      <w:numFmt w:val="decimal"/>
      <w:lvlText w:val=""/>
      <w:lvlJc w:val="left"/>
    </w:lvl>
  </w:abstractNum>
  <w:abstractNum w:abstractNumId="10" w15:restartNumberingAfterBreak="0">
    <w:nsid w:val="19E21BB2"/>
    <w:multiLevelType w:val="hybridMultilevel"/>
    <w:tmpl w:val="445CFA60"/>
    <w:lvl w:ilvl="0" w:tplc="C5FC0862">
      <w:start w:val="1"/>
      <w:numFmt w:val="bullet"/>
      <w:lvlText w:val="*"/>
      <w:lvlJc w:val="left"/>
    </w:lvl>
    <w:lvl w:ilvl="1" w:tplc="13EA5D46">
      <w:numFmt w:val="decimal"/>
      <w:lvlText w:val=""/>
      <w:lvlJc w:val="left"/>
    </w:lvl>
    <w:lvl w:ilvl="2" w:tplc="9BBE771A">
      <w:numFmt w:val="decimal"/>
      <w:lvlText w:val=""/>
      <w:lvlJc w:val="left"/>
    </w:lvl>
    <w:lvl w:ilvl="3" w:tplc="8992101E">
      <w:numFmt w:val="decimal"/>
      <w:lvlText w:val=""/>
      <w:lvlJc w:val="left"/>
    </w:lvl>
    <w:lvl w:ilvl="4" w:tplc="C5AE2F8A">
      <w:numFmt w:val="decimal"/>
      <w:lvlText w:val=""/>
      <w:lvlJc w:val="left"/>
    </w:lvl>
    <w:lvl w:ilvl="5" w:tplc="3504642E">
      <w:numFmt w:val="decimal"/>
      <w:lvlText w:val=""/>
      <w:lvlJc w:val="left"/>
    </w:lvl>
    <w:lvl w:ilvl="6" w:tplc="B6963D66">
      <w:numFmt w:val="decimal"/>
      <w:lvlText w:val=""/>
      <w:lvlJc w:val="left"/>
    </w:lvl>
    <w:lvl w:ilvl="7" w:tplc="D0863404">
      <w:numFmt w:val="decimal"/>
      <w:lvlText w:val=""/>
      <w:lvlJc w:val="left"/>
    </w:lvl>
    <w:lvl w:ilvl="8" w:tplc="C7B4BB02">
      <w:numFmt w:val="decimal"/>
      <w:lvlText w:val=""/>
      <w:lvlJc w:val="left"/>
    </w:lvl>
  </w:abstractNum>
  <w:abstractNum w:abstractNumId="11" w15:restartNumberingAfterBreak="0">
    <w:nsid w:val="1A0DDE32"/>
    <w:multiLevelType w:val="hybridMultilevel"/>
    <w:tmpl w:val="FC806EFC"/>
    <w:lvl w:ilvl="0" w:tplc="594086F2">
      <w:start w:val="1"/>
      <w:numFmt w:val="bullet"/>
      <w:lvlText w:val="и"/>
      <w:lvlJc w:val="left"/>
    </w:lvl>
    <w:lvl w:ilvl="1" w:tplc="7A302A96">
      <w:numFmt w:val="decimal"/>
      <w:lvlText w:val=""/>
      <w:lvlJc w:val="left"/>
    </w:lvl>
    <w:lvl w:ilvl="2" w:tplc="300C953A">
      <w:numFmt w:val="decimal"/>
      <w:lvlText w:val=""/>
      <w:lvlJc w:val="left"/>
    </w:lvl>
    <w:lvl w:ilvl="3" w:tplc="3A288E4C">
      <w:numFmt w:val="decimal"/>
      <w:lvlText w:val=""/>
      <w:lvlJc w:val="left"/>
    </w:lvl>
    <w:lvl w:ilvl="4" w:tplc="95F2CB92">
      <w:numFmt w:val="decimal"/>
      <w:lvlText w:val=""/>
      <w:lvlJc w:val="left"/>
    </w:lvl>
    <w:lvl w:ilvl="5" w:tplc="2E0CC7C2">
      <w:numFmt w:val="decimal"/>
      <w:lvlText w:val=""/>
      <w:lvlJc w:val="left"/>
    </w:lvl>
    <w:lvl w:ilvl="6" w:tplc="E97267FC">
      <w:numFmt w:val="decimal"/>
      <w:lvlText w:val=""/>
      <w:lvlJc w:val="left"/>
    </w:lvl>
    <w:lvl w:ilvl="7" w:tplc="B23063E8">
      <w:numFmt w:val="decimal"/>
      <w:lvlText w:val=""/>
      <w:lvlJc w:val="left"/>
    </w:lvl>
    <w:lvl w:ilvl="8" w:tplc="51C4476C">
      <w:numFmt w:val="decimal"/>
      <w:lvlText w:val=""/>
      <w:lvlJc w:val="left"/>
    </w:lvl>
  </w:abstractNum>
  <w:abstractNum w:abstractNumId="12" w15:restartNumberingAfterBreak="0">
    <w:nsid w:val="1DF029D3"/>
    <w:multiLevelType w:val="hybridMultilevel"/>
    <w:tmpl w:val="C06A5222"/>
    <w:lvl w:ilvl="0" w:tplc="638C79C4">
      <w:start w:val="1"/>
      <w:numFmt w:val="bullet"/>
      <w:lvlText w:val="В"/>
      <w:lvlJc w:val="left"/>
    </w:lvl>
    <w:lvl w:ilvl="1" w:tplc="E1089A38">
      <w:numFmt w:val="decimal"/>
      <w:lvlText w:val=""/>
      <w:lvlJc w:val="left"/>
    </w:lvl>
    <w:lvl w:ilvl="2" w:tplc="E0CC77A0">
      <w:numFmt w:val="decimal"/>
      <w:lvlText w:val=""/>
      <w:lvlJc w:val="left"/>
    </w:lvl>
    <w:lvl w:ilvl="3" w:tplc="CB7E3CF0">
      <w:numFmt w:val="decimal"/>
      <w:lvlText w:val=""/>
      <w:lvlJc w:val="left"/>
    </w:lvl>
    <w:lvl w:ilvl="4" w:tplc="4DE0E1A0">
      <w:numFmt w:val="decimal"/>
      <w:lvlText w:val=""/>
      <w:lvlJc w:val="left"/>
    </w:lvl>
    <w:lvl w:ilvl="5" w:tplc="74B00A02">
      <w:numFmt w:val="decimal"/>
      <w:lvlText w:val=""/>
      <w:lvlJc w:val="left"/>
    </w:lvl>
    <w:lvl w:ilvl="6" w:tplc="60C6E690">
      <w:numFmt w:val="decimal"/>
      <w:lvlText w:val=""/>
      <w:lvlJc w:val="left"/>
    </w:lvl>
    <w:lvl w:ilvl="7" w:tplc="C048FB7E">
      <w:numFmt w:val="decimal"/>
      <w:lvlText w:val=""/>
      <w:lvlJc w:val="left"/>
    </w:lvl>
    <w:lvl w:ilvl="8" w:tplc="973C7348">
      <w:numFmt w:val="decimal"/>
      <w:lvlText w:val=""/>
      <w:lvlJc w:val="left"/>
    </w:lvl>
  </w:abstractNum>
  <w:abstractNum w:abstractNumId="13" w15:restartNumberingAfterBreak="0">
    <w:nsid w:val="20B90E04"/>
    <w:multiLevelType w:val="hybridMultilevel"/>
    <w:tmpl w:val="11962E4A"/>
    <w:lvl w:ilvl="0" w:tplc="B8369F7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20EE1348"/>
    <w:multiLevelType w:val="hybridMultilevel"/>
    <w:tmpl w:val="64F2F286"/>
    <w:lvl w:ilvl="0" w:tplc="AD147470">
      <w:start w:val="1"/>
      <w:numFmt w:val="bullet"/>
      <w:lvlText w:val="В"/>
      <w:lvlJc w:val="left"/>
    </w:lvl>
    <w:lvl w:ilvl="1" w:tplc="74987910">
      <w:numFmt w:val="decimal"/>
      <w:lvlText w:val=""/>
      <w:lvlJc w:val="left"/>
    </w:lvl>
    <w:lvl w:ilvl="2" w:tplc="D36C8FC4">
      <w:numFmt w:val="decimal"/>
      <w:lvlText w:val=""/>
      <w:lvlJc w:val="left"/>
    </w:lvl>
    <w:lvl w:ilvl="3" w:tplc="DF3A492A">
      <w:numFmt w:val="decimal"/>
      <w:lvlText w:val=""/>
      <w:lvlJc w:val="left"/>
    </w:lvl>
    <w:lvl w:ilvl="4" w:tplc="3A4CEA70">
      <w:numFmt w:val="decimal"/>
      <w:lvlText w:val=""/>
      <w:lvlJc w:val="left"/>
    </w:lvl>
    <w:lvl w:ilvl="5" w:tplc="502E5F66">
      <w:numFmt w:val="decimal"/>
      <w:lvlText w:val=""/>
      <w:lvlJc w:val="left"/>
    </w:lvl>
    <w:lvl w:ilvl="6" w:tplc="44921396">
      <w:numFmt w:val="decimal"/>
      <w:lvlText w:val=""/>
      <w:lvlJc w:val="left"/>
    </w:lvl>
    <w:lvl w:ilvl="7" w:tplc="B7F6D9A8">
      <w:numFmt w:val="decimal"/>
      <w:lvlText w:val=""/>
      <w:lvlJc w:val="left"/>
    </w:lvl>
    <w:lvl w:ilvl="8" w:tplc="84AE8344">
      <w:numFmt w:val="decimal"/>
      <w:lvlText w:val=""/>
      <w:lvlJc w:val="left"/>
    </w:lvl>
  </w:abstractNum>
  <w:abstractNum w:abstractNumId="15" w15:restartNumberingAfterBreak="0">
    <w:nsid w:val="2157F6BC"/>
    <w:multiLevelType w:val="hybridMultilevel"/>
    <w:tmpl w:val="9C7A811C"/>
    <w:lvl w:ilvl="0" w:tplc="B538A45C">
      <w:start w:val="1"/>
      <w:numFmt w:val="bullet"/>
      <w:lvlText w:val="a"/>
      <w:lvlJc w:val="left"/>
    </w:lvl>
    <w:lvl w:ilvl="1" w:tplc="F81044AA">
      <w:numFmt w:val="decimal"/>
      <w:lvlText w:val=""/>
      <w:lvlJc w:val="left"/>
    </w:lvl>
    <w:lvl w:ilvl="2" w:tplc="82625446">
      <w:numFmt w:val="decimal"/>
      <w:lvlText w:val=""/>
      <w:lvlJc w:val="left"/>
    </w:lvl>
    <w:lvl w:ilvl="3" w:tplc="5B52C560">
      <w:numFmt w:val="decimal"/>
      <w:lvlText w:val=""/>
      <w:lvlJc w:val="left"/>
    </w:lvl>
    <w:lvl w:ilvl="4" w:tplc="6B620BAC">
      <w:numFmt w:val="decimal"/>
      <w:lvlText w:val=""/>
      <w:lvlJc w:val="left"/>
    </w:lvl>
    <w:lvl w:ilvl="5" w:tplc="470AAEAE">
      <w:numFmt w:val="decimal"/>
      <w:lvlText w:val=""/>
      <w:lvlJc w:val="left"/>
    </w:lvl>
    <w:lvl w:ilvl="6" w:tplc="FF260090">
      <w:numFmt w:val="decimal"/>
      <w:lvlText w:val=""/>
      <w:lvlJc w:val="left"/>
    </w:lvl>
    <w:lvl w:ilvl="7" w:tplc="CAC6A338">
      <w:numFmt w:val="decimal"/>
      <w:lvlText w:val=""/>
      <w:lvlJc w:val="left"/>
    </w:lvl>
    <w:lvl w:ilvl="8" w:tplc="23F85D0E">
      <w:numFmt w:val="decimal"/>
      <w:lvlText w:val=""/>
      <w:lvlJc w:val="left"/>
    </w:lvl>
  </w:abstractNum>
  <w:abstractNum w:abstractNumId="16" w15:restartNumberingAfterBreak="0">
    <w:nsid w:val="230F856C"/>
    <w:multiLevelType w:val="hybridMultilevel"/>
    <w:tmpl w:val="FB06D366"/>
    <w:lvl w:ilvl="0" w:tplc="994EBF06">
      <w:start w:val="1"/>
      <w:numFmt w:val="bullet"/>
      <w:lvlText w:val="В"/>
      <w:lvlJc w:val="left"/>
    </w:lvl>
    <w:lvl w:ilvl="1" w:tplc="FDA8D6F0">
      <w:numFmt w:val="decimal"/>
      <w:lvlText w:val=""/>
      <w:lvlJc w:val="left"/>
    </w:lvl>
    <w:lvl w:ilvl="2" w:tplc="6170679C">
      <w:numFmt w:val="decimal"/>
      <w:lvlText w:val=""/>
      <w:lvlJc w:val="left"/>
    </w:lvl>
    <w:lvl w:ilvl="3" w:tplc="46D4B21E">
      <w:numFmt w:val="decimal"/>
      <w:lvlText w:val=""/>
      <w:lvlJc w:val="left"/>
    </w:lvl>
    <w:lvl w:ilvl="4" w:tplc="D3D63E30">
      <w:numFmt w:val="decimal"/>
      <w:lvlText w:val=""/>
      <w:lvlJc w:val="left"/>
    </w:lvl>
    <w:lvl w:ilvl="5" w:tplc="35E26A74">
      <w:numFmt w:val="decimal"/>
      <w:lvlText w:val=""/>
      <w:lvlJc w:val="left"/>
    </w:lvl>
    <w:lvl w:ilvl="6" w:tplc="43E8AED6">
      <w:numFmt w:val="decimal"/>
      <w:lvlText w:val=""/>
      <w:lvlJc w:val="left"/>
    </w:lvl>
    <w:lvl w:ilvl="7" w:tplc="FC9C8E92">
      <w:numFmt w:val="decimal"/>
      <w:lvlText w:val=""/>
      <w:lvlJc w:val="left"/>
    </w:lvl>
    <w:lvl w:ilvl="8" w:tplc="EB7EF786">
      <w:numFmt w:val="decimal"/>
      <w:lvlText w:val=""/>
      <w:lvlJc w:val="left"/>
    </w:lvl>
  </w:abstractNum>
  <w:abstractNum w:abstractNumId="17" w15:restartNumberingAfterBreak="0">
    <w:nsid w:val="23D86AAC"/>
    <w:multiLevelType w:val="hybridMultilevel"/>
    <w:tmpl w:val="D99CDA06"/>
    <w:lvl w:ilvl="0" w:tplc="B84836D2">
      <w:start w:val="1"/>
      <w:numFmt w:val="decimal"/>
      <w:lvlText w:val="%1."/>
      <w:lvlJc w:val="left"/>
    </w:lvl>
    <w:lvl w:ilvl="1" w:tplc="93D83990">
      <w:numFmt w:val="decimal"/>
      <w:lvlText w:val=""/>
      <w:lvlJc w:val="left"/>
    </w:lvl>
    <w:lvl w:ilvl="2" w:tplc="D6E0C868">
      <w:numFmt w:val="decimal"/>
      <w:lvlText w:val=""/>
      <w:lvlJc w:val="left"/>
    </w:lvl>
    <w:lvl w:ilvl="3" w:tplc="D10EBBF0">
      <w:numFmt w:val="decimal"/>
      <w:lvlText w:val=""/>
      <w:lvlJc w:val="left"/>
    </w:lvl>
    <w:lvl w:ilvl="4" w:tplc="5746831E">
      <w:numFmt w:val="decimal"/>
      <w:lvlText w:val=""/>
      <w:lvlJc w:val="left"/>
    </w:lvl>
    <w:lvl w:ilvl="5" w:tplc="A5624DD0">
      <w:numFmt w:val="decimal"/>
      <w:lvlText w:val=""/>
      <w:lvlJc w:val="left"/>
    </w:lvl>
    <w:lvl w:ilvl="6" w:tplc="8676045A">
      <w:numFmt w:val="decimal"/>
      <w:lvlText w:val=""/>
      <w:lvlJc w:val="left"/>
    </w:lvl>
    <w:lvl w:ilvl="7" w:tplc="57503016">
      <w:numFmt w:val="decimal"/>
      <w:lvlText w:val=""/>
      <w:lvlJc w:val="left"/>
    </w:lvl>
    <w:lvl w:ilvl="8" w:tplc="03AC3E50">
      <w:numFmt w:val="decimal"/>
      <w:lvlText w:val=""/>
      <w:lvlJc w:val="left"/>
    </w:lvl>
  </w:abstractNum>
  <w:abstractNum w:abstractNumId="18" w15:restartNumberingAfterBreak="0">
    <w:nsid w:val="24E99DD7"/>
    <w:multiLevelType w:val="hybridMultilevel"/>
    <w:tmpl w:val="90CA16B8"/>
    <w:lvl w:ilvl="0" w:tplc="E5E4DB52">
      <w:start w:val="1"/>
      <w:numFmt w:val="bullet"/>
      <w:lvlText w:val="a"/>
      <w:lvlJc w:val="left"/>
    </w:lvl>
    <w:lvl w:ilvl="1" w:tplc="988C9A30">
      <w:numFmt w:val="decimal"/>
      <w:lvlText w:val=""/>
      <w:lvlJc w:val="left"/>
    </w:lvl>
    <w:lvl w:ilvl="2" w:tplc="CA2C8322">
      <w:numFmt w:val="decimal"/>
      <w:lvlText w:val=""/>
      <w:lvlJc w:val="left"/>
    </w:lvl>
    <w:lvl w:ilvl="3" w:tplc="41245C3E">
      <w:numFmt w:val="decimal"/>
      <w:lvlText w:val=""/>
      <w:lvlJc w:val="left"/>
    </w:lvl>
    <w:lvl w:ilvl="4" w:tplc="0AF83AA4">
      <w:numFmt w:val="decimal"/>
      <w:lvlText w:val=""/>
      <w:lvlJc w:val="left"/>
    </w:lvl>
    <w:lvl w:ilvl="5" w:tplc="37E83FF2">
      <w:numFmt w:val="decimal"/>
      <w:lvlText w:val=""/>
      <w:lvlJc w:val="left"/>
    </w:lvl>
    <w:lvl w:ilvl="6" w:tplc="A4CCD6DA">
      <w:numFmt w:val="decimal"/>
      <w:lvlText w:val=""/>
      <w:lvlJc w:val="left"/>
    </w:lvl>
    <w:lvl w:ilvl="7" w:tplc="14FA1A6E">
      <w:numFmt w:val="decimal"/>
      <w:lvlText w:val=""/>
      <w:lvlJc w:val="left"/>
    </w:lvl>
    <w:lvl w:ilvl="8" w:tplc="68144014">
      <w:numFmt w:val="decimal"/>
      <w:lvlText w:val=""/>
      <w:lvlJc w:val="left"/>
    </w:lvl>
  </w:abstractNum>
  <w:abstractNum w:abstractNumId="19" w15:restartNumberingAfterBreak="0">
    <w:nsid w:val="24F6AB8E"/>
    <w:multiLevelType w:val="hybridMultilevel"/>
    <w:tmpl w:val="E0CEC5B8"/>
    <w:lvl w:ilvl="0" w:tplc="C3203EC4">
      <w:start w:val="5"/>
      <w:numFmt w:val="decimal"/>
      <w:lvlText w:val="%1."/>
      <w:lvlJc w:val="left"/>
    </w:lvl>
    <w:lvl w:ilvl="1" w:tplc="7A9E7828">
      <w:numFmt w:val="decimal"/>
      <w:lvlText w:val=""/>
      <w:lvlJc w:val="left"/>
    </w:lvl>
    <w:lvl w:ilvl="2" w:tplc="03E83BC2">
      <w:numFmt w:val="decimal"/>
      <w:lvlText w:val=""/>
      <w:lvlJc w:val="left"/>
    </w:lvl>
    <w:lvl w:ilvl="3" w:tplc="F08CE020">
      <w:numFmt w:val="decimal"/>
      <w:lvlText w:val=""/>
      <w:lvlJc w:val="left"/>
    </w:lvl>
    <w:lvl w:ilvl="4" w:tplc="B8BC9116">
      <w:numFmt w:val="decimal"/>
      <w:lvlText w:val=""/>
      <w:lvlJc w:val="left"/>
    </w:lvl>
    <w:lvl w:ilvl="5" w:tplc="8F3A3E60">
      <w:numFmt w:val="decimal"/>
      <w:lvlText w:val=""/>
      <w:lvlJc w:val="left"/>
    </w:lvl>
    <w:lvl w:ilvl="6" w:tplc="743A7122">
      <w:numFmt w:val="decimal"/>
      <w:lvlText w:val=""/>
      <w:lvlJc w:val="left"/>
    </w:lvl>
    <w:lvl w:ilvl="7" w:tplc="B262118A">
      <w:numFmt w:val="decimal"/>
      <w:lvlText w:val=""/>
      <w:lvlJc w:val="left"/>
    </w:lvl>
    <w:lvl w:ilvl="8" w:tplc="1E10BC10">
      <w:numFmt w:val="decimal"/>
      <w:lvlText w:val=""/>
      <w:lvlJc w:val="left"/>
    </w:lvl>
  </w:abstractNum>
  <w:abstractNum w:abstractNumId="20" w15:restartNumberingAfterBreak="0">
    <w:nsid w:val="25413BEC"/>
    <w:multiLevelType w:val="hybridMultilevel"/>
    <w:tmpl w:val="540E1D5C"/>
    <w:lvl w:ilvl="0" w:tplc="C60C3D80">
      <w:start w:val="10"/>
      <w:numFmt w:val="decimal"/>
      <w:lvlText w:val="%1."/>
      <w:lvlJc w:val="left"/>
    </w:lvl>
    <w:lvl w:ilvl="1" w:tplc="E7183B12">
      <w:numFmt w:val="decimal"/>
      <w:lvlText w:val=""/>
      <w:lvlJc w:val="left"/>
    </w:lvl>
    <w:lvl w:ilvl="2" w:tplc="8BB8B728">
      <w:numFmt w:val="decimal"/>
      <w:lvlText w:val=""/>
      <w:lvlJc w:val="left"/>
    </w:lvl>
    <w:lvl w:ilvl="3" w:tplc="2C64728C">
      <w:numFmt w:val="decimal"/>
      <w:lvlText w:val=""/>
      <w:lvlJc w:val="left"/>
    </w:lvl>
    <w:lvl w:ilvl="4" w:tplc="073AA022">
      <w:numFmt w:val="decimal"/>
      <w:lvlText w:val=""/>
      <w:lvlJc w:val="left"/>
    </w:lvl>
    <w:lvl w:ilvl="5" w:tplc="CD40BF2A">
      <w:numFmt w:val="decimal"/>
      <w:lvlText w:val=""/>
      <w:lvlJc w:val="left"/>
    </w:lvl>
    <w:lvl w:ilvl="6" w:tplc="2AC6795A">
      <w:numFmt w:val="decimal"/>
      <w:lvlText w:val=""/>
      <w:lvlJc w:val="left"/>
    </w:lvl>
    <w:lvl w:ilvl="7" w:tplc="0B5AD0BE">
      <w:numFmt w:val="decimal"/>
      <w:lvlText w:val=""/>
      <w:lvlJc w:val="left"/>
    </w:lvl>
    <w:lvl w:ilvl="8" w:tplc="A37EA062">
      <w:numFmt w:val="decimal"/>
      <w:lvlText w:val=""/>
      <w:lvlJc w:val="left"/>
    </w:lvl>
  </w:abstractNum>
  <w:abstractNum w:abstractNumId="21" w15:restartNumberingAfterBreak="0">
    <w:nsid w:val="260D8C4A"/>
    <w:multiLevelType w:val="hybridMultilevel"/>
    <w:tmpl w:val="A800A80A"/>
    <w:lvl w:ilvl="0" w:tplc="02909338">
      <w:start w:val="1"/>
      <w:numFmt w:val="bullet"/>
      <w:lvlText w:val="б"/>
      <w:lvlJc w:val="left"/>
    </w:lvl>
    <w:lvl w:ilvl="1" w:tplc="4F025ACC">
      <w:start w:val="1"/>
      <w:numFmt w:val="bullet"/>
      <w:lvlText w:val="a"/>
      <w:lvlJc w:val="left"/>
    </w:lvl>
    <w:lvl w:ilvl="2" w:tplc="ABA68916">
      <w:numFmt w:val="decimal"/>
      <w:lvlText w:val=""/>
      <w:lvlJc w:val="left"/>
    </w:lvl>
    <w:lvl w:ilvl="3" w:tplc="A78646EC">
      <w:numFmt w:val="decimal"/>
      <w:lvlText w:val=""/>
      <w:lvlJc w:val="left"/>
    </w:lvl>
    <w:lvl w:ilvl="4" w:tplc="5E124FE4">
      <w:numFmt w:val="decimal"/>
      <w:lvlText w:val=""/>
      <w:lvlJc w:val="left"/>
    </w:lvl>
    <w:lvl w:ilvl="5" w:tplc="6DA02F6C">
      <w:numFmt w:val="decimal"/>
      <w:lvlText w:val=""/>
      <w:lvlJc w:val="left"/>
    </w:lvl>
    <w:lvl w:ilvl="6" w:tplc="C7DCCBCE">
      <w:numFmt w:val="decimal"/>
      <w:lvlText w:val=""/>
      <w:lvlJc w:val="left"/>
    </w:lvl>
    <w:lvl w:ilvl="7" w:tplc="44A62500">
      <w:numFmt w:val="decimal"/>
      <w:lvlText w:val=""/>
      <w:lvlJc w:val="left"/>
    </w:lvl>
    <w:lvl w:ilvl="8" w:tplc="F4FE6E3E">
      <w:numFmt w:val="decimal"/>
      <w:lvlText w:val=""/>
      <w:lvlJc w:val="left"/>
    </w:lvl>
  </w:abstractNum>
  <w:abstractNum w:abstractNumId="22" w15:restartNumberingAfterBreak="0">
    <w:nsid w:val="2A082C70"/>
    <w:multiLevelType w:val="hybridMultilevel"/>
    <w:tmpl w:val="C6400188"/>
    <w:lvl w:ilvl="0" w:tplc="F6FCBC9C">
      <w:start w:val="1"/>
      <w:numFmt w:val="bullet"/>
      <w:lvlText w:val="к"/>
      <w:lvlJc w:val="left"/>
    </w:lvl>
    <w:lvl w:ilvl="1" w:tplc="6546A2A6">
      <w:numFmt w:val="decimal"/>
      <w:lvlText w:val=""/>
      <w:lvlJc w:val="left"/>
    </w:lvl>
    <w:lvl w:ilvl="2" w:tplc="4BAC78A6">
      <w:numFmt w:val="decimal"/>
      <w:lvlText w:val=""/>
      <w:lvlJc w:val="left"/>
    </w:lvl>
    <w:lvl w:ilvl="3" w:tplc="F45CF2E6">
      <w:numFmt w:val="decimal"/>
      <w:lvlText w:val=""/>
      <w:lvlJc w:val="left"/>
    </w:lvl>
    <w:lvl w:ilvl="4" w:tplc="1F12581E">
      <w:numFmt w:val="decimal"/>
      <w:lvlText w:val=""/>
      <w:lvlJc w:val="left"/>
    </w:lvl>
    <w:lvl w:ilvl="5" w:tplc="F4C83EAC">
      <w:numFmt w:val="decimal"/>
      <w:lvlText w:val=""/>
      <w:lvlJc w:val="left"/>
    </w:lvl>
    <w:lvl w:ilvl="6" w:tplc="C4F6A344">
      <w:numFmt w:val="decimal"/>
      <w:lvlText w:val=""/>
      <w:lvlJc w:val="left"/>
    </w:lvl>
    <w:lvl w:ilvl="7" w:tplc="FD0C56E2">
      <w:numFmt w:val="decimal"/>
      <w:lvlText w:val=""/>
      <w:lvlJc w:val="left"/>
    </w:lvl>
    <w:lvl w:ilvl="8" w:tplc="A59E41EC">
      <w:numFmt w:val="decimal"/>
      <w:lvlText w:val=""/>
      <w:lvlJc w:val="left"/>
    </w:lvl>
  </w:abstractNum>
  <w:abstractNum w:abstractNumId="23" w15:restartNumberingAfterBreak="0">
    <w:nsid w:val="2A31B62D"/>
    <w:multiLevelType w:val="hybridMultilevel"/>
    <w:tmpl w:val="D31A0DBE"/>
    <w:lvl w:ilvl="0" w:tplc="A5D68710">
      <w:start w:val="1"/>
      <w:numFmt w:val="bullet"/>
      <w:lvlText w:val="б"/>
      <w:lvlJc w:val="left"/>
    </w:lvl>
    <w:lvl w:ilvl="1" w:tplc="0DCE11B0">
      <w:numFmt w:val="decimal"/>
      <w:lvlText w:val=""/>
      <w:lvlJc w:val="left"/>
    </w:lvl>
    <w:lvl w:ilvl="2" w:tplc="F17A90A8">
      <w:numFmt w:val="decimal"/>
      <w:lvlText w:val=""/>
      <w:lvlJc w:val="left"/>
    </w:lvl>
    <w:lvl w:ilvl="3" w:tplc="FA0C528E">
      <w:numFmt w:val="decimal"/>
      <w:lvlText w:val=""/>
      <w:lvlJc w:val="left"/>
    </w:lvl>
    <w:lvl w:ilvl="4" w:tplc="A1327710">
      <w:numFmt w:val="decimal"/>
      <w:lvlText w:val=""/>
      <w:lvlJc w:val="left"/>
    </w:lvl>
    <w:lvl w:ilvl="5" w:tplc="3BBE6546">
      <w:numFmt w:val="decimal"/>
      <w:lvlText w:val=""/>
      <w:lvlJc w:val="left"/>
    </w:lvl>
    <w:lvl w:ilvl="6" w:tplc="B65C912E">
      <w:numFmt w:val="decimal"/>
      <w:lvlText w:val=""/>
      <w:lvlJc w:val="left"/>
    </w:lvl>
    <w:lvl w:ilvl="7" w:tplc="35FC6A94">
      <w:numFmt w:val="decimal"/>
      <w:lvlText w:val=""/>
      <w:lvlJc w:val="left"/>
    </w:lvl>
    <w:lvl w:ilvl="8" w:tplc="23225C04">
      <w:numFmt w:val="decimal"/>
      <w:lvlText w:val=""/>
      <w:lvlJc w:val="left"/>
    </w:lvl>
  </w:abstractNum>
  <w:abstractNum w:abstractNumId="24" w15:restartNumberingAfterBreak="0">
    <w:nsid w:val="2A6DE806"/>
    <w:multiLevelType w:val="hybridMultilevel"/>
    <w:tmpl w:val="8B6AC26A"/>
    <w:lvl w:ilvl="0" w:tplc="CE7AC0CC">
      <w:start w:val="1"/>
      <w:numFmt w:val="bullet"/>
      <w:lvlText w:val="с"/>
      <w:lvlJc w:val="left"/>
    </w:lvl>
    <w:lvl w:ilvl="1" w:tplc="CB2877F2">
      <w:numFmt w:val="decimal"/>
      <w:lvlText w:val=""/>
      <w:lvlJc w:val="left"/>
    </w:lvl>
    <w:lvl w:ilvl="2" w:tplc="1B3E6162">
      <w:numFmt w:val="decimal"/>
      <w:lvlText w:val=""/>
      <w:lvlJc w:val="left"/>
    </w:lvl>
    <w:lvl w:ilvl="3" w:tplc="7460F3B0">
      <w:numFmt w:val="decimal"/>
      <w:lvlText w:val=""/>
      <w:lvlJc w:val="left"/>
    </w:lvl>
    <w:lvl w:ilvl="4" w:tplc="2FAAE7FA">
      <w:numFmt w:val="decimal"/>
      <w:lvlText w:val=""/>
      <w:lvlJc w:val="left"/>
    </w:lvl>
    <w:lvl w:ilvl="5" w:tplc="16A07F74">
      <w:numFmt w:val="decimal"/>
      <w:lvlText w:val=""/>
      <w:lvlJc w:val="left"/>
    </w:lvl>
    <w:lvl w:ilvl="6" w:tplc="F26811D4">
      <w:numFmt w:val="decimal"/>
      <w:lvlText w:val=""/>
      <w:lvlJc w:val="left"/>
    </w:lvl>
    <w:lvl w:ilvl="7" w:tplc="6E6ED1AE">
      <w:numFmt w:val="decimal"/>
      <w:lvlText w:val=""/>
      <w:lvlJc w:val="left"/>
    </w:lvl>
    <w:lvl w:ilvl="8" w:tplc="80A01EA0">
      <w:numFmt w:val="decimal"/>
      <w:lvlText w:val=""/>
      <w:lvlJc w:val="left"/>
    </w:lvl>
  </w:abstractNum>
  <w:abstractNum w:abstractNumId="25" w15:restartNumberingAfterBreak="0">
    <w:nsid w:val="2B0D8DBE"/>
    <w:multiLevelType w:val="hybridMultilevel"/>
    <w:tmpl w:val="7F64BCE4"/>
    <w:lvl w:ilvl="0" w:tplc="FB2A2332">
      <w:start w:val="1"/>
      <w:numFmt w:val="bullet"/>
      <w:lvlText w:val="В"/>
      <w:lvlJc w:val="left"/>
    </w:lvl>
    <w:lvl w:ilvl="1" w:tplc="947E2AEE">
      <w:numFmt w:val="decimal"/>
      <w:lvlText w:val=""/>
      <w:lvlJc w:val="left"/>
    </w:lvl>
    <w:lvl w:ilvl="2" w:tplc="6FD26D0A">
      <w:numFmt w:val="decimal"/>
      <w:lvlText w:val=""/>
      <w:lvlJc w:val="left"/>
    </w:lvl>
    <w:lvl w:ilvl="3" w:tplc="8DE89934">
      <w:numFmt w:val="decimal"/>
      <w:lvlText w:val=""/>
      <w:lvlJc w:val="left"/>
    </w:lvl>
    <w:lvl w:ilvl="4" w:tplc="C9B6C85C">
      <w:numFmt w:val="decimal"/>
      <w:lvlText w:val=""/>
      <w:lvlJc w:val="left"/>
    </w:lvl>
    <w:lvl w:ilvl="5" w:tplc="14BA75E4">
      <w:numFmt w:val="decimal"/>
      <w:lvlText w:val=""/>
      <w:lvlJc w:val="left"/>
    </w:lvl>
    <w:lvl w:ilvl="6" w:tplc="4302273A">
      <w:numFmt w:val="decimal"/>
      <w:lvlText w:val=""/>
      <w:lvlJc w:val="left"/>
    </w:lvl>
    <w:lvl w:ilvl="7" w:tplc="44560108">
      <w:numFmt w:val="decimal"/>
      <w:lvlText w:val=""/>
      <w:lvlJc w:val="left"/>
    </w:lvl>
    <w:lvl w:ilvl="8" w:tplc="F2D0D55A">
      <w:numFmt w:val="decimal"/>
      <w:lvlText w:val=""/>
      <w:lvlJc w:val="left"/>
    </w:lvl>
  </w:abstractNum>
  <w:abstractNum w:abstractNumId="26" w15:restartNumberingAfterBreak="0">
    <w:nsid w:val="2C6E4AFD"/>
    <w:multiLevelType w:val="hybridMultilevel"/>
    <w:tmpl w:val="BA6EABF6"/>
    <w:lvl w:ilvl="0" w:tplc="7DE2E8F4">
      <w:start w:val="1"/>
      <w:numFmt w:val="bullet"/>
      <w:lvlText w:val="е"/>
      <w:lvlJc w:val="left"/>
    </w:lvl>
    <w:lvl w:ilvl="1" w:tplc="710660DC">
      <w:numFmt w:val="decimal"/>
      <w:lvlText w:val=""/>
      <w:lvlJc w:val="left"/>
    </w:lvl>
    <w:lvl w:ilvl="2" w:tplc="6B588120">
      <w:numFmt w:val="decimal"/>
      <w:lvlText w:val=""/>
      <w:lvlJc w:val="left"/>
    </w:lvl>
    <w:lvl w:ilvl="3" w:tplc="21AE9D0C">
      <w:numFmt w:val="decimal"/>
      <w:lvlText w:val=""/>
      <w:lvlJc w:val="left"/>
    </w:lvl>
    <w:lvl w:ilvl="4" w:tplc="6BE0EEE2">
      <w:numFmt w:val="decimal"/>
      <w:lvlText w:val=""/>
      <w:lvlJc w:val="left"/>
    </w:lvl>
    <w:lvl w:ilvl="5" w:tplc="05027FFE">
      <w:numFmt w:val="decimal"/>
      <w:lvlText w:val=""/>
      <w:lvlJc w:val="left"/>
    </w:lvl>
    <w:lvl w:ilvl="6" w:tplc="956618AC">
      <w:numFmt w:val="decimal"/>
      <w:lvlText w:val=""/>
      <w:lvlJc w:val="left"/>
    </w:lvl>
    <w:lvl w:ilvl="7" w:tplc="E5244DF6">
      <w:numFmt w:val="decimal"/>
      <w:lvlText w:val=""/>
      <w:lvlJc w:val="left"/>
    </w:lvl>
    <w:lvl w:ilvl="8" w:tplc="63588742">
      <w:numFmt w:val="decimal"/>
      <w:lvlText w:val=""/>
      <w:lvlJc w:val="left"/>
    </w:lvl>
  </w:abstractNum>
  <w:abstractNum w:abstractNumId="27" w15:restartNumberingAfterBreak="0">
    <w:nsid w:val="2E48F044"/>
    <w:multiLevelType w:val="hybridMultilevel"/>
    <w:tmpl w:val="D736E730"/>
    <w:lvl w:ilvl="0" w:tplc="B0FE75C0">
      <w:start w:val="1"/>
      <w:numFmt w:val="bullet"/>
      <w:lvlText w:val="б"/>
      <w:lvlJc w:val="left"/>
    </w:lvl>
    <w:lvl w:ilvl="1" w:tplc="D5629AE0">
      <w:numFmt w:val="decimal"/>
      <w:lvlText w:val=""/>
      <w:lvlJc w:val="left"/>
    </w:lvl>
    <w:lvl w:ilvl="2" w:tplc="0F0C8D92">
      <w:numFmt w:val="decimal"/>
      <w:lvlText w:val=""/>
      <w:lvlJc w:val="left"/>
    </w:lvl>
    <w:lvl w:ilvl="3" w:tplc="B92422FA">
      <w:numFmt w:val="decimal"/>
      <w:lvlText w:val=""/>
      <w:lvlJc w:val="left"/>
    </w:lvl>
    <w:lvl w:ilvl="4" w:tplc="19F67BCA">
      <w:numFmt w:val="decimal"/>
      <w:lvlText w:val=""/>
      <w:lvlJc w:val="left"/>
    </w:lvl>
    <w:lvl w:ilvl="5" w:tplc="7FDC86E4">
      <w:numFmt w:val="decimal"/>
      <w:lvlText w:val=""/>
      <w:lvlJc w:val="left"/>
    </w:lvl>
    <w:lvl w:ilvl="6" w:tplc="634235C2">
      <w:numFmt w:val="decimal"/>
      <w:lvlText w:val=""/>
      <w:lvlJc w:val="left"/>
    </w:lvl>
    <w:lvl w:ilvl="7" w:tplc="B16885BA">
      <w:numFmt w:val="decimal"/>
      <w:lvlText w:val=""/>
      <w:lvlJc w:val="left"/>
    </w:lvl>
    <w:lvl w:ilvl="8" w:tplc="ACE0B400">
      <w:numFmt w:val="decimal"/>
      <w:lvlText w:val=""/>
      <w:lvlJc w:val="left"/>
    </w:lvl>
  </w:abstractNum>
  <w:abstractNum w:abstractNumId="28" w15:restartNumberingAfterBreak="0">
    <w:nsid w:val="312167AD"/>
    <w:multiLevelType w:val="hybridMultilevel"/>
    <w:tmpl w:val="9844D634"/>
    <w:lvl w:ilvl="0" w:tplc="09D46820">
      <w:start w:val="1"/>
      <w:numFmt w:val="bullet"/>
      <w:lvlText w:val="б"/>
      <w:lvlJc w:val="left"/>
    </w:lvl>
    <w:lvl w:ilvl="1" w:tplc="224077DA">
      <w:numFmt w:val="decimal"/>
      <w:lvlText w:val=""/>
      <w:lvlJc w:val="left"/>
    </w:lvl>
    <w:lvl w:ilvl="2" w:tplc="8988CF8E">
      <w:numFmt w:val="decimal"/>
      <w:lvlText w:val=""/>
      <w:lvlJc w:val="left"/>
    </w:lvl>
    <w:lvl w:ilvl="3" w:tplc="397EE238">
      <w:numFmt w:val="decimal"/>
      <w:lvlText w:val=""/>
      <w:lvlJc w:val="left"/>
    </w:lvl>
    <w:lvl w:ilvl="4" w:tplc="2F788BBE">
      <w:numFmt w:val="decimal"/>
      <w:lvlText w:val=""/>
      <w:lvlJc w:val="left"/>
    </w:lvl>
    <w:lvl w:ilvl="5" w:tplc="728CDDDE">
      <w:numFmt w:val="decimal"/>
      <w:lvlText w:val=""/>
      <w:lvlJc w:val="left"/>
    </w:lvl>
    <w:lvl w:ilvl="6" w:tplc="3432B7AC">
      <w:numFmt w:val="decimal"/>
      <w:lvlText w:val=""/>
      <w:lvlJc w:val="left"/>
    </w:lvl>
    <w:lvl w:ilvl="7" w:tplc="C6A89106">
      <w:numFmt w:val="decimal"/>
      <w:lvlText w:val=""/>
      <w:lvlJc w:val="left"/>
    </w:lvl>
    <w:lvl w:ilvl="8" w:tplc="3C80838C">
      <w:numFmt w:val="decimal"/>
      <w:lvlText w:val=""/>
      <w:lvlJc w:val="left"/>
    </w:lvl>
  </w:abstractNum>
  <w:abstractNum w:abstractNumId="29" w15:restartNumberingAfterBreak="0">
    <w:nsid w:val="34FD6B4F"/>
    <w:multiLevelType w:val="hybridMultilevel"/>
    <w:tmpl w:val="F7481CB4"/>
    <w:lvl w:ilvl="0" w:tplc="72E0746E">
      <w:start w:val="1"/>
      <w:numFmt w:val="bullet"/>
      <w:lvlText w:val="б"/>
      <w:lvlJc w:val="left"/>
    </w:lvl>
    <w:lvl w:ilvl="1" w:tplc="325413F4">
      <w:numFmt w:val="decimal"/>
      <w:lvlText w:val=""/>
      <w:lvlJc w:val="left"/>
    </w:lvl>
    <w:lvl w:ilvl="2" w:tplc="E34C90DE">
      <w:numFmt w:val="decimal"/>
      <w:lvlText w:val=""/>
      <w:lvlJc w:val="left"/>
    </w:lvl>
    <w:lvl w:ilvl="3" w:tplc="40463614">
      <w:numFmt w:val="decimal"/>
      <w:lvlText w:val=""/>
      <w:lvlJc w:val="left"/>
    </w:lvl>
    <w:lvl w:ilvl="4" w:tplc="1DA6C8BA">
      <w:numFmt w:val="decimal"/>
      <w:lvlText w:val=""/>
      <w:lvlJc w:val="left"/>
    </w:lvl>
    <w:lvl w:ilvl="5" w:tplc="3DC62358">
      <w:numFmt w:val="decimal"/>
      <w:lvlText w:val=""/>
      <w:lvlJc w:val="left"/>
    </w:lvl>
    <w:lvl w:ilvl="6" w:tplc="3D58C5DE">
      <w:numFmt w:val="decimal"/>
      <w:lvlText w:val=""/>
      <w:lvlJc w:val="left"/>
    </w:lvl>
    <w:lvl w:ilvl="7" w:tplc="8228A3CC">
      <w:numFmt w:val="decimal"/>
      <w:lvlText w:val=""/>
      <w:lvlJc w:val="left"/>
    </w:lvl>
    <w:lvl w:ilvl="8" w:tplc="5DB67BFC">
      <w:numFmt w:val="decimal"/>
      <w:lvlText w:val=""/>
      <w:lvlJc w:val="left"/>
    </w:lvl>
  </w:abstractNum>
  <w:abstractNum w:abstractNumId="30" w15:restartNumberingAfterBreak="0">
    <w:nsid w:val="379E21B5"/>
    <w:multiLevelType w:val="hybridMultilevel"/>
    <w:tmpl w:val="D9A674D6"/>
    <w:lvl w:ilvl="0" w:tplc="AF802FD2">
      <w:start w:val="1"/>
      <w:numFmt w:val="bullet"/>
      <w:lvlText w:val="с"/>
      <w:lvlJc w:val="left"/>
    </w:lvl>
    <w:lvl w:ilvl="1" w:tplc="F94A1F6E">
      <w:numFmt w:val="decimal"/>
      <w:lvlText w:val=""/>
      <w:lvlJc w:val="left"/>
    </w:lvl>
    <w:lvl w:ilvl="2" w:tplc="09567D2A">
      <w:numFmt w:val="decimal"/>
      <w:lvlText w:val=""/>
      <w:lvlJc w:val="left"/>
    </w:lvl>
    <w:lvl w:ilvl="3" w:tplc="34225ADC">
      <w:numFmt w:val="decimal"/>
      <w:lvlText w:val=""/>
      <w:lvlJc w:val="left"/>
    </w:lvl>
    <w:lvl w:ilvl="4" w:tplc="238ACAE4">
      <w:numFmt w:val="decimal"/>
      <w:lvlText w:val=""/>
      <w:lvlJc w:val="left"/>
    </w:lvl>
    <w:lvl w:ilvl="5" w:tplc="0ED2E79C">
      <w:numFmt w:val="decimal"/>
      <w:lvlText w:val=""/>
      <w:lvlJc w:val="left"/>
    </w:lvl>
    <w:lvl w:ilvl="6" w:tplc="082E36C8">
      <w:numFmt w:val="decimal"/>
      <w:lvlText w:val=""/>
      <w:lvlJc w:val="left"/>
    </w:lvl>
    <w:lvl w:ilvl="7" w:tplc="ED068712">
      <w:numFmt w:val="decimal"/>
      <w:lvlText w:val=""/>
      <w:lvlJc w:val="left"/>
    </w:lvl>
    <w:lvl w:ilvl="8" w:tplc="1CDC7FAE">
      <w:numFmt w:val="decimal"/>
      <w:lvlText w:val=""/>
      <w:lvlJc w:val="left"/>
    </w:lvl>
  </w:abstractNum>
  <w:abstractNum w:abstractNumId="31" w15:restartNumberingAfterBreak="0">
    <w:nsid w:val="37DF2233"/>
    <w:multiLevelType w:val="hybridMultilevel"/>
    <w:tmpl w:val="AB5EC224"/>
    <w:lvl w:ilvl="0" w:tplc="5074CF54">
      <w:start w:val="1"/>
      <w:numFmt w:val="bullet"/>
      <w:lvlText w:val="≤"/>
      <w:lvlJc w:val="left"/>
    </w:lvl>
    <w:lvl w:ilvl="1" w:tplc="4AF409AC">
      <w:numFmt w:val="decimal"/>
      <w:lvlText w:val=""/>
      <w:lvlJc w:val="left"/>
    </w:lvl>
    <w:lvl w:ilvl="2" w:tplc="7DC4518C">
      <w:numFmt w:val="decimal"/>
      <w:lvlText w:val=""/>
      <w:lvlJc w:val="left"/>
    </w:lvl>
    <w:lvl w:ilvl="3" w:tplc="FFA2B46E">
      <w:numFmt w:val="decimal"/>
      <w:lvlText w:val=""/>
      <w:lvlJc w:val="left"/>
    </w:lvl>
    <w:lvl w:ilvl="4" w:tplc="8976080A">
      <w:numFmt w:val="decimal"/>
      <w:lvlText w:val=""/>
      <w:lvlJc w:val="left"/>
    </w:lvl>
    <w:lvl w:ilvl="5" w:tplc="A3183846">
      <w:numFmt w:val="decimal"/>
      <w:lvlText w:val=""/>
      <w:lvlJc w:val="left"/>
    </w:lvl>
    <w:lvl w:ilvl="6" w:tplc="2DACA1B0">
      <w:numFmt w:val="decimal"/>
      <w:lvlText w:val=""/>
      <w:lvlJc w:val="left"/>
    </w:lvl>
    <w:lvl w:ilvl="7" w:tplc="63B0ED2C">
      <w:numFmt w:val="decimal"/>
      <w:lvlText w:val=""/>
      <w:lvlJc w:val="left"/>
    </w:lvl>
    <w:lvl w:ilvl="8" w:tplc="5A34EE82">
      <w:numFmt w:val="decimal"/>
      <w:lvlText w:val=""/>
      <w:lvlJc w:val="left"/>
    </w:lvl>
  </w:abstractNum>
  <w:abstractNum w:abstractNumId="32" w15:restartNumberingAfterBreak="0">
    <w:nsid w:val="39B7AAA2"/>
    <w:multiLevelType w:val="hybridMultilevel"/>
    <w:tmpl w:val="6CC8BE68"/>
    <w:lvl w:ilvl="0" w:tplc="0F906344">
      <w:start w:val="1"/>
      <w:numFmt w:val="bullet"/>
      <w:lvlText w:val="а"/>
      <w:lvlJc w:val="left"/>
    </w:lvl>
    <w:lvl w:ilvl="1" w:tplc="B6463EE0">
      <w:numFmt w:val="decimal"/>
      <w:lvlText w:val=""/>
      <w:lvlJc w:val="left"/>
    </w:lvl>
    <w:lvl w:ilvl="2" w:tplc="8F3A2ED0">
      <w:numFmt w:val="decimal"/>
      <w:lvlText w:val=""/>
      <w:lvlJc w:val="left"/>
    </w:lvl>
    <w:lvl w:ilvl="3" w:tplc="331287A8">
      <w:numFmt w:val="decimal"/>
      <w:lvlText w:val=""/>
      <w:lvlJc w:val="left"/>
    </w:lvl>
    <w:lvl w:ilvl="4" w:tplc="A07419C4">
      <w:numFmt w:val="decimal"/>
      <w:lvlText w:val=""/>
      <w:lvlJc w:val="left"/>
    </w:lvl>
    <w:lvl w:ilvl="5" w:tplc="C99C1360">
      <w:numFmt w:val="decimal"/>
      <w:lvlText w:val=""/>
      <w:lvlJc w:val="left"/>
    </w:lvl>
    <w:lvl w:ilvl="6" w:tplc="B84A781E">
      <w:numFmt w:val="decimal"/>
      <w:lvlText w:val=""/>
      <w:lvlJc w:val="left"/>
    </w:lvl>
    <w:lvl w:ilvl="7" w:tplc="B7E459E6">
      <w:numFmt w:val="decimal"/>
      <w:lvlText w:val=""/>
      <w:lvlJc w:val="left"/>
    </w:lvl>
    <w:lvl w:ilvl="8" w:tplc="55FAF0E0">
      <w:numFmt w:val="decimal"/>
      <w:lvlText w:val=""/>
      <w:lvlJc w:val="left"/>
    </w:lvl>
  </w:abstractNum>
  <w:abstractNum w:abstractNumId="33" w15:restartNumberingAfterBreak="0">
    <w:nsid w:val="3B594807"/>
    <w:multiLevelType w:val="hybridMultilevel"/>
    <w:tmpl w:val="9E78F43E"/>
    <w:lvl w:ilvl="0" w:tplc="80A0E24C">
      <w:start w:val="7"/>
      <w:numFmt w:val="decimal"/>
      <w:lvlText w:val="%1."/>
      <w:lvlJc w:val="left"/>
    </w:lvl>
    <w:lvl w:ilvl="1" w:tplc="038A4148">
      <w:numFmt w:val="decimal"/>
      <w:lvlText w:val=""/>
      <w:lvlJc w:val="left"/>
    </w:lvl>
    <w:lvl w:ilvl="2" w:tplc="BF34B678">
      <w:numFmt w:val="decimal"/>
      <w:lvlText w:val=""/>
      <w:lvlJc w:val="left"/>
    </w:lvl>
    <w:lvl w:ilvl="3" w:tplc="C4800DCC">
      <w:numFmt w:val="decimal"/>
      <w:lvlText w:val=""/>
      <w:lvlJc w:val="left"/>
    </w:lvl>
    <w:lvl w:ilvl="4" w:tplc="B0CE78E2">
      <w:numFmt w:val="decimal"/>
      <w:lvlText w:val=""/>
      <w:lvlJc w:val="left"/>
    </w:lvl>
    <w:lvl w:ilvl="5" w:tplc="F83A87CE">
      <w:numFmt w:val="decimal"/>
      <w:lvlText w:val=""/>
      <w:lvlJc w:val="left"/>
    </w:lvl>
    <w:lvl w:ilvl="6" w:tplc="89B461F8">
      <w:numFmt w:val="decimal"/>
      <w:lvlText w:val=""/>
      <w:lvlJc w:val="left"/>
    </w:lvl>
    <w:lvl w:ilvl="7" w:tplc="CD2CD01C">
      <w:numFmt w:val="decimal"/>
      <w:lvlText w:val=""/>
      <w:lvlJc w:val="left"/>
    </w:lvl>
    <w:lvl w:ilvl="8" w:tplc="40A0C6C8">
      <w:numFmt w:val="decimal"/>
      <w:lvlText w:val=""/>
      <w:lvlJc w:val="left"/>
    </w:lvl>
  </w:abstractNum>
  <w:abstractNum w:abstractNumId="34" w15:restartNumberingAfterBreak="0">
    <w:nsid w:val="3C5991AA"/>
    <w:multiLevelType w:val="hybridMultilevel"/>
    <w:tmpl w:val="F2C414B4"/>
    <w:lvl w:ilvl="0" w:tplc="04090001">
      <w:start w:val="1"/>
      <w:numFmt w:val="bullet"/>
      <w:lvlText w:val=""/>
      <w:lvlJc w:val="left"/>
      <w:rPr>
        <w:rFonts w:ascii="Symbol" w:hAnsi="Symbol" w:hint="default"/>
      </w:rPr>
    </w:lvl>
    <w:lvl w:ilvl="1" w:tplc="ECAC2BE4">
      <w:numFmt w:val="decimal"/>
      <w:lvlText w:val=""/>
      <w:lvlJc w:val="left"/>
    </w:lvl>
    <w:lvl w:ilvl="2" w:tplc="46DE2FE0">
      <w:numFmt w:val="decimal"/>
      <w:lvlText w:val=""/>
      <w:lvlJc w:val="left"/>
    </w:lvl>
    <w:lvl w:ilvl="3" w:tplc="254C5E96">
      <w:numFmt w:val="decimal"/>
      <w:lvlText w:val=""/>
      <w:lvlJc w:val="left"/>
    </w:lvl>
    <w:lvl w:ilvl="4" w:tplc="06124748">
      <w:numFmt w:val="decimal"/>
      <w:lvlText w:val=""/>
      <w:lvlJc w:val="left"/>
    </w:lvl>
    <w:lvl w:ilvl="5" w:tplc="231A0964">
      <w:numFmt w:val="decimal"/>
      <w:lvlText w:val=""/>
      <w:lvlJc w:val="left"/>
    </w:lvl>
    <w:lvl w:ilvl="6" w:tplc="A792387E">
      <w:numFmt w:val="decimal"/>
      <w:lvlText w:val=""/>
      <w:lvlJc w:val="left"/>
    </w:lvl>
    <w:lvl w:ilvl="7" w:tplc="95A43082">
      <w:numFmt w:val="decimal"/>
      <w:lvlText w:val=""/>
      <w:lvlJc w:val="left"/>
    </w:lvl>
    <w:lvl w:ilvl="8" w:tplc="4448F7CA">
      <w:numFmt w:val="decimal"/>
      <w:lvlText w:val=""/>
      <w:lvlJc w:val="left"/>
    </w:lvl>
  </w:abstractNum>
  <w:abstractNum w:abstractNumId="35" w15:restartNumberingAfterBreak="0">
    <w:nsid w:val="3F06ECB2"/>
    <w:multiLevelType w:val="hybridMultilevel"/>
    <w:tmpl w:val="AD24D62E"/>
    <w:lvl w:ilvl="0" w:tplc="4B1CECCE">
      <w:start w:val="1"/>
      <w:numFmt w:val="bullet"/>
      <w:lvlText w:val="3"/>
      <w:lvlJc w:val="left"/>
    </w:lvl>
    <w:lvl w:ilvl="1" w:tplc="26422826">
      <w:numFmt w:val="decimal"/>
      <w:lvlText w:val=""/>
      <w:lvlJc w:val="left"/>
    </w:lvl>
    <w:lvl w:ilvl="2" w:tplc="A5C64722">
      <w:numFmt w:val="decimal"/>
      <w:lvlText w:val=""/>
      <w:lvlJc w:val="left"/>
    </w:lvl>
    <w:lvl w:ilvl="3" w:tplc="5D9A5172">
      <w:numFmt w:val="decimal"/>
      <w:lvlText w:val=""/>
      <w:lvlJc w:val="left"/>
    </w:lvl>
    <w:lvl w:ilvl="4" w:tplc="F0489692">
      <w:numFmt w:val="decimal"/>
      <w:lvlText w:val=""/>
      <w:lvlJc w:val="left"/>
    </w:lvl>
    <w:lvl w:ilvl="5" w:tplc="F776EDF6">
      <w:numFmt w:val="decimal"/>
      <w:lvlText w:val=""/>
      <w:lvlJc w:val="left"/>
    </w:lvl>
    <w:lvl w:ilvl="6" w:tplc="75E8B2F6">
      <w:numFmt w:val="decimal"/>
      <w:lvlText w:val=""/>
      <w:lvlJc w:val="left"/>
    </w:lvl>
    <w:lvl w:ilvl="7" w:tplc="3112CB3E">
      <w:numFmt w:val="decimal"/>
      <w:lvlText w:val=""/>
      <w:lvlJc w:val="left"/>
    </w:lvl>
    <w:lvl w:ilvl="8" w:tplc="9B9E78CC">
      <w:numFmt w:val="decimal"/>
      <w:lvlText w:val=""/>
      <w:lvlJc w:val="left"/>
    </w:lvl>
  </w:abstractNum>
  <w:abstractNum w:abstractNumId="36" w15:restartNumberingAfterBreak="0">
    <w:nsid w:val="3F7C2FF4"/>
    <w:multiLevelType w:val="hybridMultilevel"/>
    <w:tmpl w:val="E82C923C"/>
    <w:lvl w:ilvl="0" w:tplc="8AEE5614">
      <w:start w:val="9"/>
      <w:numFmt w:val="decimal"/>
      <w:lvlText w:val="%1."/>
      <w:lvlJc w:val="left"/>
    </w:lvl>
    <w:lvl w:ilvl="1" w:tplc="B9F6A91C">
      <w:numFmt w:val="decimal"/>
      <w:lvlText w:val=""/>
      <w:lvlJc w:val="left"/>
    </w:lvl>
    <w:lvl w:ilvl="2" w:tplc="47A4EEAA">
      <w:numFmt w:val="decimal"/>
      <w:lvlText w:val=""/>
      <w:lvlJc w:val="left"/>
    </w:lvl>
    <w:lvl w:ilvl="3" w:tplc="8B6C2C60">
      <w:numFmt w:val="decimal"/>
      <w:lvlText w:val=""/>
      <w:lvlJc w:val="left"/>
    </w:lvl>
    <w:lvl w:ilvl="4" w:tplc="D29C3322">
      <w:numFmt w:val="decimal"/>
      <w:lvlText w:val=""/>
      <w:lvlJc w:val="left"/>
    </w:lvl>
    <w:lvl w:ilvl="5" w:tplc="E93EA9F4">
      <w:numFmt w:val="decimal"/>
      <w:lvlText w:val=""/>
      <w:lvlJc w:val="left"/>
    </w:lvl>
    <w:lvl w:ilvl="6" w:tplc="909C41B6">
      <w:numFmt w:val="decimal"/>
      <w:lvlText w:val=""/>
      <w:lvlJc w:val="left"/>
    </w:lvl>
    <w:lvl w:ilvl="7" w:tplc="3EEEB76A">
      <w:numFmt w:val="decimal"/>
      <w:lvlText w:val=""/>
      <w:lvlJc w:val="left"/>
    </w:lvl>
    <w:lvl w:ilvl="8" w:tplc="00227296">
      <w:numFmt w:val="decimal"/>
      <w:lvlText w:val=""/>
      <w:lvlJc w:val="left"/>
    </w:lvl>
  </w:abstractNum>
  <w:abstractNum w:abstractNumId="37" w15:restartNumberingAfterBreak="0">
    <w:nsid w:val="3FC32E20"/>
    <w:multiLevelType w:val="hybridMultilevel"/>
    <w:tmpl w:val="96CCB7B8"/>
    <w:lvl w:ilvl="0" w:tplc="C7A0FAEC">
      <w:start w:val="1"/>
      <w:numFmt w:val="bullet"/>
      <w:lvlText w:val="В"/>
      <w:lvlJc w:val="left"/>
    </w:lvl>
    <w:lvl w:ilvl="1" w:tplc="E9560BEC">
      <w:numFmt w:val="decimal"/>
      <w:lvlText w:val=""/>
      <w:lvlJc w:val="left"/>
    </w:lvl>
    <w:lvl w:ilvl="2" w:tplc="A90A8C48">
      <w:numFmt w:val="decimal"/>
      <w:lvlText w:val=""/>
      <w:lvlJc w:val="left"/>
    </w:lvl>
    <w:lvl w:ilvl="3" w:tplc="18164F44">
      <w:numFmt w:val="decimal"/>
      <w:lvlText w:val=""/>
      <w:lvlJc w:val="left"/>
    </w:lvl>
    <w:lvl w:ilvl="4" w:tplc="76F66050">
      <w:numFmt w:val="decimal"/>
      <w:lvlText w:val=""/>
      <w:lvlJc w:val="left"/>
    </w:lvl>
    <w:lvl w:ilvl="5" w:tplc="5476A9F8">
      <w:numFmt w:val="decimal"/>
      <w:lvlText w:val=""/>
      <w:lvlJc w:val="left"/>
    </w:lvl>
    <w:lvl w:ilvl="6" w:tplc="3AB46CB6">
      <w:numFmt w:val="decimal"/>
      <w:lvlText w:val=""/>
      <w:lvlJc w:val="left"/>
    </w:lvl>
    <w:lvl w:ilvl="7" w:tplc="00B8E7B0">
      <w:numFmt w:val="decimal"/>
      <w:lvlText w:val=""/>
      <w:lvlJc w:val="left"/>
    </w:lvl>
    <w:lvl w:ilvl="8" w:tplc="EF1825CE">
      <w:numFmt w:val="decimal"/>
      <w:lvlText w:val=""/>
      <w:lvlJc w:val="left"/>
    </w:lvl>
  </w:abstractNum>
  <w:abstractNum w:abstractNumId="38" w15:restartNumberingAfterBreak="0">
    <w:nsid w:val="4427069A"/>
    <w:multiLevelType w:val="hybridMultilevel"/>
    <w:tmpl w:val="66568358"/>
    <w:lvl w:ilvl="0" w:tplc="3E583E6E">
      <w:start w:val="1"/>
      <w:numFmt w:val="bullet"/>
      <w:lvlText w:val="a"/>
      <w:lvlJc w:val="left"/>
    </w:lvl>
    <w:lvl w:ilvl="1" w:tplc="80800E14">
      <w:numFmt w:val="decimal"/>
      <w:lvlText w:val=""/>
      <w:lvlJc w:val="left"/>
    </w:lvl>
    <w:lvl w:ilvl="2" w:tplc="8E947024">
      <w:numFmt w:val="decimal"/>
      <w:lvlText w:val=""/>
      <w:lvlJc w:val="left"/>
    </w:lvl>
    <w:lvl w:ilvl="3" w:tplc="7866773E">
      <w:numFmt w:val="decimal"/>
      <w:lvlText w:val=""/>
      <w:lvlJc w:val="left"/>
    </w:lvl>
    <w:lvl w:ilvl="4" w:tplc="E32A41C6">
      <w:numFmt w:val="decimal"/>
      <w:lvlText w:val=""/>
      <w:lvlJc w:val="left"/>
    </w:lvl>
    <w:lvl w:ilvl="5" w:tplc="AB1029BC">
      <w:numFmt w:val="decimal"/>
      <w:lvlText w:val=""/>
      <w:lvlJc w:val="left"/>
    </w:lvl>
    <w:lvl w:ilvl="6" w:tplc="8D3A6702">
      <w:numFmt w:val="decimal"/>
      <w:lvlText w:val=""/>
      <w:lvlJc w:val="left"/>
    </w:lvl>
    <w:lvl w:ilvl="7" w:tplc="53566EBE">
      <w:numFmt w:val="decimal"/>
      <w:lvlText w:val=""/>
      <w:lvlJc w:val="left"/>
    </w:lvl>
    <w:lvl w:ilvl="8" w:tplc="DBBC56E8">
      <w:numFmt w:val="decimal"/>
      <w:lvlText w:val=""/>
      <w:lvlJc w:val="left"/>
    </w:lvl>
  </w:abstractNum>
  <w:abstractNum w:abstractNumId="39" w15:restartNumberingAfterBreak="0">
    <w:nsid w:val="45E6D486"/>
    <w:multiLevelType w:val="hybridMultilevel"/>
    <w:tmpl w:val="F58CA7CC"/>
    <w:lvl w:ilvl="0" w:tplc="CFF6B6D2">
      <w:start w:val="2"/>
      <w:numFmt w:val="decimal"/>
      <w:lvlText w:val="%1."/>
      <w:lvlJc w:val="left"/>
    </w:lvl>
    <w:lvl w:ilvl="1" w:tplc="1E66A6B2">
      <w:numFmt w:val="decimal"/>
      <w:lvlText w:val=""/>
      <w:lvlJc w:val="left"/>
    </w:lvl>
    <w:lvl w:ilvl="2" w:tplc="865A9590">
      <w:numFmt w:val="decimal"/>
      <w:lvlText w:val=""/>
      <w:lvlJc w:val="left"/>
    </w:lvl>
    <w:lvl w:ilvl="3" w:tplc="1D1037FC">
      <w:numFmt w:val="decimal"/>
      <w:lvlText w:val=""/>
      <w:lvlJc w:val="left"/>
    </w:lvl>
    <w:lvl w:ilvl="4" w:tplc="2CECE1B6">
      <w:numFmt w:val="decimal"/>
      <w:lvlText w:val=""/>
      <w:lvlJc w:val="left"/>
    </w:lvl>
    <w:lvl w:ilvl="5" w:tplc="A6AA6508">
      <w:numFmt w:val="decimal"/>
      <w:lvlText w:val=""/>
      <w:lvlJc w:val="left"/>
    </w:lvl>
    <w:lvl w:ilvl="6" w:tplc="4608F406">
      <w:numFmt w:val="decimal"/>
      <w:lvlText w:val=""/>
      <w:lvlJc w:val="left"/>
    </w:lvl>
    <w:lvl w:ilvl="7" w:tplc="4E50DB54">
      <w:numFmt w:val="decimal"/>
      <w:lvlText w:val=""/>
      <w:lvlJc w:val="left"/>
    </w:lvl>
    <w:lvl w:ilvl="8" w:tplc="E55481BC">
      <w:numFmt w:val="decimal"/>
      <w:lvlText w:val=""/>
      <w:lvlJc w:val="left"/>
    </w:lvl>
  </w:abstractNum>
  <w:abstractNum w:abstractNumId="40" w15:restartNumberingAfterBreak="0">
    <w:nsid w:val="46263DEC"/>
    <w:multiLevelType w:val="hybridMultilevel"/>
    <w:tmpl w:val="F000C5CC"/>
    <w:lvl w:ilvl="0" w:tplc="ADC6240C">
      <w:start w:val="1"/>
      <w:numFmt w:val="bullet"/>
      <w:lvlText w:val="с"/>
      <w:lvlJc w:val="left"/>
    </w:lvl>
    <w:lvl w:ilvl="1" w:tplc="42BCA26C">
      <w:numFmt w:val="decimal"/>
      <w:lvlText w:val=""/>
      <w:lvlJc w:val="left"/>
    </w:lvl>
    <w:lvl w:ilvl="2" w:tplc="91948722">
      <w:numFmt w:val="decimal"/>
      <w:lvlText w:val=""/>
      <w:lvlJc w:val="left"/>
    </w:lvl>
    <w:lvl w:ilvl="3" w:tplc="C4D26538">
      <w:numFmt w:val="decimal"/>
      <w:lvlText w:val=""/>
      <w:lvlJc w:val="left"/>
    </w:lvl>
    <w:lvl w:ilvl="4" w:tplc="9D3C6D42">
      <w:numFmt w:val="decimal"/>
      <w:lvlText w:val=""/>
      <w:lvlJc w:val="left"/>
    </w:lvl>
    <w:lvl w:ilvl="5" w:tplc="DF905980">
      <w:numFmt w:val="decimal"/>
      <w:lvlText w:val=""/>
      <w:lvlJc w:val="left"/>
    </w:lvl>
    <w:lvl w:ilvl="6" w:tplc="FE325066">
      <w:numFmt w:val="decimal"/>
      <w:lvlText w:val=""/>
      <w:lvlJc w:val="left"/>
    </w:lvl>
    <w:lvl w:ilvl="7" w:tplc="B0A08AA4">
      <w:numFmt w:val="decimal"/>
      <w:lvlText w:val=""/>
      <w:lvlJc w:val="left"/>
    </w:lvl>
    <w:lvl w:ilvl="8" w:tplc="164264A0">
      <w:numFmt w:val="decimal"/>
      <w:lvlText w:val=""/>
      <w:lvlJc w:val="left"/>
    </w:lvl>
  </w:abstractNum>
  <w:abstractNum w:abstractNumId="41" w15:restartNumberingAfterBreak="0">
    <w:nsid w:val="49C0E823"/>
    <w:multiLevelType w:val="hybridMultilevel"/>
    <w:tmpl w:val="DAA48160"/>
    <w:lvl w:ilvl="0" w:tplc="B8425500">
      <w:start w:val="1"/>
      <w:numFmt w:val="bullet"/>
      <w:lvlText w:val="В"/>
      <w:lvlJc w:val="left"/>
    </w:lvl>
    <w:lvl w:ilvl="1" w:tplc="6722FD52">
      <w:numFmt w:val="decimal"/>
      <w:lvlText w:val=""/>
      <w:lvlJc w:val="left"/>
    </w:lvl>
    <w:lvl w:ilvl="2" w:tplc="EE606FEC">
      <w:numFmt w:val="decimal"/>
      <w:lvlText w:val=""/>
      <w:lvlJc w:val="left"/>
    </w:lvl>
    <w:lvl w:ilvl="3" w:tplc="130C2270">
      <w:numFmt w:val="decimal"/>
      <w:lvlText w:val=""/>
      <w:lvlJc w:val="left"/>
    </w:lvl>
    <w:lvl w:ilvl="4" w:tplc="79485AC0">
      <w:numFmt w:val="decimal"/>
      <w:lvlText w:val=""/>
      <w:lvlJc w:val="left"/>
    </w:lvl>
    <w:lvl w:ilvl="5" w:tplc="073E1122">
      <w:numFmt w:val="decimal"/>
      <w:lvlText w:val=""/>
      <w:lvlJc w:val="left"/>
    </w:lvl>
    <w:lvl w:ilvl="6" w:tplc="AD5AEEA6">
      <w:numFmt w:val="decimal"/>
      <w:lvlText w:val=""/>
      <w:lvlJc w:val="left"/>
    </w:lvl>
    <w:lvl w:ilvl="7" w:tplc="E8FE1F14">
      <w:numFmt w:val="decimal"/>
      <w:lvlText w:val=""/>
      <w:lvlJc w:val="left"/>
    </w:lvl>
    <w:lvl w:ilvl="8" w:tplc="CBCA7BC8">
      <w:numFmt w:val="decimal"/>
      <w:lvlText w:val=""/>
      <w:lvlJc w:val="left"/>
    </w:lvl>
  </w:abstractNum>
  <w:abstractNum w:abstractNumId="42" w15:restartNumberingAfterBreak="0">
    <w:nsid w:val="49D0FEAC"/>
    <w:multiLevelType w:val="hybridMultilevel"/>
    <w:tmpl w:val="E01C2A44"/>
    <w:lvl w:ilvl="0" w:tplc="0036997A">
      <w:start w:val="1"/>
      <w:numFmt w:val="bullet"/>
      <w:lvlText w:val="в"/>
      <w:lvlJc w:val="left"/>
    </w:lvl>
    <w:lvl w:ilvl="1" w:tplc="846C9082">
      <w:numFmt w:val="decimal"/>
      <w:lvlText w:val=""/>
      <w:lvlJc w:val="left"/>
    </w:lvl>
    <w:lvl w:ilvl="2" w:tplc="6B528ECC">
      <w:numFmt w:val="decimal"/>
      <w:lvlText w:val=""/>
      <w:lvlJc w:val="left"/>
    </w:lvl>
    <w:lvl w:ilvl="3" w:tplc="CDF4ACBC">
      <w:numFmt w:val="decimal"/>
      <w:lvlText w:val=""/>
      <w:lvlJc w:val="left"/>
    </w:lvl>
    <w:lvl w:ilvl="4" w:tplc="5178C802">
      <w:numFmt w:val="decimal"/>
      <w:lvlText w:val=""/>
      <w:lvlJc w:val="left"/>
    </w:lvl>
    <w:lvl w:ilvl="5" w:tplc="9DC664EA">
      <w:numFmt w:val="decimal"/>
      <w:lvlText w:val=""/>
      <w:lvlJc w:val="left"/>
    </w:lvl>
    <w:lvl w:ilvl="6" w:tplc="EBCCBA7A">
      <w:numFmt w:val="decimal"/>
      <w:lvlText w:val=""/>
      <w:lvlJc w:val="left"/>
    </w:lvl>
    <w:lvl w:ilvl="7" w:tplc="94667D4A">
      <w:numFmt w:val="decimal"/>
      <w:lvlText w:val=""/>
      <w:lvlJc w:val="left"/>
    </w:lvl>
    <w:lvl w:ilvl="8" w:tplc="07C8CE34">
      <w:numFmt w:val="decimal"/>
      <w:lvlText w:val=""/>
      <w:lvlJc w:val="left"/>
    </w:lvl>
  </w:abstractNum>
  <w:abstractNum w:abstractNumId="43" w15:restartNumberingAfterBreak="0">
    <w:nsid w:val="4BD8591A"/>
    <w:multiLevelType w:val="hybridMultilevel"/>
    <w:tmpl w:val="1D06D32A"/>
    <w:lvl w:ilvl="0" w:tplc="04090001">
      <w:start w:val="1"/>
      <w:numFmt w:val="bullet"/>
      <w:lvlText w:val=""/>
      <w:lvlJc w:val="left"/>
      <w:rPr>
        <w:rFonts w:ascii="Symbol" w:hAnsi="Symbol" w:hint="default"/>
      </w:rPr>
    </w:lvl>
    <w:lvl w:ilvl="1" w:tplc="0F40454A">
      <w:numFmt w:val="decimal"/>
      <w:lvlText w:val=""/>
      <w:lvlJc w:val="left"/>
    </w:lvl>
    <w:lvl w:ilvl="2" w:tplc="A040508C">
      <w:numFmt w:val="decimal"/>
      <w:lvlText w:val=""/>
      <w:lvlJc w:val="left"/>
    </w:lvl>
    <w:lvl w:ilvl="3" w:tplc="966C54B4">
      <w:numFmt w:val="decimal"/>
      <w:lvlText w:val=""/>
      <w:lvlJc w:val="left"/>
    </w:lvl>
    <w:lvl w:ilvl="4" w:tplc="EEEC985C">
      <w:numFmt w:val="decimal"/>
      <w:lvlText w:val=""/>
      <w:lvlJc w:val="left"/>
    </w:lvl>
    <w:lvl w:ilvl="5" w:tplc="7B70FAB6">
      <w:numFmt w:val="decimal"/>
      <w:lvlText w:val=""/>
      <w:lvlJc w:val="left"/>
    </w:lvl>
    <w:lvl w:ilvl="6" w:tplc="C584E79A">
      <w:numFmt w:val="decimal"/>
      <w:lvlText w:val=""/>
      <w:lvlJc w:val="left"/>
    </w:lvl>
    <w:lvl w:ilvl="7" w:tplc="8F02CEAC">
      <w:numFmt w:val="decimal"/>
      <w:lvlText w:val=""/>
      <w:lvlJc w:val="left"/>
    </w:lvl>
    <w:lvl w:ilvl="8" w:tplc="3E466D0E">
      <w:numFmt w:val="decimal"/>
      <w:lvlText w:val=""/>
      <w:lvlJc w:val="left"/>
    </w:lvl>
  </w:abstractNum>
  <w:abstractNum w:abstractNumId="44" w15:restartNumberingAfterBreak="0">
    <w:nsid w:val="4BEE5A5B"/>
    <w:multiLevelType w:val="hybridMultilevel"/>
    <w:tmpl w:val="5BDA4254"/>
    <w:lvl w:ilvl="0" w:tplc="12A8F2FE">
      <w:start w:val="1"/>
      <w:numFmt w:val="bullet"/>
      <w:lvlText w:val="В"/>
      <w:lvlJc w:val="left"/>
    </w:lvl>
    <w:lvl w:ilvl="1" w:tplc="AC8ABC26">
      <w:numFmt w:val="decimal"/>
      <w:lvlText w:val=""/>
      <w:lvlJc w:val="left"/>
    </w:lvl>
    <w:lvl w:ilvl="2" w:tplc="97C63282">
      <w:numFmt w:val="decimal"/>
      <w:lvlText w:val=""/>
      <w:lvlJc w:val="left"/>
    </w:lvl>
    <w:lvl w:ilvl="3" w:tplc="10CCDAD4">
      <w:numFmt w:val="decimal"/>
      <w:lvlText w:val=""/>
      <w:lvlJc w:val="left"/>
    </w:lvl>
    <w:lvl w:ilvl="4" w:tplc="8F1A4F7E">
      <w:numFmt w:val="decimal"/>
      <w:lvlText w:val=""/>
      <w:lvlJc w:val="left"/>
    </w:lvl>
    <w:lvl w:ilvl="5" w:tplc="E54649CA">
      <w:numFmt w:val="decimal"/>
      <w:lvlText w:val=""/>
      <w:lvlJc w:val="left"/>
    </w:lvl>
    <w:lvl w:ilvl="6" w:tplc="192C1770">
      <w:numFmt w:val="decimal"/>
      <w:lvlText w:val=""/>
      <w:lvlJc w:val="left"/>
    </w:lvl>
    <w:lvl w:ilvl="7" w:tplc="A990930A">
      <w:numFmt w:val="decimal"/>
      <w:lvlText w:val=""/>
      <w:lvlJc w:val="left"/>
    </w:lvl>
    <w:lvl w:ilvl="8" w:tplc="5502904A">
      <w:numFmt w:val="decimal"/>
      <w:lvlText w:val=""/>
      <w:lvlJc w:val="left"/>
    </w:lvl>
  </w:abstractNum>
  <w:abstractNum w:abstractNumId="45" w15:restartNumberingAfterBreak="0">
    <w:nsid w:val="4C9B0904"/>
    <w:multiLevelType w:val="hybridMultilevel"/>
    <w:tmpl w:val="BA24AF5E"/>
    <w:lvl w:ilvl="0" w:tplc="4BFEB996">
      <w:start w:val="1"/>
      <w:numFmt w:val="bullet"/>
      <w:lvlText w:val="с"/>
      <w:lvlJc w:val="left"/>
    </w:lvl>
    <w:lvl w:ilvl="1" w:tplc="53A41BB0">
      <w:numFmt w:val="decimal"/>
      <w:lvlText w:val=""/>
      <w:lvlJc w:val="left"/>
    </w:lvl>
    <w:lvl w:ilvl="2" w:tplc="7092009E">
      <w:numFmt w:val="decimal"/>
      <w:lvlText w:val=""/>
      <w:lvlJc w:val="left"/>
    </w:lvl>
    <w:lvl w:ilvl="3" w:tplc="0054F818">
      <w:numFmt w:val="decimal"/>
      <w:lvlText w:val=""/>
      <w:lvlJc w:val="left"/>
    </w:lvl>
    <w:lvl w:ilvl="4" w:tplc="3A36B656">
      <w:numFmt w:val="decimal"/>
      <w:lvlText w:val=""/>
      <w:lvlJc w:val="left"/>
    </w:lvl>
    <w:lvl w:ilvl="5" w:tplc="876E1936">
      <w:numFmt w:val="decimal"/>
      <w:lvlText w:val=""/>
      <w:lvlJc w:val="left"/>
    </w:lvl>
    <w:lvl w:ilvl="6" w:tplc="88129648">
      <w:numFmt w:val="decimal"/>
      <w:lvlText w:val=""/>
      <w:lvlJc w:val="left"/>
    </w:lvl>
    <w:lvl w:ilvl="7" w:tplc="C62E79C8">
      <w:numFmt w:val="decimal"/>
      <w:lvlText w:val=""/>
      <w:lvlJc w:val="left"/>
    </w:lvl>
    <w:lvl w:ilvl="8" w:tplc="7E8EB13C">
      <w:numFmt w:val="decimal"/>
      <w:lvlText w:val=""/>
      <w:lvlJc w:val="left"/>
    </w:lvl>
  </w:abstractNum>
  <w:abstractNum w:abstractNumId="46" w15:restartNumberingAfterBreak="0">
    <w:nsid w:val="4DF72E4E"/>
    <w:multiLevelType w:val="hybridMultilevel"/>
    <w:tmpl w:val="82849436"/>
    <w:lvl w:ilvl="0" w:tplc="63C01396">
      <w:start w:val="1"/>
      <w:numFmt w:val="bullet"/>
      <w:lvlText w:val="з"/>
      <w:lvlJc w:val="left"/>
    </w:lvl>
    <w:lvl w:ilvl="1" w:tplc="E8300630">
      <w:numFmt w:val="decimal"/>
      <w:lvlText w:val=""/>
      <w:lvlJc w:val="left"/>
    </w:lvl>
    <w:lvl w:ilvl="2" w:tplc="A2A65474">
      <w:numFmt w:val="decimal"/>
      <w:lvlText w:val=""/>
      <w:lvlJc w:val="left"/>
    </w:lvl>
    <w:lvl w:ilvl="3" w:tplc="4D808D70">
      <w:numFmt w:val="decimal"/>
      <w:lvlText w:val=""/>
      <w:lvlJc w:val="left"/>
    </w:lvl>
    <w:lvl w:ilvl="4" w:tplc="855ECB26">
      <w:numFmt w:val="decimal"/>
      <w:lvlText w:val=""/>
      <w:lvlJc w:val="left"/>
    </w:lvl>
    <w:lvl w:ilvl="5" w:tplc="F920D9BE">
      <w:numFmt w:val="decimal"/>
      <w:lvlText w:val=""/>
      <w:lvlJc w:val="left"/>
    </w:lvl>
    <w:lvl w:ilvl="6" w:tplc="EE6C4B20">
      <w:numFmt w:val="decimal"/>
      <w:lvlText w:val=""/>
      <w:lvlJc w:val="left"/>
    </w:lvl>
    <w:lvl w:ilvl="7" w:tplc="9D401106">
      <w:numFmt w:val="decimal"/>
      <w:lvlText w:val=""/>
      <w:lvlJc w:val="left"/>
    </w:lvl>
    <w:lvl w:ilvl="8" w:tplc="62A238EA">
      <w:numFmt w:val="decimal"/>
      <w:lvlText w:val=""/>
      <w:lvlJc w:val="left"/>
    </w:lvl>
  </w:abstractNum>
  <w:abstractNum w:abstractNumId="47" w15:restartNumberingAfterBreak="0">
    <w:nsid w:val="5046B5A9"/>
    <w:multiLevelType w:val="hybridMultilevel"/>
    <w:tmpl w:val="D82E1D14"/>
    <w:lvl w:ilvl="0" w:tplc="ECE80520">
      <w:start w:val="1"/>
      <w:numFmt w:val="bullet"/>
      <w:lvlText w:val="и"/>
      <w:lvlJc w:val="left"/>
    </w:lvl>
    <w:lvl w:ilvl="1" w:tplc="D96CC2F6">
      <w:numFmt w:val="decimal"/>
      <w:lvlText w:val=""/>
      <w:lvlJc w:val="left"/>
    </w:lvl>
    <w:lvl w:ilvl="2" w:tplc="CF8CBB10">
      <w:numFmt w:val="decimal"/>
      <w:lvlText w:val=""/>
      <w:lvlJc w:val="left"/>
    </w:lvl>
    <w:lvl w:ilvl="3" w:tplc="D2A473C4">
      <w:numFmt w:val="decimal"/>
      <w:lvlText w:val=""/>
      <w:lvlJc w:val="left"/>
    </w:lvl>
    <w:lvl w:ilvl="4" w:tplc="8970F9F4">
      <w:numFmt w:val="decimal"/>
      <w:lvlText w:val=""/>
      <w:lvlJc w:val="left"/>
    </w:lvl>
    <w:lvl w:ilvl="5" w:tplc="B4222200">
      <w:numFmt w:val="decimal"/>
      <w:lvlText w:val=""/>
      <w:lvlJc w:val="left"/>
    </w:lvl>
    <w:lvl w:ilvl="6" w:tplc="B7AE346C">
      <w:numFmt w:val="decimal"/>
      <w:lvlText w:val=""/>
      <w:lvlJc w:val="left"/>
    </w:lvl>
    <w:lvl w:ilvl="7" w:tplc="62283030">
      <w:numFmt w:val="decimal"/>
      <w:lvlText w:val=""/>
      <w:lvlJc w:val="left"/>
    </w:lvl>
    <w:lvl w:ilvl="8" w:tplc="1562BDCA">
      <w:numFmt w:val="decimal"/>
      <w:lvlText w:val=""/>
      <w:lvlJc w:val="left"/>
    </w:lvl>
  </w:abstractNum>
  <w:abstractNum w:abstractNumId="48" w15:restartNumberingAfterBreak="0">
    <w:nsid w:val="5399C654"/>
    <w:multiLevelType w:val="hybridMultilevel"/>
    <w:tmpl w:val="EBBC0C74"/>
    <w:lvl w:ilvl="0" w:tplc="35AEBA96">
      <w:start w:val="1"/>
      <w:numFmt w:val="bullet"/>
      <w:lvlText w:val="В"/>
      <w:lvlJc w:val="left"/>
    </w:lvl>
    <w:lvl w:ilvl="1" w:tplc="BC92DB7C">
      <w:numFmt w:val="decimal"/>
      <w:lvlText w:val=""/>
      <w:lvlJc w:val="left"/>
    </w:lvl>
    <w:lvl w:ilvl="2" w:tplc="DBD8B09A">
      <w:numFmt w:val="decimal"/>
      <w:lvlText w:val=""/>
      <w:lvlJc w:val="left"/>
    </w:lvl>
    <w:lvl w:ilvl="3" w:tplc="6F28C13C">
      <w:numFmt w:val="decimal"/>
      <w:lvlText w:val=""/>
      <w:lvlJc w:val="left"/>
    </w:lvl>
    <w:lvl w:ilvl="4" w:tplc="C4080736">
      <w:numFmt w:val="decimal"/>
      <w:lvlText w:val=""/>
      <w:lvlJc w:val="left"/>
    </w:lvl>
    <w:lvl w:ilvl="5" w:tplc="FD9857B4">
      <w:numFmt w:val="decimal"/>
      <w:lvlText w:val=""/>
      <w:lvlJc w:val="left"/>
    </w:lvl>
    <w:lvl w:ilvl="6" w:tplc="E670EBE4">
      <w:numFmt w:val="decimal"/>
      <w:lvlText w:val=""/>
      <w:lvlJc w:val="left"/>
    </w:lvl>
    <w:lvl w:ilvl="7" w:tplc="136A181C">
      <w:numFmt w:val="decimal"/>
      <w:lvlText w:val=""/>
      <w:lvlJc w:val="left"/>
    </w:lvl>
    <w:lvl w:ilvl="8" w:tplc="72D24166">
      <w:numFmt w:val="decimal"/>
      <w:lvlText w:val=""/>
      <w:lvlJc w:val="left"/>
    </w:lvl>
  </w:abstractNum>
  <w:abstractNum w:abstractNumId="49" w15:restartNumberingAfterBreak="0">
    <w:nsid w:val="5551B9F3"/>
    <w:multiLevelType w:val="hybridMultilevel"/>
    <w:tmpl w:val="11787032"/>
    <w:lvl w:ilvl="0" w:tplc="948408DA">
      <w:start w:val="1"/>
      <w:numFmt w:val="bullet"/>
      <w:lvlText w:val="В"/>
      <w:lvlJc w:val="left"/>
    </w:lvl>
    <w:lvl w:ilvl="1" w:tplc="17CAE9DA">
      <w:numFmt w:val="decimal"/>
      <w:lvlText w:val=""/>
      <w:lvlJc w:val="left"/>
    </w:lvl>
    <w:lvl w:ilvl="2" w:tplc="0136BC64">
      <w:numFmt w:val="decimal"/>
      <w:lvlText w:val=""/>
      <w:lvlJc w:val="left"/>
    </w:lvl>
    <w:lvl w:ilvl="3" w:tplc="E862B618">
      <w:numFmt w:val="decimal"/>
      <w:lvlText w:val=""/>
      <w:lvlJc w:val="left"/>
    </w:lvl>
    <w:lvl w:ilvl="4" w:tplc="3AC29896">
      <w:numFmt w:val="decimal"/>
      <w:lvlText w:val=""/>
      <w:lvlJc w:val="left"/>
    </w:lvl>
    <w:lvl w:ilvl="5" w:tplc="43C8A92C">
      <w:numFmt w:val="decimal"/>
      <w:lvlText w:val=""/>
      <w:lvlJc w:val="left"/>
    </w:lvl>
    <w:lvl w:ilvl="6" w:tplc="92E2894C">
      <w:numFmt w:val="decimal"/>
      <w:lvlText w:val=""/>
      <w:lvlJc w:val="left"/>
    </w:lvl>
    <w:lvl w:ilvl="7" w:tplc="AF306C5A">
      <w:numFmt w:val="decimal"/>
      <w:lvlText w:val=""/>
      <w:lvlJc w:val="left"/>
    </w:lvl>
    <w:lvl w:ilvl="8" w:tplc="546E54E2">
      <w:numFmt w:val="decimal"/>
      <w:lvlText w:val=""/>
      <w:lvlJc w:val="left"/>
    </w:lvl>
  </w:abstractNum>
  <w:abstractNum w:abstractNumId="50" w15:restartNumberingAfterBreak="0">
    <w:nsid w:val="56438D15"/>
    <w:multiLevelType w:val="hybridMultilevel"/>
    <w:tmpl w:val="289062DC"/>
    <w:lvl w:ilvl="0" w:tplc="1D26BBE8">
      <w:start w:val="1"/>
      <w:numFmt w:val="bullet"/>
      <w:lvlText w:val="г"/>
      <w:lvlJc w:val="left"/>
    </w:lvl>
    <w:lvl w:ilvl="1" w:tplc="64904798">
      <w:numFmt w:val="decimal"/>
      <w:lvlText w:val=""/>
      <w:lvlJc w:val="left"/>
    </w:lvl>
    <w:lvl w:ilvl="2" w:tplc="052E13E4">
      <w:numFmt w:val="decimal"/>
      <w:lvlText w:val=""/>
      <w:lvlJc w:val="left"/>
    </w:lvl>
    <w:lvl w:ilvl="3" w:tplc="87D09860">
      <w:numFmt w:val="decimal"/>
      <w:lvlText w:val=""/>
      <w:lvlJc w:val="left"/>
    </w:lvl>
    <w:lvl w:ilvl="4" w:tplc="015C7714">
      <w:numFmt w:val="decimal"/>
      <w:lvlText w:val=""/>
      <w:lvlJc w:val="left"/>
    </w:lvl>
    <w:lvl w:ilvl="5" w:tplc="A4420742">
      <w:numFmt w:val="decimal"/>
      <w:lvlText w:val=""/>
      <w:lvlJc w:val="left"/>
    </w:lvl>
    <w:lvl w:ilvl="6" w:tplc="AC06F5DE">
      <w:numFmt w:val="decimal"/>
      <w:lvlText w:val=""/>
      <w:lvlJc w:val="left"/>
    </w:lvl>
    <w:lvl w:ilvl="7" w:tplc="FFE6D278">
      <w:numFmt w:val="decimal"/>
      <w:lvlText w:val=""/>
      <w:lvlJc w:val="left"/>
    </w:lvl>
    <w:lvl w:ilvl="8" w:tplc="BD6C8120">
      <w:numFmt w:val="decimal"/>
      <w:lvlText w:val=""/>
      <w:lvlJc w:val="left"/>
    </w:lvl>
  </w:abstractNum>
  <w:abstractNum w:abstractNumId="51" w15:restartNumberingAfterBreak="0">
    <w:nsid w:val="5675FF36"/>
    <w:multiLevelType w:val="hybridMultilevel"/>
    <w:tmpl w:val="32147DC0"/>
    <w:lvl w:ilvl="0" w:tplc="8CC6E9AC">
      <w:start w:val="1"/>
      <w:numFmt w:val="bullet"/>
      <w:lvlText w:val="В"/>
      <w:lvlJc w:val="left"/>
    </w:lvl>
    <w:lvl w:ilvl="1" w:tplc="21B4451C">
      <w:numFmt w:val="decimal"/>
      <w:lvlText w:val=""/>
      <w:lvlJc w:val="left"/>
    </w:lvl>
    <w:lvl w:ilvl="2" w:tplc="CCB02EB6">
      <w:numFmt w:val="decimal"/>
      <w:lvlText w:val=""/>
      <w:lvlJc w:val="left"/>
    </w:lvl>
    <w:lvl w:ilvl="3" w:tplc="57246422">
      <w:numFmt w:val="decimal"/>
      <w:lvlText w:val=""/>
      <w:lvlJc w:val="left"/>
    </w:lvl>
    <w:lvl w:ilvl="4" w:tplc="C1268104">
      <w:numFmt w:val="decimal"/>
      <w:lvlText w:val=""/>
      <w:lvlJc w:val="left"/>
    </w:lvl>
    <w:lvl w:ilvl="5" w:tplc="FA0E9106">
      <w:numFmt w:val="decimal"/>
      <w:lvlText w:val=""/>
      <w:lvlJc w:val="left"/>
    </w:lvl>
    <w:lvl w:ilvl="6" w:tplc="F7309258">
      <w:numFmt w:val="decimal"/>
      <w:lvlText w:val=""/>
      <w:lvlJc w:val="left"/>
    </w:lvl>
    <w:lvl w:ilvl="7" w:tplc="C83A0508">
      <w:numFmt w:val="decimal"/>
      <w:lvlText w:val=""/>
      <w:lvlJc w:val="left"/>
    </w:lvl>
    <w:lvl w:ilvl="8" w:tplc="535A175A">
      <w:numFmt w:val="decimal"/>
      <w:lvlText w:val=""/>
      <w:lvlJc w:val="left"/>
    </w:lvl>
  </w:abstractNum>
  <w:abstractNum w:abstractNumId="52" w15:restartNumberingAfterBreak="0">
    <w:nsid w:val="577C70C4"/>
    <w:multiLevelType w:val="hybridMultilevel"/>
    <w:tmpl w:val="F6524CD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53" w15:restartNumberingAfterBreak="0">
    <w:nsid w:val="57A61A29"/>
    <w:multiLevelType w:val="hybridMultilevel"/>
    <w:tmpl w:val="5796AB66"/>
    <w:lvl w:ilvl="0" w:tplc="FEF24A7A">
      <w:start w:val="1"/>
      <w:numFmt w:val="bullet"/>
      <w:lvlText w:val="и"/>
      <w:lvlJc w:val="left"/>
    </w:lvl>
    <w:lvl w:ilvl="1" w:tplc="AE72D184">
      <w:numFmt w:val="decimal"/>
      <w:lvlText w:val=""/>
      <w:lvlJc w:val="left"/>
    </w:lvl>
    <w:lvl w:ilvl="2" w:tplc="74FA3FA2">
      <w:numFmt w:val="decimal"/>
      <w:lvlText w:val=""/>
      <w:lvlJc w:val="left"/>
    </w:lvl>
    <w:lvl w:ilvl="3" w:tplc="91E4707E">
      <w:numFmt w:val="decimal"/>
      <w:lvlText w:val=""/>
      <w:lvlJc w:val="left"/>
    </w:lvl>
    <w:lvl w:ilvl="4" w:tplc="07D26AAC">
      <w:numFmt w:val="decimal"/>
      <w:lvlText w:val=""/>
      <w:lvlJc w:val="left"/>
    </w:lvl>
    <w:lvl w:ilvl="5" w:tplc="C9F44F3A">
      <w:numFmt w:val="decimal"/>
      <w:lvlText w:val=""/>
      <w:lvlJc w:val="left"/>
    </w:lvl>
    <w:lvl w:ilvl="6" w:tplc="BEDA5394">
      <w:numFmt w:val="decimal"/>
      <w:lvlText w:val=""/>
      <w:lvlJc w:val="left"/>
    </w:lvl>
    <w:lvl w:ilvl="7" w:tplc="CE4AA38E">
      <w:numFmt w:val="decimal"/>
      <w:lvlText w:val=""/>
      <w:lvlJc w:val="left"/>
    </w:lvl>
    <w:lvl w:ilvl="8" w:tplc="1EA26E6E">
      <w:numFmt w:val="decimal"/>
      <w:lvlText w:val=""/>
      <w:lvlJc w:val="left"/>
    </w:lvl>
  </w:abstractNum>
  <w:abstractNum w:abstractNumId="54" w15:restartNumberingAfterBreak="0">
    <w:nsid w:val="57C7D42D"/>
    <w:multiLevelType w:val="hybridMultilevel"/>
    <w:tmpl w:val="F8EE4854"/>
    <w:lvl w:ilvl="0" w:tplc="18084006">
      <w:start w:val="1"/>
      <w:numFmt w:val="bullet"/>
      <w:lvlText w:val="a"/>
      <w:lvlJc w:val="left"/>
    </w:lvl>
    <w:lvl w:ilvl="1" w:tplc="80FA6376">
      <w:numFmt w:val="decimal"/>
      <w:lvlText w:val=""/>
      <w:lvlJc w:val="left"/>
    </w:lvl>
    <w:lvl w:ilvl="2" w:tplc="0CC2B538">
      <w:numFmt w:val="decimal"/>
      <w:lvlText w:val=""/>
      <w:lvlJc w:val="left"/>
    </w:lvl>
    <w:lvl w:ilvl="3" w:tplc="C6AA0D8C">
      <w:numFmt w:val="decimal"/>
      <w:lvlText w:val=""/>
      <w:lvlJc w:val="left"/>
    </w:lvl>
    <w:lvl w:ilvl="4" w:tplc="00424C7E">
      <w:numFmt w:val="decimal"/>
      <w:lvlText w:val=""/>
      <w:lvlJc w:val="left"/>
    </w:lvl>
    <w:lvl w:ilvl="5" w:tplc="FFACFA7C">
      <w:numFmt w:val="decimal"/>
      <w:lvlText w:val=""/>
      <w:lvlJc w:val="left"/>
    </w:lvl>
    <w:lvl w:ilvl="6" w:tplc="FE64DF96">
      <w:numFmt w:val="decimal"/>
      <w:lvlText w:val=""/>
      <w:lvlJc w:val="left"/>
    </w:lvl>
    <w:lvl w:ilvl="7" w:tplc="3FE48A1E">
      <w:numFmt w:val="decimal"/>
      <w:lvlText w:val=""/>
      <w:lvlJc w:val="left"/>
    </w:lvl>
    <w:lvl w:ilvl="8" w:tplc="05D2B670">
      <w:numFmt w:val="decimal"/>
      <w:lvlText w:val=""/>
      <w:lvlJc w:val="left"/>
    </w:lvl>
  </w:abstractNum>
  <w:abstractNum w:abstractNumId="55" w15:restartNumberingAfterBreak="0">
    <w:nsid w:val="57D2F10E"/>
    <w:multiLevelType w:val="hybridMultilevel"/>
    <w:tmpl w:val="1C52BA16"/>
    <w:lvl w:ilvl="0" w:tplc="7C706B38">
      <w:start w:val="1"/>
      <w:numFmt w:val="bullet"/>
      <w:lvlText w:val="a"/>
      <w:lvlJc w:val="left"/>
    </w:lvl>
    <w:lvl w:ilvl="1" w:tplc="DD2EC650">
      <w:numFmt w:val="decimal"/>
      <w:lvlText w:val=""/>
      <w:lvlJc w:val="left"/>
    </w:lvl>
    <w:lvl w:ilvl="2" w:tplc="8806B06E">
      <w:numFmt w:val="decimal"/>
      <w:lvlText w:val=""/>
      <w:lvlJc w:val="left"/>
    </w:lvl>
    <w:lvl w:ilvl="3" w:tplc="21D2BFAA">
      <w:numFmt w:val="decimal"/>
      <w:lvlText w:val=""/>
      <w:lvlJc w:val="left"/>
    </w:lvl>
    <w:lvl w:ilvl="4" w:tplc="6F544220">
      <w:numFmt w:val="decimal"/>
      <w:lvlText w:val=""/>
      <w:lvlJc w:val="left"/>
    </w:lvl>
    <w:lvl w:ilvl="5" w:tplc="4510EF68">
      <w:numFmt w:val="decimal"/>
      <w:lvlText w:val=""/>
      <w:lvlJc w:val="left"/>
    </w:lvl>
    <w:lvl w:ilvl="6" w:tplc="E7AEA006">
      <w:numFmt w:val="decimal"/>
      <w:lvlText w:val=""/>
      <w:lvlJc w:val="left"/>
    </w:lvl>
    <w:lvl w:ilvl="7" w:tplc="7EB2E7CC">
      <w:numFmt w:val="decimal"/>
      <w:lvlText w:val=""/>
      <w:lvlJc w:val="left"/>
    </w:lvl>
    <w:lvl w:ilvl="8" w:tplc="0098307A">
      <w:numFmt w:val="decimal"/>
      <w:lvlText w:val=""/>
      <w:lvlJc w:val="left"/>
    </w:lvl>
  </w:abstractNum>
  <w:abstractNum w:abstractNumId="56" w15:restartNumberingAfterBreak="0">
    <w:nsid w:val="5915FF32"/>
    <w:multiLevelType w:val="hybridMultilevel"/>
    <w:tmpl w:val="CE5ACECC"/>
    <w:lvl w:ilvl="0" w:tplc="E214B290">
      <w:start w:val="1"/>
      <w:numFmt w:val="bullet"/>
      <w:lvlText w:val="в"/>
      <w:lvlJc w:val="left"/>
    </w:lvl>
    <w:lvl w:ilvl="1" w:tplc="BA3AC26A">
      <w:numFmt w:val="decimal"/>
      <w:lvlText w:val=""/>
      <w:lvlJc w:val="left"/>
    </w:lvl>
    <w:lvl w:ilvl="2" w:tplc="037621CC">
      <w:numFmt w:val="decimal"/>
      <w:lvlText w:val=""/>
      <w:lvlJc w:val="left"/>
    </w:lvl>
    <w:lvl w:ilvl="3" w:tplc="EC4A9618">
      <w:numFmt w:val="decimal"/>
      <w:lvlText w:val=""/>
      <w:lvlJc w:val="left"/>
    </w:lvl>
    <w:lvl w:ilvl="4" w:tplc="7AD4B892">
      <w:numFmt w:val="decimal"/>
      <w:lvlText w:val=""/>
      <w:lvlJc w:val="left"/>
    </w:lvl>
    <w:lvl w:ilvl="5" w:tplc="4066D7BA">
      <w:numFmt w:val="decimal"/>
      <w:lvlText w:val=""/>
      <w:lvlJc w:val="left"/>
    </w:lvl>
    <w:lvl w:ilvl="6" w:tplc="7C100A9E">
      <w:numFmt w:val="decimal"/>
      <w:lvlText w:val=""/>
      <w:lvlJc w:val="left"/>
    </w:lvl>
    <w:lvl w:ilvl="7" w:tplc="9B965722">
      <w:numFmt w:val="decimal"/>
      <w:lvlText w:val=""/>
      <w:lvlJc w:val="left"/>
    </w:lvl>
    <w:lvl w:ilvl="8" w:tplc="402085A8">
      <w:numFmt w:val="decimal"/>
      <w:lvlText w:val=""/>
      <w:lvlJc w:val="left"/>
    </w:lvl>
  </w:abstractNum>
  <w:abstractNum w:abstractNumId="57" w15:restartNumberingAfterBreak="0">
    <w:nsid w:val="597B4D84"/>
    <w:multiLevelType w:val="hybridMultilevel"/>
    <w:tmpl w:val="665A1A64"/>
    <w:lvl w:ilvl="0" w:tplc="DDEE87EC">
      <w:start w:val="1"/>
      <w:numFmt w:val="bullet"/>
      <w:lvlText w:val="в"/>
      <w:lvlJc w:val="left"/>
    </w:lvl>
    <w:lvl w:ilvl="1" w:tplc="E4FEA762">
      <w:start w:val="1"/>
      <w:numFmt w:val="bullet"/>
      <w:lvlText w:val="≤"/>
      <w:lvlJc w:val="left"/>
    </w:lvl>
    <w:lvl w:ilvl="2" w:tplc="03FE8FA8">
      <w:numFmt w:val="decimal"/>
      <w:lvlText w:val=""/>
      <w:lvlJc w:val="left"/>
    </w:lvl>
    <w:lvl w:ilvl="3" w:tplc="A0740992">
      <w:numFmt w:val="decimal"/>
      <w:lvlText w:val=""/>
      <w:lvlJc w:val="left"/>
    </w:lvl>
    <w:lvl w:ilvl="4" w:tplc="6DC45CB8">
      <w:numFmt w:val="decimal"/>
      <w:lvlText w:val=""/>
      <w:lvlJc w:val="left"/>
    </w:lvl>
    <w:lvl w:ilvl="5" w:tplc="9C6089DC">
      <w:numFmt w:val="decimal"/>
      <w:lvlText w:val=""/>
      <w:lvlJc w:val="left"/>
    </w:lvl>
    <w:lvl w:ilvl="6" w:tplc="3EB033D2">
      <w:numFmt w:val="decimal"/>
      <w:lvlText w:val=""/>
      <w:lvlJc w:val="left"/>
    </w:lvl>
    <w:lvl w:ilvl="7" w:tplc="7D5CCD54">
      <w:numFmt w:val="decimal"/>
      <w:lvlText w:val=""/>
      <w:lvlJc w:val="left"/>
    </w:lvl>
    <w:lvl w:ilvl="8" w:tplc="AD4813D0">
      <w:numFmt w:val="decimal"/>
      <w:lvlText w:val=""/>
      <w:lvlJc w:val="left"/>
    </w:lvl>
  </w:abstractNum>
  <w:abstractNum w:abstractNumId="58" w15:restartNumberingAfterBreak="0">
    <w:nsid w:val="5C10FE21"/>
    <w:multiLevelType w:val="hybridMultilevel"/>
    <w:tmpl w:val="71068492"/>
    <w:lvl w:ilvl="0" w:tplc="345627FC">
      <w:start w:val="3"/>
      <w:numFmt w:val="decimal"/>
      <w:lvlText w:val="%1."/>
      <w:lvlJc w:val="left"/>
    </w:lvl>
    <w:lvl w:ilvl="1" w:tplc="5CACA1BE">
      <w:numFmt w:val="decimal"/>
      <w:lvlText w:val=""/>
      <w:lvlJc w:val="left"/>
    </w:lvl>
    <w:lvl w:ilvl="2" w:tplc="894EE5BC">
      <w:numFmt w:val="decimal"/>
      <w:lvlText w:val=""/>
      <w:lvlJc w:val="left"/>
    </w:lvl>
    <w:lvl w:ilvl="3" w:tplc="E82EE57E">
      <w:numFmt w:val="decimal"/>
      <w:lvlText w:val=""/>
      <w:lvlJc w:val="left"/>
    </w:lvl>
    <w:lvl w:ilvl="4" w:tplc="C92886A2">
      <w:numFmt w:val="decimal"/>
      <w:lvlText w:val=""/>
      <w:lvlJc w:val="left"/>
    </w:lvl>
    <w:lvl w:ilvl="5" w:tplc="54363384">
      <w:numFmt w:val="decimal"/>
      <w:lvlText w:val=""/>
      <w:lvlJc w:val="left"/>
    </w:lvl>
    <w:lvl w:ilvl="6" w:tplc="D61A4EF0">
      <w:numFmt w:val="decimal"/>
      <w:lvlText w:val=""/>
      <w:lvlJc w:val="left"/>
    </w:lvl>
    <w:lvl w:ilvl="7" w:tplc="C6286042">
      <w:numFmt w:val="decimal"/>
      <w:lvlText w:val=""/>
      <w:lvlJc w:val="left"/>
    </w:lvl>
    <w:lvl w:ilvl="8" w:tplc="1B447642">
      <w:numFmt w:val="decimal"/>
      <w:lvlText w:val=""/>
      <w:lvlJc w:val="left"/>
    </w:lvl>
  </w:abstractNum>
  <w:abstractNum w:abstractNumId="59" w15:restartNumberingAfterBreak="0">
    <w:nsid w:val="5D888A08"/>
    <w:multiLevelType w:val="hybridMultilevel"/>
    <w:tmpl w:val="72B61506"/>
    <w:lvl w:ilvl="0" w:tplc="E6FE5998">
      <w:start w:val="1"/>
      <w:numFmt w:val="bullet"/>
      <w:lvlText w:val="й"/>
      <w:lvlJc w:val="left"/>
    </w:lvl>
    <w:lvl w:ilvl="1" w:tplc="84565F1C">
      <w:numFmt w:val="decimal"/>
      <w:lvlText w:val=""/>
      <w:lvlJc w:val="left"/>
    </w:lvl>
    <w:lvl w:ilvl="2" w:tplc="2116A63C">
      <w:numFmt w:val="decimal"/>
      <w:lvlText w:val=""/>
      <w:lvlJc w:val="left"/>
    </w:lvl>
    <w:lvl w:ilvl="3" w:tplc="FAD6A272">
      <w:numFmt w:val="decimal"/>
      <w:lvlText w:val=""/>
      <w:lvlJc w:val="left"/>
    </w:lvl>
    <w:lvl w:ilvl="4" w:tplc="8F900FD2">
      <w:numFmt w:val="decimal"/>
      <w:lvlText w:val=""/>
      <w:lvlJc w:val="left"/>
    </w:lvl>
    <w:lvl w:ilvl="5" w:tplc="28F6B018">
      <w:numFmt w:val="decimal"/>
      <w:lvlText w:val=""/>
      <w:lvlJc w:val="left"/>
    </w:lvl>
    <w:lvl w:ilvl="6" w:tplc="2AF0B67A">
      <w:numFmt w:val="decimal"/>
      <w:lvlText w:val=""/>
      <w:lvlJc w:val="left"/>
    </w:lvl>
    <w:lvl w:ilvl="7" w:tplc="0C98A1D2">
      <w:numFmt w:val="decimal"/>
      <w:lvlText w:val=""/>
      <w:lvlJc w:val="left"/>
    </w:lvl>
    <w:lvl w:ilvl="8" w:tplc="961C2786">
      <w:numFmt w:val="decimal"/>
      <w:lvlText w:val=""/>
      <w:lvlJc w:val="left"/>
    </w:lvl>
  </w:abstractNum>
  <w:abstractNum w:abstractNumId="60" w15:restartNumberingAfterBreak="0">
    <w:nsid w:val="5EC6AFD4"/>
    <w:multiLevelType w:val="hybridMultilevel"/>
    <w:tmpl w:val="667C11F6"/>
    <w:lvl w:ilvl="0" w:tplc="743E0EE4">
      <w:start w:val="1"/>
      <w:numFmt w:val="bullet"/>
      <w:lvlText w:val="л"/>
      <w:lvlJc w:val="left"/>
    </w:lvl>
    <w:lvl w:ilvl="1" w:tplc="A13AA164">
      <w:numFmt w:val="decimal"/>
      <w:lvlText w:val=""/>
      <w:lvlJc w:val="left"/>
    </w:lvl>
    <w:lvl w:ilvl="2" w:tplc="F8129692">
      <w:numFmt w:val="decimal"/>
      <w:lvlText w:val=""/>
      <w:lvlJc w:val="left"/>
    </w:lvl>
    <w:lvl w:ilvl="3" w:tplc="DCEA837C">
      <w:numFmt w:val="decimal"/>
      <w:lvlText w:val=""/>
      <w:lvlJc w:val="left"/>
    </w:lvl>
    <w:lvl w:ilvl="4" w:tplc="8F16A9D8">
      <w:numFmt w:val="decimal"/>
      <w:lvlText w:val=""/>
      <w:lvlJc w:val="left"/>
    </w:lvl>
    <w:lvl w:ilvl="5" w:tplc="6CBA8970">
      <w:numFmt w:val="decimal"/>
      <w:lvlText w:val=""/>
      <w:lvlJc w:val="left"/>
    </w:lvl>
    <w:lvl w:ilvl="6" w:tplc="0BB43F06">
      <w:numFmt w:val="decimal"/>
      <w:lvlText w:val=""/>
      <w:lvlJc w:val="left"/>
    </w:lvl>
    <w:lvl w:ilvl="7" w:tplc="48789D9C">
      <w:numFmt w:val="decimal"/>
      <w:lvlText w:val=""/>
      <w:lvlJc w:val="left"/>
    </w:lvl>
    <w:lvl w:ilvl="8" w:tplc="FCAAA130">
      <w:numFmt w:val="decimal"/>
      <w:lvlText w:val=""/>
      <w:lvlJc w:val="left"/>
    </w:lvl>
  </w:abstractNum>
  <w:abstractNum w:abstractNumId="61" w15:restartNumberingAfterBreak="0">
    <w:nsid w:val="61E74EA3"/>
    <w:multiLevelType w:val="hybridMultilevel"/>
    <w:tmpl w:val="708ACB9A"/>
    <w:lvl w:ilvl="0" w:tplc="814002F4">
      <w:start w:val="1"/>
      <w:numFmt w:val="bullet"/>
      <w:lvlText w:val="б"/>
      <w:lvlJc w:val="left"/>
    </w:lvl>
    <w:lvl w:ilvl="1" w:tplc="CA0E2A12">
      <w:numFmt w:val="decimal"/>
      <w:lvlText w:val=""/>
      <w:lvlJc w:val="left"/>
    </w:lvl>
    <w:lvl w:ilvl="2" w:tplc="4998A980">
      <w:numFmt w:val="decimal"/>
      <w:lvlText w:val=""/>
      <w:lvlJc w:val="left"/>
    </w:lvl>
    <w:lvl w:ilvl="3" w:tplc="26A8633A">
      <w:numFmt w:val="decimal"/>
      <w:lvlText w:val=""/>
      <w:lvlJc w:val="left"/>
    </w:lvl>
    <w:lvl w:ilvl="4" w:tplc="1A105588">
      <w:numFmt w:val="decimal"/>
      <w:lvlText w:val=""/>
      <w:lvlJc w:val="left"/>
    </w:lvl>
    <w:lvl w:ilvl="5" w:tplc="BD4A5ED0">
      <w:numFmt w:val="decimal"/>
      <w:lvlText w:val=""/>
      <w:lvlJc w:val="left"/>
    </w:lvl>
    <w:lvl w:ilvl="6" w:tplc="BEA8C6C4">
      <w:numFmt w:val="decimal"/>
      <w:lvlText w:val=""/>
      <w:lvlJc w:val="left"/>
    </w:lvl>
    <w:lvl w:ilvl="7" w:tplc="D7B8634A">
      <w:numFmt w:val="decimal"/>
      <w:lvlText w:val=""/>
      <w:lvlJc w:val="left"/>
    </w:lvl>
    <w:lvl w:ilvl="8" w:tplc="9038315E">
      <w:numFmt w:val="decimal"/>
      <w:lvlText w:val=""/>
      <w:lvlJc w:val="left"/>
    </w:lvl>
  </w:abstractNum>
  <w:abstractNum w:abstractNumId="62" w15:restartNumberingAfterBreak="0">
    <w:nsid w:val="631B64D4"/>
    <w:multiLevelType w:val="hybridMultilevel"/>
    <w:tmpl w:val="F948F0D8"/>
    <w:lvl w:ilvl="0" w:tplc="2468149C">
      <w:start w:val="1"/>
      <w:numFmt w:val="bullet"/>
      <w:lvlText w:val="в"/>
      <w:lvlJc w:val="left"/>
    </w:lvl>
    <w:lvl w:ilvl="1" w:tplc="1F3CC9C6">
      <w:numFmt w:val="decimal"/>
      <w:lvlText w:val=""/>
      <w:lvlJc w:val="left"/>
    </w:lvl>
    <w:lvl w:ilvl="2" w:tplc="452043A8">
      <w:numFmt w:val="decimal"/>
      <w:lvlText w:val=""/>
      <w:lvlJc w:val="left"/>
    </w:lvl>
    <w:lvl w:ilvl="3" w:tplc="F3A0F6A2">
      <w:numFmt w:val="decimal"/>
      <w:lvlText w:val=""/>
      <w:lvlJc w:val="left"/>
    </w:lvl>
    <w:lvl w:ilvl="4" w:tplc="29609652">
      <w:numFmt w:val="decimal"/>
      <w:lvlText w:val=""/>
      <w:lvlJc w:val="left"/>
    </w:lvl>
    <w:lvl w:ilvl="5" w:tplc="4C7C9882">
      <w:numFmt w:val="decimal"/>
      <w:lvlText w:val=""/>
      <w:lvlJc w:val="left"/>
    </w:lvl>
    <w:lvl w:ilvl="6" w:tplc="187A5A00">
      <w:numFmt w:val="decimal"/>
      <w:lvlText w:val=""/>
      <w:lvlJc w:val="left"/>
    </w:lvl>
    <w:lvl w:ilvl="7" w:tplc="25EAE180">
      <w:numFmt w:val="decimal"/>
      <w:lvlText w:val=""/>
      <w:lvlJc w:val="left"/>
    </w:lvl>
    <w:lvl w:ilvl="8" w:tplc="A6721084">
      <w:numFmt w:val="decimal"/>
      <w:lvlText w:val=""/>
      <w:lvlJc w:val="left"/>
    </w:lvl>
  </w:abstractNum>
  <w:abstractNum w:abstractNumId="63" w15:restartNumberingAfterBreak="0">
    <w:nsid w:val="634C574C"/>
    <w:multiLevelType w:val="hybridMultilevel"/>
    <w:tmpl w:val="624EBC00"/>
    <w:lvl w:ilvl="0" w:tplc="CB6202C2">
      <w:start w:val="1"/>
      <w:numFmt w:val="bullet"/>
      <w:lvlText w:val="≥"/>
      <w:lvlJc w:val="left"/>
    </w:lvl>
    <w:lvl w:ilvl="1" w:tplc="2BB2A2C4">
      <w:numFmt w:val="decimal"/>
      <w:lvlText w:val=""/>
      <w:lvlJc w:val="left"/>
    </w:lvl>
    <w:lvl w:ilvl="2" w:tplc="E8AC96EC">
      <w:numFmt w:val="decimal"/>
      <w:lvlText w:val=""/>
      <w:lvlJc w:val="left"/>
    </w:lvl>
    <w:lvl w:ilvl="3" w:tplc="670C982E">
      <w:numFmt w:val="decimal"/>
      <w:lvlText w:val=""/>
      <w:lvlJc w:val="left"/>
    </w:lvl>
    <w:lvl w:ilvl="4" w:tplc="B0788C38">
      <w:numFmt w:val="decimal"/>
      <w:lvlText w:val=""/>
      <w:lvlJc w:val="left"/>
    </w:lvl>
    <w:lvl w:ilvl="5" w:tplc="AECE864C">
      <w:numFmt w:val="decimal"/>
      <w:lvlText w:val=""/>
      <w:lvlJc w:val="left"/>
    </w:lvl>
    <w:lvl w:ilvl="6" w:tplc="B6BCD6EA">
      <w:numFmt w:val="decimal"/>
      <w:lvlText w:val=""/>
      <w:lvlJc w:val="left"/>
    </w:lvl>
    <w:lvl w:ilvl="7" w:tplc="8EFA79B8">
      <w:numFmt w:val="decimal"/>
      <w:lvlText w:val=""/>
      <w:lvlJc w:val="left"/>
    </w:lvl>
    <w:lvl w:ilvl="8" w:tplc="F6CA5C20">
      <w:numFmt w:val="decimal"/>
      <w:lvlText w:val=""/>
      <w:lvlJc w:val="left"/>
    </w:lvl>
  </w:abstractNum>
  <w:abstractNum w:abstractNumId="64" w15:restartNumberingAfterBreak="0">
    <w:nsid w:val="65968C1C"/>
    <w:multiLevelType w:val="hybridMultilevel"/>
    <w:tmpl w:val="8CAE7452"/>
    <w:lvl w:ilvl="0" w:tplc="F60858B8">
      <w:start w:val="1"/>
      <w:numFmt w:val="bullet"/>
      <w:lvlText w:val="В"/>
      <w:lvlJc w:val="left"/>
    </w:lvl>
    <w:lvl w:ilvl="1" w:tplc="E50457D6">
      <w:numFmt w:val="decimal"/>
      <w:lvlText w:val=""/>
      <w:lvlJc w:val="left"/>
    </w:lvl>
    <w:lvl w:ilvl="2" w:tplc="1AC6605A">
      <w:numFmt w:val="decimal"/>
      <w:lvlText w:val=""/>
      <w:lvlJc w:val="left"/>
    </w:lvl>
    <w:lvl w:ilvl="3" w:tplc="B42ED298">
      <w:numFmt w:val="decimal"/>
      <w:lvlText w:val=""/>
      <w:lvlJc w:val="left"/>
    </w:lvl>
    <w:lvl w:ilvl="4" w:tplc="D1684390">
      <w:numFmt w:val="decimal"/>
      <w:lvlText w:val=""/>
      <w:lvlJc w:val="left"/>
    </w:lvl>
    <w:lvl w:ilvl="5" w:tplc="49C228AC">
      <w:numFmt w:val="decimal"/>
      <w:lvlText w:val=""/>
      <w:lvlJc w:val="left"/>
    </w:lvl>
    <w:lvl w:ilvl="6" w:tplc="9996B1C2">
      <w:numFmt w:val="decimal"/>
      <w:lvlText w:val=""/>
      <w:lvlJc w:val="left"/>
    </w:lvl>
    <w:lvl w:ilvl="7" w:tplc="F1F4B3FC">
      <w:numFmt w:val="decimal"/>
      <w:lvlText w:val=""/>
      <w:lvlJc w:val="left"/>
    </w:lvl>
    <w:lvl w:ilvl="8" w:tplc="75F4AC70">
      <w:numFmt w:val="decimal"/>
      <w:lvlText w:val=""/>
      <w:lvlJc w:val="left"/>
    </w:lvl>
  </w:abstractNum>
  <w:abstractNum w:abstractNumId="65" w15:restartNumberingAfterBreak="0">
    <w:nsid w:val="698E3FBC"/>
    <w:multiLevelType w:val="multilevel"/>
    <w:tmpl w:val="8654AEEE"/>
    <w:lvl w:ilvl="0">
      <w:start w:val="1"/>
      <w:numFmt w:val="decimal"/>
      <w:pStyle w:val="Heading1"/>
      <w:lvlText w:val="%1."/>
      <w:lvlJc w:val="left"/>
      <w:pPr>
        <w:tabs>
          <w:tab w:val="num" w:pos="1140"/>
        </w:tabs>
        <w:ind w:left="1140" w:hanging="1140"/>
      </w:pPr>
    </w:lvl>
    <w:lvl w:ilvl="1">
      <w:start w:val="1"/>
      <w:numFmt w:val="decimal"/>
      <w:pStyle w:val="Heading2"/>
      <w:lvlText w:val="%1.%2"/>
      <w:lvlJc w:val="left"/>
      <w:pPr>
        <w:tabs>
          <w:tab w:val="num" w:pos="8228"/>
        </w:tabs>
        <w:ind w:left="8228" w:hanging="1140"/>
      </w:pPr>
      <w:rPr>
        <w:sz w:val="22"/>
        <w:szCs w:val="22"/>
      </w:rPr>
    </w:lvl>
    <w:lvl w:ilvl="2">
      <w:start w:val="1"/>
      <w:numFmt w:val="decimal"/>
      <w:pStyle w:val="Heading3"/>
      <w:lvlText w:val="%1.%2.%3"/>
      <w:lvlJc w:val="left"/>
      <w:pPr>
        <w:tabs>
          <w:tab w:val="num" w:pos="1140"/>
        </w:tabs>
        <w:ind w:left="1140" w:hanging="1140"/>
      </w:pPr>
    </w:lvl>
    <w:lvl w:ilvl="3">
      <w:start w:val="1"/>
      <w:numFmt w:val="decimal"/>
      <w:pStyle w:val="Heading4"/>
      <w:lvlText w:val="%1.%2.%3.%4"/>
      <w:lvlJc w:val="left"/>
      <w:pPr>
        <w:tabs>
          <w:tab w:val="num" w:pos="1140"/>
        </w:tabs>
        <w:ind w:left="1140" w:hanging="1140"/>
      </w:pPr>
    </w:lvl>
    <w:lvl w:ilvl="4">
      <w:start w:val="1"/>
      <w:numFmt w:val="decimal"/>
      <w:pStyle w:val="Heading5"/>
      <w:lvlText w:val="%1.%2.%3.%4.%5"/>
      <w:lvlJc w:val="left"/>
      <w:pPr>
        <w:tabs>
          <w:tab w:val="num" w:pos="1140"/>
        </w:tabs>
        <w:ind w:left="1140" w:hanging="1140"/>
      </w:pPr>
    </w:lvl>
    <w:lvl w:ilvl="5">
      <w:start w:val="1"/>
      <w:numFmt w:val="decimal"/>
      <w:pStyle w:val="Heading6"/>
      <w:lvlText w:val="%1.%2.%3.%4.%5.%6"/>
      <w:lvlJc w:val="left"/>
      <w:pPr>
        <w:tabs>
          <w:tab w:val="num" w:pos="1140"/>
        </w:tabs>
        <w:ind w:left="1140" w:hanging="1140"/>
      </w:pPr>
    </w:lvl>
    <w:lvl w:ilvl="6">
      <w:start w:val="1"/>
      <w:numFmt w:val="decimal"/>
      <w:pStyle w:val="Heading7"/>
      <w:lvlText w:val="%1.%2.%3.%4.%5.%6.%7"/>
      <w:lvlJc w:val="left"/>
      <w:pPr>
        <w:tabs>
          <w:tab w:val="num" w:pos="1140"/>
        </w:tabs>
        <w:ind w:left="1140" w:hanging="1140"/>
      </w:pPr>
    </w:lvl>
    <w:lvl w:ilvl="7">
      <w:start w:val="1"/>
      <w:numFmt w:val="decimal"/>
      <w:pStyle w:val="Heading8"/>
      <w:lvlText w:val="%1.%2.%3.%4.%5.%6.%7.%8"/>
      <w:lvlJc w:val="left"/>
      <w:pPr>
        <w:tabs>
          <w:tab w:val="num" w:pos="1140"/>
        </w:tabs>
        <w:ind w:left="1140" w:hanging="1140"/>
      </w:pPr>
    </w:lvl>
    <w:lvl w:ilvl="8">
      <w:start w:val="1"/>
      <w:numFmt w:val="decimal"/>
      <w:pStyle w:val="Heading9"/>
      <w:lvlText w:val="%1.%2.%3.%4.%5.%6.%7.%8.%9"/>
      <w:lvlJc w:val="left"/>
      <w:pPr>
        <w:tabs>
          <w:tab w:val="num" w:pos="1140"/>
        </w:tabs>
        <w:ind w:left="1140" w:hanging="1140"/>
      </w:pPr>
    </w:lvl>
  </w:abstractNum>
  <w:abstractNum w:abstractNumId="66" w15:restartNumberingAfterBreak="0">
    <w:nsid w:val="69E7F3E5"/>
    <w:multiLevelType w:val="hybridMultilevel"/>
    <w:tmpl w:val="15EC5A6E"/>
    <w:lvl w:ilvl="0" w:tplc="A4E2F7FE">
      <w:start w:val="1"/>
      <w:numFmt w:val="bullet"/>
      <w:lvlText w:val="≤"/>
      <w:lvlJc w:val="left"/>
    </w:lvl>
    <w:lvl w:ilvl="1" w:tplc="86749EC4">
      <w:numFmt w:val="decimal"/>
      <w:lvlText w:val=""/>
      <w:lvlJc w:val="left"/>
    </w:lvl>
    <w:lvl w:ilvl="2" w:tplc="5C8A9702">
      <w:numFmt w:val="decimal"/>
      <w:lvlText w:val=""/>
      <w:lvlJc w:val="left"/>
    </w:lvl>
    <w:lvl w:ilvl="3" w:tplc="904E9166">
      <w:numFmt w:val="decimal"/>
      <w:lvlText w:val=""/>
      <w:lvlJc w:val="left"/>
    </w:lvl>
    <w:lvl w:ilvl="4" w:tplc="7B9EF722">
      <w:numFmt w:val="decimal"/>
      <w:lvlText w:val=""/>
      <w:lvlJc w:val="left"/>
    </w:lvl>
    <w:lvl w:ilvl="5" w:tplc="5FCEEE34">
      <w:numFmt w:val="decimal"/>
      <w:lvlText w:val=""/>
      <w:lvlJc w:val="left"/>
    </w:lvl>
    <w:lvl w:ilvl="6" w:tplc="0692671A">
      <w:numFmt w:val="decimal"/>
      <w:lvlText w:val=""/>
      <w:lvlJc w:val="left"/>
    </w:lvl>
    <w:lvl w:ilvl="7" w:tplc="B710932C">
      <w:numFmt w:val="decimal"/>
      <w:lvlText w:val=""/>
      <w:lvlJc w:val="left"/>
    </w:lvl>
    <w:lvl w:ilvl="8" w:tplc="8996CC62">
      <w:numFmt w:val="decimal"/>
      <w:lvlText w:val=""/>
      <w:lvlJc w:val="left"/>
    </w:lvl>
  </w:abstractNum>
  <w:abstractNum w:abstractNumId="67" w15:restartNumberingAfterBreak="0">
    <w:nsid w:val="6C80EC70"/>
    <w:multiLevelType w:val="hybridMultilevel"/>
    <w:tmpl w:val="81AC42AA"/>
    <w:lvl w:ilvl="0" w:tplc="EB220454">
      <w:start w:val="1"/>
      <w:numFmt w:val="bullet"/>
      <w:lvlText w:val="В"/>
      <w:lvlJc w:val="left"/>
    </w:lvl>
    <w:lvl w:ilvl="1" w:tplc="77AC6BDC">
      <w:numFmt w:val="decimal"/>
      <w:lvlText w:val=""/>
      <w:lvlJc w:val="left"/>
    </w:lvl>
    <w:lvl w:ilvl="2" w:tplc="4E1276A0">
      <w:numFmt w:val="decimal"/>
      <w:lvlText w:val=""/>
      <w:lvlJc w:val="left"/>
    </w:lvl>
    <w:lvl w:ilvl="3" w:tplc="3B98C174">
      <w:numFmt w:val="decimal"/>
      <w:lvlText w:val=""/>
      <w:lvlJc w:val="left"/>
    </w:lvl>
    <w:lvl w:ilvl="4" w:tplc="25DA84D2">
      <w:numFmt w:val="decimal"/>
      <w:lvlText w:val=""/>
      <w:lvlJc w:val="left"/>
    </w:lvl>
    <w:lvl w:ilvl="5" w:tplc="0A525C70">
      <w:numFmt w:val="decimal"/>
      <w:lvlText w:val=""/>
      <w:lvlJc w:val="left"/>
    </w:lvl>
    <w:lvl w:ilvl="6" w:tplc="9188AE8E">
      <w:numFmt w:val="decimal"/>
      <w:lvlText w:val=""/>
      <w:lvlJc w:val="left"/>
    </w:lvl>
    <w:lvl w:ilvl="7" w:tplc="F8126D1E">
      <w:numFmt w:val="decimal"/>
      <w:lvlText w:val=""/>
      <w:lvlJc w:val="left"/>
    </w:lvl>
    <w:lvl w:ilvl="8" w:tplc="A7085A3A">
      <w:numFmt w:val="decimal"/>
      <w:lvlText w:val=""/>
      <w:lvlJc w:val="left"/>
    </w:lvl>
  </w:abstractNum>
  <w:abstractNum w:abstractNumId="68" w15:restartNumberingAfterBreak="0">
    <w:nsid w:val="6CAA2304"/>
    <w:multiLevelType w:val="hybridMultilevel"/>
    <w:tmpl w:val="A0F0BD76"/>
    <w:lvl w:ilvl="0" w:tplc="EBEA1BC4">
      <w:start w:val="8"/>
      <w:numFmt w:val="decimal"/>
      <w:lvlText w:val="%1."/>
      <w:lvlJc w:val="left"/>
    </w:lvl>
    <w:lvl w:ilvl="1" w:tplc="A73AF190">
      <w:numFmt w:val="decimal"/>
      <w:lvlText w:val=""/>
      <w:lvlJc w:val="left"/>
    </w:lvl>
    <w:lvl w:ilvl="2" w:tplc="AB1CF6AC">
      <w:numFmt w:val="decimal"/>
      <w:lvlText w:val=""/>
      <w:lvlJc w:val="left"/>
    </w:lvl>
    <w:lvl w:ilvl="3" w:tplc="E250B424">
      <w:numFmt w:val="decimal"/>
      <w:lvlText w:val=""/>
      <w:lvlJc w:val="left"/>
    </w:lvl>
    <w:lvl w:ilvl="4" w:tplc="486A96A2">
      <w:numFmt w:val="decimal"/>
      <w:lvlText w:val=""/>
      <w:lvlJc w:val="left"/>
    </w:lvl>
    <w:lvl w:ilvl="5" w:tplc="56D24B44">
      <w:numFmt w:val="decimal"/>
      <w:lvlText w:val=""/>
      <w:lvlJc w:val="left"/>
    </w:lvl>
    <w:lvl w:ilvl="6" w:tplc="05ACE7FA">
      <w:numFmt w:val="decimal"/>
      <w:lvlText w:val=""/>
      <w:lvlJc w:val="left"/>
    </w:lvl>
    <w:lvl w:ilvl="7" w:tplc="245C204C">
      <w:numFmt w:val="decimal"/>
      <w:lvlText w:val=""/>
      <w:lvlJc w:val="left"/>
    </w:lvl>
    <w:lvl w:ilvl="8" w:tplc="47062580">
      <w:numFmt w:val="decimal"/>
      <w:lvlText w:val=""/>
      <w:lvlJc w:val="left"/>
    </w:lvl>
  </w:abstractNum>
  <w:abstractNum w:abstractNumId="69" w15:restartNumberingAfterBreak="0">
    <w:nsid w:val="6E534CDE"/>
    <w:multiLevelType w:val="hybridMultilevel"/>
    <w:tmpl w:val="75B40D00"/>
    <w:lvl w:ilvl="0" w:tplc="1D943DF0">
      <w:start w:val="1"/>
      <w:numFmt w:val="bullet"/>
      <w:lvlText w:val="б"/>
      <w:lvlJc w:val="left"/>
    </w:lvl>
    <w:lvl w:ilvl="1" w:tplc="7A30FEB8">
      <w:numFmt w:val="decimal"/>
      <w:lvlText w:val=""/>
      <w:lvlJc w:val="left"/>
    </w:lvl>
    <w:lvl w:ilvl="2" w:tplc="80B88B4C">
      <w:numFmt w:val="decimal"/>
      <w:lvlText w:val=""/>
      <w:lvlJc w:val="left"/>
    </w:lvl>
    <w:lvl w:ilvl="3" w:tplc="44E69A78">
      <w:numFmt w:val="decimal"/>
      <w:lvlText w:val=""/>
      <w:lvlJc w:val="left"/>
    </w:lvl>
    <w:lvl w:ilvl="4" w:tplc="5BB80AEE">
      <w:numFmt w:val="decimal"/>
      <w:lvlText w:val=""/>
      <w:lvlJc w:val="left"/>
    </w:lvl>
    <w:lvl w:ilvl="5" w:tplc="BA722B04">
      <w:numFmt w:val="decimal"/>
      <w:lvlText w:val=""/>
      <w:lvlJc w:val="left"/>
    </w:lvl>
    <w:lvl w:ilvl="6" w:tplc="B76C47E8">
      <w:numFmt w:val="decimal"/>
      <w:lvlText w:val=""/>
      <w:lvlJc w:val="left"/>
    </w:lvl>
    <w:lvl w:ilvl="7" w:tplc="02BA065E">
      <w:numFmt w:val="decimal"/>
      <w:lvlText w:val=""/>
      <w:lvlJc w:val="left"/>
    </w:lvl>
    <w:lvl w:ilvl="8" w:tplc="A002E1C0">
      <w:numFmt w:val="decimal"/>
      <w:lvlText w:val=""/>
      <w:lvlJc w:val="left"/>
    </w:lvl>
  </w:abstractNum>
  <w:abstractNum w:abstractNumId="70" w15:restartNumberingAfterBreak="0">
    <w:nsid w:val="6EAA85FB"/>
    <w:multiLevelType w:val="hybridMultilevel"/>
    <w:tmpl w:val="8FE02724"/>
    <w:lvl w:ilvl="0" w:tplc="EAA6859C">
      <w:start w:val="6"/>
      <w:numFmt w:val="decimal"/>
      <w:lvlText w:val="%1."/>
      <w:lvlJc w:val="left"/>
    </w:lvl>
    <w:lvl w:ilvl="1" w:tplc="4E323808">
      <w:numFmt w:val="decimal"/>
      <w:lvlText w:val=""/>
      <w:lvlJc w:val="left"/>
    </w:lvl>
    <w:lvl w:ilvl="2" w:tplc="EA067928">
      <w:numFmt w:val="decimal"/>
      <w:lvlText w:val=""/>
      <w:lvlJc w:val="left"/>
    </w:lvl>
    <w:lvl w:ilvl="3" w:tplc="5722315C">
      <w:numFmt w:val="decimal"/>
      <w:lvlText w:val=""/>
      <w:lvlJc w:val="left"/>
    </w:lvl>
    <w:lvl w:ilvl="4" w:tplc="09C8B10A">
      <w:numFmt w:val="decimal"/>
      <w:lvlText w:val=""/>
      <w:lvlJc w:val="left"/>
    </w:lvl>
    <w:lvl w:ilvl="5" w:tplc="725A57D8">
      <w:numFmt w:val="decimal"/>
      <w:lvlText w:val=""/>
      <w:lvlJc w:val="left"/>
    </w:lvl>
    <w:lvl w:ilvl="6" w:tplc="551ED4F2">
      <w:numFmt w:val="decimal"/>
      <w:lvlText w:val=""/>
      <w:lvlJc w:val="left"/>
    </w:lvl>
    <w:lvl w:ilvl="7" w:tplc="E2C2F296">
      <w:numFmt w:val="decimal"/>
      <w:lvlText w:val=""/>
      <w:lvlJc w:val="left"/>
    </w:lvl>
    <w:lvl w:ilvl="8" w:tplc="1A386080">
      <w:numFmt w:val="decimal"/>
      <w:lvlText w:val=""/>
      <w:lvlJc w:val="left"/>
    </w:lvl>
  </w:abstractNum>
  <w:abstractNum w:abstractNumId="71" w15:restartNumberingAfterBreak="0">
    <w:nsid w:val="6FDE8AF6"/>
    <w:multiLevelType w:val="hybridMultilevel"/>
    <w:tmpl w:val="410CFA1A"/>
    <w:lvl w:ilvl="0" w:tplc="50623A1E">
      <w:start w:val="1"/>
      <w:numFmt w:val="bullet"/>
      <w:lvlText w:val="а"/>
      <w:lvlJc w:val="left"/>
    </w:lvl>
    <w:lvl w:ilvl="1" w:tplc="F7889DB2">
      <w:numFmt w:val="decimal"/>
      <w:lvlText w:val=""/>
      <w:lvlJc w:val="left"/>
    </w:lvl>
    <w:lvl w:ilvl="2" w:tplc="1EACF4EA">
      <w:numFmt w:val="decimal"/>
      <w:lvlText w:val=""/>
      <w:lvlJc w:val="left"/>
    </w:lvl>
    <w:lvl w:ilvl="3" w:tplc="7A2EBFFE">
      <w:numFmt w:val="decimal"/>
      <w:lvlText w:val=""/>
      <w:lvlJc w:val="left"/>
    </w:lvl>
    <w:lvl w:ilvl="4" w:tplc="2354B91C">
      <w:numFmt w:val="decimal"/>
      <w:lvlText w:val=""/>
      <w:lvlJc w:val="left"/>
    </w:lvl>
    <w:lvl w:ilvl="5" w:tplc="D69E229A">
      <w:numFmt w:val="decimal"/>
      <w:lvlText w:val=""/>
      <w:lvlJc w:val="left"/>
    </w:lvl>
    <w:lvl w:ilvl="6" w:tplc="DFBA7492">
      <w:numFmt w:val="decimal"/>
      <w:lvlText w:val=""/>
      <w:lvlJc w:val="left"/>
    </w:lvl>
    <w:lvl w:ilvl="7" w:tplc="94B09A90">
      <w:numFmt w:val="decimal"/>
      <w:lvlText w:val=""/>
      <w:lvlJc w:val="left"/>
    </w:lvl>
    <w:lvl w:ilvl="8" w:tplc="FA02E346">
      <w:numFmt w:val="decimal"/>
      <w:lvlText w:val=""/>
      <w:lvlJc w:val="left"/>
    </w:lvl>
  </w:abstractNum>
  <w:abstractNum w:abstractNumId="72" w15:restartNumberingAfterBreak="0">
    <w:nsid w:val="704E1DD5"/>
    <w:multiLevelType w:val="hybridMultilevel"/>
    <w:tmpl w:val="6CC8C97A"/>
    <w:lvl w:ilvl="0" w:tplc="C8D4FFE2">
      <w:start w:val="1"/>
      <w:numFmt w:val="bullet"/>
      <w:lvlText w:val="б"/>
      <w:lvlJc w:val="left"/>
    </w:lvl>
    <w:lvl w:ilvl="1" w:tplc="0680A4AC">
      <w:numFmt w:val="decimal"/>
      <w:lvlText w:val=""/>
      <w:lvlJc w:val="left"/>
    </w:lvl>
    <w:lvl w:ilvl="2" w:tplc="F87673CA">
      <w:numFmt w:val="decimal"/>
      <w:lvlText w:val=""/>
      <w:lvlJc w:val="left"/>
    </w:lvl>
    <w:lvl w:ilvl="3" w:tplc="A7D2CFF2">
      <w:numFmt w:val="decimal"/>
      <w:lvlText w:val=""/>
      <w:lvlJc w:val="left"/>
    </w:lvl>
    <w:lvl w:ilvl="4" w:tplc="FE604C94">
      <w:numFmt w:val="decimal"/>
      <w:lvlText w:val=""/>
      <w:lvlJc w:val="left"/>
    </w:lvl>
    <w:lvl w:ilvl="5" w:tplc="1D2EBDE6">
      <w:numFmt w:val="decimal"/>
      <w:lvlText w:val=""/>
      <w:lvlJc w:val="left"/>
    </w:lvl>
    <w:lvl w:ilvl="6" w:tplc="D0C0D058">
      <w:numFmt w:val="decimal"/>
      <w:lvlText w:val=""/>
      <w:lvlJc w:val="left"/>
    </w:lvl>
    <w:lvl w:ilvl="7" w:tplc="66A096D2">
      <w:numFmt w:val="decimal"/>
      <w:lvlText w:val=""/>
      <w:lvlJc w:val="left"/>
    </w:lvl>
    <w:lvl w:ilvl="8" w:tplc="88DAB278">
      <w:numFmt w:val="decimal"/>
      <w:lvlText w:val=""/>
      <w:lvlJc w:val="left"/>
    </w:lvl>
  </w:abstractNum>
  <w:abstractNum w:abstractNumId="73" w15:restartNumberingAfterBreak="0">
    <w:nsid w:val="73D4D3C4"/>
    <w:multiLevelType w:val="hybridMultilevel"/>
    <w:tmpl w:val="A4827F52"/>
    <w:lvl w:ilvl="0" w:tplc="05AE5030">
      <w:start w:val="1"/>
      <w:numFmt w:val="bullet"/>
      <w:lvlText w:val="в"/>
      <w:lvlJc w:val="left"/>
    </w:lvl>
    <w:lvl w:ilvl="1" w:tplc="AC7A4D86">
      <w:start w:val="1"/>
      <w:numFmt w:val="bullet"/>
      <w:lvlText w:val="≤"/>
      <w:lvlJc w:val="left"/>
    </w:lvl>
    <w:lvl w:ilvl="2" w:tplc="7C78AB0A">
      <w:numFmt w:val="decimal"/>
      <w:lvlText w:val=""/>
      <w:lvlJc w:val="left"/>
    </w:lvl>
    <w:lvl w:ilvl="3" w:tplc="4470CB4C">
      <w:numFmt w:val="decimal"/>
      <w:lvlText w:val=""/>
      <w:lvlJc w:val="left"/>
    </w:lvl>
    <w:lvl w:ilvl="4" w:tplc="D7B4AEE4">
      <w:numFmt w:val="decimal"/>
      <w:lvlText w:val=""/>
      <w:lvlJc w:val="left"/>
    </w:lvl>
    <w:lvl w:ilvl="5" w:tplc="DDEC2992">
      <w:numFmt w:val="decimal"/>
      <w:lvlText w:val=""/>
      <w:lvlJc w:val="left"/>
    </w:lvl>
    <w:lvl w:ilvl="6" w:tplc="4A2CFD4A">
      <w:numFmt w:val="decimal"/>
      <w:lvlText w:val=""/>
      <w:lvlJc w:val="left"/>
    </w:lvl>
    <w:lvl w:ilvl="7" w:tplc="B366DCE8">
      <w:numFmt w:val="decimal"/>
      <w:lvlText w:val=""/>
      <w:lvlJc w:val="left"/>
    </w:lvl>
    <w:lvl w:ilvl="8" w:tplc="33C69C6C">
      <w:numFmt w:val="decimal"/>
      <w:lvlText w:val=""/>
      <w:lvlJc w:val="left"/>
    </w:lvl>
  </w:abstractNum>
  <w:abstractNum w:abstractNumId="74" w15:restartNumberingAfterBreak="0">
    <w:nsid w:val="746F2E30"/>
    <w:multiLevelType w:val="hybridMultilevel"/>
    <w:tmpl w:val="4110812E"/>
    <w:lvl w:ilvl="0" w:tplc="1EB0CB2C">
      <w:start w:val="11"/>
      <w:numFmt w:val="decimal"/>
      <w:lvlText w:val="%1"/>
      <w:lvlJc w:val="left"/>
    </w:lvl>
    <w:lvl w:ilvl="1" w:tplc="0C0C9056">
      <w:numFmt w:val="decimal"/>
      <w:lvlText w:val=""/>
      <w:lvlJc w:val="left"/>
    </w:lvl>
    <w:lvl w:ilvl="2" w:tplc="D9CC1658">
      <w:numFmt w:val="decimal"/>
      <w:lvlText w:val=""/>
      <w:lvlJc w:val="left"/>
    </w:lvl>
    <w:lvl w:ilvl="3" w:tplc="A0648808">
      <w:numFmt w:val="decimal"/>
      <w:lvlText w:val=""/>
      <w:lvlJc w:val="left"/>
    </w:lvl>
    <w:lvl w:ilvl="4" w:tplc="43DCD96E">
      <w:numFmt w:val="decimal"/>
      <w:lvlText w:val=""/>
      <w:lvlJc w:val="left"/>
    </w:lvl>
    <w:lvl w:ilvl="5" w:tplc="DBFA82D2">
      <w:numFmt w:val="decimal"/>
      <w:lvlText w:val=""/>
      <w:lvlJc w:val="left"/>
    </w:lvl>
    <w:lvl w:ilvl="6" w:tplc="428A123A">
      <w:numFmt w:val="decimal"/>
      <w:lvlText w:val=""/>
      <w:lvlJc w:val="left"/>
    </w:lvl>
    <w:lvl w:ilvl="7" w:tplc="7F3A7752">
      <w:numFmt w:val="decimal"/>
      <w:lvlText w:val=""/>
      <w:lvlJc w:val="left"/>
    </w:lvl>
    <w:lvl w:ilvl="8" w:tplc="FB78DF9E">
      <w:numFmt w:val="decimal"/>
      <w:lvlText w:val=""/>
      <w:lvlJc w:val="left"/>
    </w:lvl>
  </w:abstractNum>
  <w:abstractNum w:abstractNumId="75" w15:restartNumberingAfterBreak="0">
    <w:nsid w:val="75486E47"/>
    <w:multiLevelType w:val="hybridMultilevel"/>
    <w:tmpl w:val="93AA8A1C"/>
    <w:lvl w:ilvl="0" w:tplc="E8DCDDC0">
      <w:start w:val="1"/>
      <w:numFmt w:val="bullet"/>
      <w:lvlText w:val="a"/>
      <w:lvlJc w:val="left"/>
    </w:lvl>
    <w:lvl w:ilvl="1" w:tplc="93CC92BC">
      <w:numFmt w:val="decimal"/>
      <w:lvlText w:val=""/>
      <w:lvlJc w:val="left"/>
    </w:lvl>
    <w:lvl w:ilvl="2" w:tplc="C7CEDAD8">
      <w:numFmt w:val="decimal"/>
      <w:lvlText w:val=""/>
      <w:lvlJc w:val="left"/>
    </w:lvl>
    <w:lvl w:ilvl="3" w:tplc="52CA605A">
      <w:numFmt w:val="decimal"/>
      <w:lvlText w:val=""/>
      <w:lvlJc w:val="left"/>
    </w:lvl>
    <w:lvl w:ilvl="4" w:tplc="C9FC7F06">
      <w:numFmt w:val="decimal"/>
      <w:lvlText w:val=""/>
      <w:lvlJc w:val="left"/>
    </w:lvl>
    <w:lvl w:ilvl="5" w:tplc="85C8DD7C">
      <w:numFmt w:val="decimal"/>
      <w:lvlText w:val=""/>
      <w:lvlJc w:val="left"/>
    </w:lvl>
    <w:lvl w:ilvl="6" w:tplc="870AFB38">
      <w:numFmt w:val="decimal"/>
      <w:lvlText w:val=""/>
      <w:lvlJc w:val="left"/>
    </w:lvl>
    <w:lvl w:ilvl="7" w:tplc="5DF01A76">
      <w:numFmt w:val="decimal"/>
      <w:lvlText w:val=""/>
      <w:lvlJc w:val="left"/>
    </w:lvl>
    <w:lvl w:ilvl="8" w:tplc="7816678A">
      <w:numFmt w:val="decimal"/>
      <w:lvlText w:val=""/>
      <w:lvlJc w:val="left"/>
    </w:lvl>
  </w:abstractNum>
  <w:abstractNum w:abstractNumId="76" w15:restartNumberingAfterBreak="0">
    <w:nsid w:val="759F82CD"/>
    <w:multiLevelType w:val="hybridMultilevel"/>
    <w:tmpl w:val="C9323FE4"/>
    <w:lvl w:ilvl="0" w:tplc="889C2C28">
      <w:start w:val="1"/>
      <w:numFmt w:val="bullet"/>
      <w:lvlText w:val="a"/>
      <w:lvlJc w:val="left"/>
    </w:lvl>
    <w:lvl w:ilvl="1" w:tplc="4CCA7B08">
      <w:numFmt w:val="decimal"/>
      <w:lvlText w:val=""/>
      <w:lvlJc w:val="left"/>
    </w:lvl>
    <w:lvl w:ilvl="2" w:tplc="48D236DA">
      <w:numFmt w:val="decimal"/>
      <w:lvlText w:val=""/>
      <w:lvlJc w:val="left"/>
    </w:lvl>
    <w:lvl w:ilvl="3" w:tplc="C630B7A6">
      <w:numFmt w:val="decimal"/>
      <w:lvlText w:val=""/>
      <w:lvlJc w:val="left"/>
    </w:lvl>
    <w:lvl w:ilvl="4" w:tplc="DC240E00">
      <w:numFmt w:val="decimal"/>
      <w:lvlText w:val=""/>
      <w:lvlJc w:val="left"/>
    </w:lvl>
    <w:lvl w:ilvl="5" w:tplc="827ADFDA">
      <w:numFmt w:val="decimal"/>
      <w:lvlText w:val=""/>
      <w:lvlJc w:val="left"/>
    </w:lvl>
    <w:lvl w:ilvl="6" w:tplc="47E8E3F6">
      <w:numFmt w:val="decimal"/>
      <w:lvlText w:val=""/>
      <w:lvlJc w:val="left"/>
    </w:lvl>
    <w:lvl w:ilvl="7" w:tplc="0F907C90">
      <w:numFmt w:val="decimal"/>
      <w:lvlText w:val=""/>
      <w:lvlJc w:val="left"/>
    </w:lvl>
    <w:lvl w:ilvl="8" w:tplc="FD9E1A0A">
      <w:numFmt w:val="decimal"/>
      <w:lvlText w:val=""/>
      <w:lvlJc w:val="left"/>
    </w:lvl>
  </w:abstractNum>
  <w:abstractNum w:abstractNumId="77" w15:restartNumberingAfterBreak="0">
    <w:nsid w:val="78B5E776"/>
    <w:multiLevelType w:val="hybridMultilevel"/>
    <w:tmpl w:val="19BCA190"/>
    <w:lvl w:ilvl="0" w:tplc="C00E7E98">
      <w:start w:val="1"/>
      <w:numFmt w:val="bullet"/>
      <w:lvlText w:val="г"/>
      <w:lvlJc w:val="left"/>
    </w:lvl>
    <w:lvl w:ilvl="1" w:tplc="F61ADB86">
      <w:numFmt w:val="decimal"/>
      <w:lvlText w:val=""/>
      <w:lvlJc w:val="left"/>
    </w:lvl>
    <w:lvl w:ilvl="2" w:tplc="51C8BEC4">
      <w:numFmt w:val="decimal"/>
      <w:lvlText w:val=""/>
      <w:lvlJc w:val="left"/>
    </w:lvl>
    <w:lvl w:ilvl="3" w:tplc="FE129E56">
      <w:numFmt w:val="decimal"/>
      <w:lvlText w:val=""/>
      <w:lvlJc w:val="left"/>
    </w:lvl>
    <w:lvl w:ilvl="4" w:tplc="C7A235CC">
      <w:numFmt w:val="decimal"/>
      <w:lvlText w:val=""/>
      <w:lvlJc w:val="left"/>
    </w:lvl>
    <w:lvl w:ilvl="5" w:tplc="567AE334">
      <w:numFmt w:val="decimal"/>
      <w:lvlText w:val=""/>
      <w:lvlJc w:val="left"/>
    </w:lvl>
    <w:lvl w:ilvl="6" w:tplc="BCC8CF1C">
      <w:numFmt w:val="decimal"/>
      <w:lvlText w:val=""/>
      <w:lvlJc w:val="left"/>
    </w:lvl>
    <w:lvl w:ilvl="7" w:tplc="01100C38">
      <w:numFmt w:val="decimal"/>
      <w:lvlText w:val=""/>
      <w:lvlJc w:val="left"/>
    </w:lvl>
    <w:lvl w:ilvl="8" w:tplc="0E46E7A0">
      <w:numFmt w:val="decimal"/>
      <w:lvlText w:val=""/>
      <w:lvlJc w:val="left"/>
    </w:lvl>
  </w:abstractNum>
  <w:abstractNum w:abstractNumId="78" w15:restartNumberingAfterBreak="0">
    <w:nsid w:val="7AB49DAF"/>
    <w:multiLevelType w:val="hybridMultilevel"/>
    <w:tmpl w:val="72C201E0"/>
    <w:lvl w:ilvl="0" w:tplc="5BA67398">
      <w:start w:val="1"/>
      <w:numFmt w:val="bullet"/>
      <w:lvlText w:val="&gt;"/>
      <w:lvlJc w:val="left"/>
    </w:lvl>
    <w:lvl w:ilvl="1" w:tplc="110A0304">
      <w:numFmt w:val="decimal"/>
      <w:lvlText w:val=""/>
      <w:lvlJc w:val="left"/>
    </w:lvl>
    <w:lvl w:ilvl="2" w:tplc="23EC9AFA">
      <w:numFmt w:val="decimal"/>
      <w:lvlText w:val=""/>
      <w:lvlJc w:val="left"/>
    </w:lvl>
    <w:lvl w:ilvl="3" w:tplc="E16A3794">
      <w:numFmt w:val="decimal"/>
      <w:lvlText w:val=""/>
      <w:lvlJc w:val="left"/>
    </w:lvl>
    <w:lvl w:ilvl="4" w:tplc="74009612">
      <w:numFmt w:val="decimal"/>
      <w:lvlText w:val=""/>
      <w:lvlJc w:val="left"/>
    </w:lvl>
    <w:lvl w:ilvl="5" w:tplc="AF3E7C4E">
      <w:numFmt w:val="decimal"/>
      <w:lvlText w:val=""/>
      <w:lvlJc w:val="left"/>
    </w:lvl>
    <w:lvl w:ilvl="6" w:tplc="32623150">
      <w:numFmt w:val="decimal"/>
      <w:lvlText w:val=""/>
      <w:lvlJc w:val="left"/>
    </w:lvl>
    <w:lvl w:ilvl="7" w:tplc="2D0CA7E4">
      <w:numFmt w:val="decimal"/>
      <w:lvlText w:val=""/>
      <w:lvlJc w:val="left"/>
    </w:lvl>
    <w:lvl w:ilvl="8" w:tplc="4954AD3E">
      <w:numFmt w:val="decimal"/>
      <w:lvlText w:val=""/>
      <w:lvlJc w:val="left"/>
    </w:lvl>
  </w:abstractNum>
  <w:abstractNum w:abstractNumId="79" w15:restartNumberingAfterBreak="0">
    <w:nsid w:val="7DFF9D09"/>
    <w:multiLevelType w:val="hybridMultilevel"/>
    <w:tmpl w:val="FC3ADE24"/>
    <w:lvl w:ilvl="0" w:tplc="931071A2">
      <w:start w:val="1"/>
      <w:numFmt w:val="bullet"/>
      <w:lvlText w:val="и"/>
      <w:lvlJc w:val="left"/>
    </w:lvl>
    <w:lvl w:ilvl="1" w:tplc="ADAAD5DE">
      <w:numFmt w:val="decimal"/>
      <w:lvlText w:val=""/>
      <w:lvlJc w:val="left"/>
    </w:lvl>
    <w:lvl w:ilvl="2" w:tplc="27008A14">
      <w:numFmt w:val="decimal"/>
      <w:lvlText w:val=""/>
      <w:lvlJc w:val="left"/>
    </w:lvl>
    <w:lvl w:ilvl="3" w:tplc="B97E9E30">
      <w:numFmt w:val="decimal"/>
      <w:lvlText w:val=""/>
      <w:lvlJc w:val="left"/>
    </w:lvl>
    <w:lvl w:ilvl="4" w:tplc="3984C81E">
      <w:numFmt w:val="decimal"/>
      <w:lvlText w:val=""/>
      <w:lvlJc w:val="left"/>
    </w:lvl>
    <w:lvl w:ilvl="5" w:tplc="AC388D26">
      <w:numFmt w:val="decimal"/>
      <w:lvlText w:val=""/>
      <w:lvlJc w:val="left"/>
    </w:lvl>
    <w:lvl w:ilvl="6" w:tplc="6BB4541A">
      <w:numFmt w:val="decimal"/>
      <w:lvlText w:val=""/>
      <w:lvlJc w:val="left"/>
    </w:lvl>
    <w:lvl w:ilvl="7" w:tplc="D8861FD2">
      <w:numFmt w:val="decimal"/>
      <w:lvlText w:val=""/>
      <w:lvlJc w:val="left"/>
    </w:lvl>
    <w:lvl w:ilvl="8" w:tplc="3B1E3D0A">
      <w:numFmt w:val="decimal"/>
      <w:lvlText w:val=""/>
      <w:lvlJc w:val="left"/>
    </w:lvl>
  </w:abstractNum>
  <w:num w:numId="1">
    <w:abstractNumId w:val="17"/>
  </w:num>
  <w:num w:numId="2">
    <w:abstractNumId w:val="39"/>
  </w:num>
  <w:num w:numId="3">
    <w:abstractNumId w:val="58"/>
  </w:num>
  <w:num w:numId="4">
    <w:abstractNumId w:val="4"/>
  </w:num>
  <w:num w:numId="5">
    <w:abstractNumId w:val="34"/>
  </w:num>
  <w:num w:numId="6">
    <w:abstractNumId w:val="43"/>
  </w:num>
  <w:num w:numId="7">
    <w:abstractNumId w:val="32"/>
  </w:num>
  <w:num w:numId="8">
    <w:abstractNumId w:val="25"/>
  </w:num>
  <w:num w:numId="9">
    <w:abstractNumId w:val="67"/>
  </w:num>
  <w:num w:numId="10">
    <w:abstractNumId w:val="30"/>
  </w:num>
  <w:num w:numId="11">
    <w:abstractNumId w:val="45"/>
  </w:num>
  <w:num w:numId="12">
    <w:abstractNumId w:val="12"/>
  </w:num>
  <w:num w:numId="13">
    <w:abstractNumId w:val="51"/>
  </w:num>
  <w:num w:numId="14">
    <w:abstractNumId w:val="0"/>
  </w:num>
  <w:num w:numId="15">
    <w:abstractNumId w:val="29"/>
  </w:num>
  <w:num w:numId="16">
    <w:abstractNumId w:val="56"/>
  </w:num>
  <w:num w:numId="17">
    <w:abstractNumId w:val="50"/>
  </w:num>
  <w:num w:numId="18">
    <w:abstractNumId w:val="26"/>
  </w:num>
  <w:num w:numId="19">
    <w:abstractNumId w:val="7"/>
  </w:num>
  <w:num w:numId="20">
    <w:abstractNumId w:val="46"/>
  </w:num>
  <w:num w:numId="21">
    <w:abstractNumId w:val="47"/>
  </w:num>
  <w:num w:numId="22">
    <w:abstractNumId w:val="59"/>
  </w:num>
  <w:num w:numId="23">
    <w:abstractNumId w:val="22"/>
  </w:num>
  <w:num w:numId="24">
    <w:abstractNumId w:val="60"/>
  </w:num>
  <w:num w:numId="25">
    <w:abstractNumId w:val="10"/>
  </w:num>
  <w:num w:numId="26">
    <w:abstractNumId w:val="53"/>
  </w:num>
  <w:num w:numId="27">
    <w:abstractNumId w:val="48"/>
  </w:num>
  <w:num w:numId="28">
    <w:abstractNumId w:val="14"/>
  </w:num>
  <w:num w:numId="29">
    <w:abstractNumId w:val="38"/>
  </w:num>
  <w:num w:numId="30">
    <w:abstractNumId w:val="1"/>
  </w:num>
  <w:num w:numId="31">
    <w:abstractNumId w:val="15"/>
  </w:num>
  <w:num w:numId="32">
    <w:abstractNumId w:val="72"/>
  </w:num>
  <w:num w:numId="33">
    <w:abstractNumId w:val="55"/>
  </w:num>
  <w:num w:numId="34">
    <w:abstractNumId w:val="2"/>
  </w:num>
  <w:num w:numId="35">
    <w:abstractNumId w:val="3"/>
  </w:num>
  <w:num w:numId="36">
    <w:abstractNumId w:val="27"/>
  </w:num>
  <w:num w:numId="37">
    <w:abstractNumId w:val="42"/>
  </w:num>
  <w:num w:numId="38">
    <w:abstractNumId w:val="44"/>
  </w:num>
  <w:num w:numId="39">
    <w:abstractNumId w:val="49"/>
  </w:num>
  <w:num w:numId="40">
    <w:abstractNumId w:val="19"/>
  </w:num>
  <w:num w:numId="41">
    <w:abstractNumId w:val="63"/>
  </w:num>
  <w:num w:numId="42">
    <w:abstractNumId w:val="18"/>
  </w:num>
  <w:num w:numId="43">
    <w:abstractNumId w:val="23"/>
  </w:num>
  <w:num w:numId="44">
    <w:abstractNumId w:val="9"/>
  </w:num>
  <w:num w:numId="45">
    <w:abstractNumId w:val="79"/>
  </w:num>
  <w:num w:numId="46">
    <w:abstractNumId w:val="66"/>
  </w:num>
  <w:num w:numId="47">
    <w:abstractNumId w:val="24"/>
  </w:num>
  <w:num w:numId="48">
    <w:abstractNumId w:val="8"/>
  </w:num>
  <w:num w:numId="49">
    <w:abstractNumId w:val="31"/>
  </w:num>
  <w:num w:numId="50">
    <w:abstractNumId w:val="78"/>
  </w:num>
  <w:num w:numId="51">
    <w:abstractNumId w:val="76"/>
  </w:num>
  <w:num w:numId="52">
    <w:abstractNumId w:val="61"/>
  </w:num>
  <w:num w:numId="53">
    <w:abstractNumId w:val="57"/>
  </w:num>
  <w:num w:numId="54">
    <w:abstractNumId w:val="5"/>
  </w:num>
  <w:num w:numId="55">
    <w:abstractNumId w:val="54"/>
  </w:num>
  <w:num w:numId="56">
    <w:abstractNumId w:val="28"/>
  </w:num>
  <w:num w:numId="57">
    <w:abstractNumId w:val="62"/>
  </w:num>
  <w:num w:numId="58">
    <w:abstractNumId w:val="77"/>
  </w:num>
  <w:num w:numId="59">
    <w:abstractNumId w:val="75"/>
  </w:num>
  <w:num w:numId="60">
    <w:abstractNumId w:val="69"/>
  </w:num>
  <w:num w:numId="61">
    <w:abstractNumId w:val="11"/>
  </w:num>
  <w:num w:numId="62">
    <w:abstractNumId w:val="64"/>
  </w:num>
  <w:num w:numId="63">
    <w:abstractNumId w:val="40"/>
  </w:num>
  <w:num w:numId="64">
    <w:abstractNumId w:val="21"/>
  </w:num>
  <w:num w:numId="65">
    <w:abstractNumId w:val="73"/>
  </w:num>
  <w:num w:numId="66">
    <w:abstractNumId w:val="74"/>
  </w:num>
  <w:num w:numId="67">
    <w:abstractNumId w:val="71"/>
  </w:num>
  <w:num w:numId="68">
    <w:abstractNumId w:val="37"/>
  </w:num>
  <w:num w:numId="69">
    <w:abstractNumId w:val="41"/>
  </w:num>
  <w:num w:numId="70">
    <w:abstractNumId w:val="6"/>
  </w:num>
  <w:num w:numId="71">
    <w:abstractNumId w:val="16"/>
  </w:num>
  <w:num w:numId="72">
    <w:abstractNumId w:val="70"/>
  </w:num>
  <w:num w:numId="73">
    <w:abstractNumId w:val="35"/>
  </w:num>
  <w:num w:numId="74">
    <w:abstractNumId w:val="33"/>
  </w:num>
  <w:num w:numId="75">
    <w:abstractNumId w:val="68"/>
  </w:num>
  <w:num w:numId="76">
    <w:abstractNumId w:val="36"/>
  </w:num>
  <w:num w:numId="77">
    <w:abstractNumId w:val="20"/>
  </w:num>
  <w:num w:numId="78">
    <w:abstractNumId w:val="52"/>
  </w:num>
  <w:num w:numId="79">
    <w:abstractNumId w:val="65"/>
  </w:num>
  <w:num w:numId="80">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B6"/>
    <w:rsid w:val="00011192"/>
    <w:rsid w:val="00012D1F"/>
    <w:rsid w:val="000405CB"/>
    <w:rsid w:val="00051432"/>
    <w:rsid w:val="000A15C9"/>
    <w:rsid w:val="000C344F"/>
    <w:rsid w:val="000D03B5"/>
    <w:rsid w:val="000D311C"/>
    <w:rsid w:val="000E1817"/>
    <w:rsid w:val="000E1BE0"/>
    <w:rsid w:val="001244C3"/>
    <w:rsid w:val="0015454A"/>
    <w:rsid w:val="00163465"/>
    <w:rsid w:val="001679F0"/>
    <w:rsid w:val="001F3C3F"/>
    <w:rsid w:val="00201C84"/>
    <w:rsid w:val="00211FB6"/>
    <w:rsid w:val="002215D9"/>
    <w:rsid w:val="00226ED4"/>
    <w:rsid w:val="00250295"/>
    <w:rsid w:val="00256D74"/>
    <w:rsid w:val="00282BCF"/>
    <w:rsid w:val="00290428"/>
    <w:rsid w:val="00294F12"/>
    <w:rsid w:val="00297501"/>
    <w:rsid w:val="002D319B"/>
    <w:rsid w:val="002F6FA3"/>
    <w:rsid w:val="003078E5"/>
    <w:rsid w:val="0032283A"/>
    <w:rsid w:val="00365625"/>
    <w:rsid w:val="00372294"/>
    <w:rsid w:val="003B34AB"/>
    <w:rsid w:val="003B4A9B"/>
    <w:rsid w:val="003B60F3"/>
    <w:rsid w:val="003C4C27"/>
    <w:rsid w:val="003D7480"/>
    <w:rsid w:val="003F423A"/>
    <w:rsid w:val="00404854"/>
    <w:rsid w:val="00420099"/>
    <w:rsid w:val="00427AC3"/>
    <w:rsid w:val="00430484"/>
    <w:rsid w:val="00480849"/>
    <w:rsid w:val="00494D8B"/>
    <w:rsid w:val="004959AC"/>
    <w:rsid w:val="004A00E7"/>
    <w:rsid w:val="004B34FB"/>
    <w:rsid w:val="004D78DE"/>
    <w:rsid w:val="004F0467"/>
    <w:rsid w:val="004F7588"/>
    <w:rsid w:val="004F7E87"/>
    <w:rsid w:val="00504BDB"/>
    <w:rsid w:val="00512EBB"/>
    <w:rsid w:val="00547C0A"/>
    <w:rsid w:val="00552E4B"/>
    <w:rsid w:val="00564490"/>
    <w:rsid w:val="00574A15"/>
    <w:rsid w:val="00592044"/>
    <w:rsid w:val="005A54DC"/>
    <w:rsid w:val="005C29FA"/>
    <w:rsid w:val="005E2DDF"/>
    <w:rsid w:val="005E7236"/>
    <w:rsid w:val="005F0258"/>
    <w:rsid w:val="005F5E64"/>
    <w:rsid w:val="00604783"/>
    <w:rsid w:val="00631FB6"/>
    <w:rsid w:val="00637BD5"/>
    <w:rsid w:val="006C48BB"/>
    <w:rsid w:val="006F17E8"/>
    <w:rsid w:val="006F6580"/>
    <w:rsid w:val="006F6BD0"/>
    <w:rsid w:val="0070480B"/>
    <w:rsid w:val="0070677D"/>
    <w:rsid w:val="00712C61"/>
    <w:rsid w:val="00716D1F"/>
    <w:rsid w:val="00733723"/>
    <w:rsid w:val="00742430"/>
    <w:rsid w:val="0074409E"/>
    <w:rsid w:val="0074482B"/>
    <w:rsid w:val="00752AA8"/>
    <w:rsid w:val="00760C24"/>
    <w:rsid w:val="0078560B"/>
    <w:rsid w:val="007A454B"/>
    <w:rsid w:val="007D2534"/>
    <w:rsid w:val="007E0B98"/>
    <w:rsid w:val="00834C9B"/>
    <w:rsid w:val="0084212E"/>
    <w:rsid w:val="00843E26"/>
    <w:rsid w:val="00851523"/>
    <w:rsid w:val="00852C0F"/>
    <w:rsid w:val="0085408A"/>
    <w:rsid w:val="00854512"/>
    <w:rsid w:val="008B6ED1"/>
    <w:rsid w:val="008B7FD8"/>
    <w:rsid w:val="0092337D"/>
    <w:rsid w:val="00931DEA"/>
    <w:rsid w:val="00944688"/>
    <w:rsid w:val="00947BF1"/>
    <w:rsid w:val="0095236C"/>
    <w:rsid w:val="009613F1"/>
    <w:rsid w:val="0097568D"/>
    <w:rsid w:val="009B1DC2"/>
    <w:rsid w:val="009C1FDA"/>
    <w:rsid w:val="009C6CD6"/>
    <w:rsid w:val="009C711A"/>
    <w:rsid w:val="009D0A87"/>
    <w:rsid w:val="009D2672"/>
    <w:rsid w:val="00A16C43"/>
    <w:rsid w:val="00A335E9"/>
    <w:rsid w:val="00A40C54"/>
    <w:rsid w:val="00A51EA1"/>
    <w:rsid w:val="00A752FC"/>
    <w:rsid w:val="00A77BF5"/>
    <w:rsid w:val="00AB572A"/>
    <w:rsid w:val="00B05045"/>
    <w:rsid w:val="00B1031B"/>
    <w:rsid w:val="00B10C8E"/>
    <w:rsid w:val="00B20FA9"/>
    <w:rsid w:val="00B26DD1"/>
    <w:rsid w:val="00B444A4"/>
    <w:rsid w:val="00B7347A"/>
    <w:rsid w:val="00B938DC"/>
    <w:rsid w:val="00B96A15"/>
    <w:rsid w:val="00BA39DC"/>
    <w:rsid w:val="00BC2625"/>
    <w:rsid w:val="00C24F1A"/>
    <w:rsid w:val="00C36846"/>
    <w:rsid w:val="00C50E6B"/>
    <w:rsid w:val="00C726E9"/>
    <w:rsid w:val="00C822C8"/>
    <w:rsid w:val="00CB2749"/>
    <w:rsid w:val="00CB5303"/>
    <w:rsid w:val="00D57DE0"/>
    <w:rsid w:val="00D6538A"/>
    <w:rsid w:val="00D728D1"/>
    <w:rsid w:val="00D97338"/>
    <w:rsid w:val="00DB484B"/>
    <w:rsid w:val="00DE2888"/>
    <w:rsid w:val="00E067FF"/>
    <w:rsid w:val="00E07317"/>
    <w:rsid w:val="00E33B94"/>
    <w:rsid w:val="00E511B9"/>
    <w:rsid w:val="00E7092A"/>
    <w:rsid w:val="00E7281A"/>
    <w:rsid w:val="00EB49A9"/>
    <w:rsid w:val="00EE1FAE"/>
    <w:rsid w:val="00F16070"/>
    <w:rsid w:val="00F31276"/>
    <w:rsid w:val="00F4792B"/>
    <w:rsid w:val="00F67BF8"/>
    <w:rsid w:val="00FB5817"/>
    <w:rsid w:val="00FE1426"/>
    <w:rsid w:val="00FE3C5B"/>
    <w:rsid w:val="00FE5344"/>
    <w:rsid w:val="00FF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03C6"/>
  <w15:chartTrackingRefBased/>
  <w15:docId w15:val="{40CA51A0-E651-4931-BAC8-3CB7ECF0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4A"/>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1"/>
    <w:qFormat/>
    <w:rsid w:val="00FB5817"/>
    <w:pPr>
      <w:keepNext/>
      <w:numPr>
        <w:numId w:val="79"/>
      </w:numPr>
      <w:spacing w:after="120" w:line="260" w:lineRule="exact"/>
      <w:jc w:val="both"/>
      <w:outlineLvl w:val="0"/>
    </w:pPr>
    <w:rPr>
      <w:rFonts w:eastAsia="Times New Roman"/>
      <w:b/>
      <w:bCs/>
      <w:sz w:val="24"/>
      <w:szCs w:val="32"/>
      <w:lang w:eastAsia="en-GB"/>
    </w:rPr>
  </w:style>
  <w:style w:type="paragraph" w:styleId="Heading2">
    <w:name w:val="heading 2"/>
    <w:basedOn w:val="Heading1"/>
    <w:next w:val="Normal"/>
    <w:link w:val="Heading2Char"/>
    <w:qFormat/>
    <w:rsid w:val="00FB5817"/>
    <w:pPr>
      <w:numPr>
        <w:ilvl w:val="1"/>
      </w:numPr>
      <w:tabs>
        <w:tab w:val="clear" w:pos="8228"/>
        <w:tab w:val="num" w:pos="1140"/>
      </w:tabs>
      <w:ind w:left="1140"/>
      <w:outlineLvl w:val="1"/>
    </w:pPr>
    <w:rPr>
      <w:bCs w:val="0"/>
      <w:iCs/>
      <w:szCs w:val="28"/>
    </w:rPr>
  </w:style>
  <w:style w:type="paragraph" w:styleId="Heading3">
    <w:name w:val="heading 3"/>
    <w:basedOn w:val="Heading2"/>
    <w:next w:val="Normal"/>
    <w:link w:val="Heading3Char"/>
    <w:qFormat/>
    <w:rsid w:val="00FB5817"/>
    <w:pPr>
      <w:numPr>
        <w:ilvl w:val="2"/>
      </w:numPr>
      <w:outlineLvl w:val="2"/>
    </w:pPr>
    <w:rPr>
      <w:bCs/>
      <w:szCs w:val="26"/>
    </w:rPr>
  </w:style>
  <w:style w:type="paragraph" w:styleId="Heading4">
    <w:name w:val="heading 4"/>
    <w:basedOn w:val="Heading2"/>
    <w:next w:val="Normal"/>
    <w:link w:val="Heading4Char"/>
    <w:qFormat/>
    <w:rsid w:val="00FB5817"/>
    <w:pPr>
      <w:numPr>
        <w:ilvl w:val="3"/>
      </w:numPr>
      <w:outlineLvl w:val="3"/>
    </w:pPr>
    <w:rPr>
      <w:bCs/>
    </w:rPr>
  </w:style>
  <w:style w:type="paragraph" w:styleId="Heading5">
    <w:name w:val="heading 5"/>
    <w:basedOn w:val="Heading2"/>
    <w:next w:val="Normal"/>
    <w:link w:val="Heading5Char"/>
    <w:qFormat/>
    <w:rsid w:val="00FB5817"/>
    <w:pPr>
      <w:numPr>
        <w:ilvl w:val="4"/>
      </w:numPr>
      <w:outlineLvl w:val="4"/>
    </w:pPr>
    <w:rPr>
      <w:bCs/>
      <w:iCs w:val="0"/>
      <w:szCs w:val="26"/>
    </w:rPr>
  </w:style>
  <w:style w:type="paragraph" w:styleId="Heading6">
    <w:name w:val="heading 6"/>
    <w:basedOn w:val="Heading2"/>
    <w:next w:val="Normal"/>
    <w:link w:val="Heading6Char"/>
    <w:qFormat/>
    <w:rsid w:val="00FB5817"/>
    <w:pPr>
      <w:numPr>
        <w:ilvl w:val="5"/>
      </w:numPr>
      <w:outlineLvl w:val="5"/>
    </w:pPr>
    <w:rPr>
      <w:bCs/>
      <w:szCs w:val="22"/>
    </w:rPr>
  </w:style>
  <w:style w:type="paragraph" w:styleId="Heading7">
    <w:name w:val="heading 7"/>
    <w:basedOn w:val="Heading2"/>
    <w:next w:val="Normal"/>
    <w:link w:val="Heading7Char"/>
    <w:qFormat/>
    <w:rsid w:val="00FB5817"/>
    <w:pPr>
      <w:numPr>
        <w:ilvl w:val="6"/>
      </w:numPr>
      <w:outlineLvl w:val="6"/>
    </w:pPr>
  </w:style>
  <w:style w:type="paragraph" w:styleId="Heading8">
    <w:name w:val="heading 8"/>
    <w:basedOn w:val="Heading2"/>
    <w:next w:val="Normal"/>
    <w:link w:val="Heading8Char"/>
    <w:qFormat/>
    <w:rsid w:val="00FB5817"/>
    <w:pPr>
      <w:numPr>
        <w:ilvl w:val="7"/>
      </w:numPr>
      <w:outlineLvl w:val="7"/>
    </w:pPr>
    <w:rPr>
      <w:iCs w:val="0"/>
    </w:rPr>
  </w:style>
  <w:style w:type="paragraph" w:styleId="Heading9">
    <w:name w:val="heading 9"/>
    <w:basedOn w:val="Heading2"/>
    <w:next w:val="Normal"/>
    <w:link w:val="Heading9Char"/>
    <w:qFormat/>
    <w:rsid w:val="00FB5817"/>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1A"/>
    <w:pPr>
      <w:ind w:left="720"/>
      <w:contextualSpacing/>
    </w:pPr>
  </w:style>
  <w:style w:type="character" w:styleId="CommentReference">
    <w:name w:val="annotation reference"/>
    <w:basedOn w:val="DefaultParagraphFont"/>
    <w:uiPriority w:val="99"/>
    <w:semiHidden/>
    <w:unhideWhenUsed/>
    <w:rsid w:val="00226ED4"/>
    <w:rPr>
      <w:sz w:val="16"/>
      <w:szCs w:val="16"/>
    </w:rPr>
  </w:style>
  <w:style w:type="paragraph" w:styleId="CommentText">
    <w:name w:val="annotation text"/>
    <w:basedOn w:val="Normal"/>
    <w:link w:val="CommentTextChar"/>
    <w:uiPriority w:val="99"/>
    <w:semiHidden/>
    <w:unhideWhenUsed/>
    <w:rsid w:val="00226ED4"/>
    <w:rPr>
      <w:sz w:val="20"/>
      <w:szCs w:val="20"/>
    </w:rPr>
  </w:style>
  <w:style w:type="character" w:customStyle="1" w:styleId="CommentTextChar">
    <w:name w:val="Comment Text Char"/>
    <w:basedOn w:val="DefaultParagraphFont"/>
    <w:link w:val="CommentText"/>
    <w:uiPriority w:val="99"/>
    <w:semiHidden/>
    <w:rsid w:val="00226ED4"/>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6ED4"/>
    <w:rPr>
      <w:b/>
      <w:bCs/>
    </w:rPr>
  </w:style>
  <w:style w:type="character" w:customStyle="1" w:styleId="CommentSubjectChar">
    <w:name w:val="Comment Subject Char"/>
    <w:basedOn w:val="CommentTextChar"/>
    <w:link w:val="CommentSubject"/>
    <w:uiPriority w:val="99"/>
    <w:semiHidden/>
    <w:rsid w:val="00226ED4"/>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26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ED4"/>
    <w:rPr>
      <w:rFonts w:ascii="Segoe UI" w:eastAsiaTheme="minorEastAsia" w:hAnsi="Segoe UI" w:cs="Segoe UI"/>
      <w:sz w:val="18"/>
      <w:szCs w:val="18"/>
    </w:rPr>
  </w:style>
  <w:style w:type="paragraph" w:styleId="Header">
    <w:name w:val="header"/>
    <w:basedOn w:val="Normal"/>
    <w:link w:val="HeaderChar"/>
    <w:uiPriority w:val="99"/>
    <w:unhideWhenUsed/>
    <w:rsid w:val="00637BD5"/>
    <w:pPr>
      <w:tabs>
        <w:tab w:val="center" w:pos="4536"/>
        <w:tab w:val="right" w:pos="9072"/>
      </w:tabs>
    </w:pPr>
  </w:style>
  <w:style w:type="character" w:customStyle="1" w:styleId="HeaderChar">
    <w:name w:val="Header Char"/>
    <w:basedOn w:val="DefaultParagraphFont"/>
    <w:link w:val="Header"/>
    <w:uiPriority w:val="99"/>
    <w:rsid w:val="00637BD5"/>
    <w:rPr>
      <w:rFonts w:ascii="Times New Roman" w:eastAsiaTheme="minorEastAsia" w:hAnsi="Times New Roman" w:cs="Times New Roman"/>
    </w:rPr>
  </w:style>
  <w:style w:type="paragraph" w:styleId="Footer">
    <w:name w:val="footer"/>
    <w:basedOn w:val="Normal"/>
    <w:link w:val="FooterChar"/>
    <w:uiPriority w:val="99"/>
    <w:unhideWhenUsed/>
    <w:rsid w:val="00637BD5"/>
    <w:pPr>
      <w:tabs>
        <w:tab w:val="center" w:pos="4536"/>
        <w:tab w:val="right" w:pos="9072"/>
      </w:tabs>
    </w:pPr>
  </w:style>
  <w:style w:type="character" w:customStyle="1" w:styleId="FooterChar">
    <w:name w:val="Footer Char"/>
    <w:basedOn w:val="DefaultParagraphFont"/>
    <w:link w:val="Footer"/>
    <w:uiPriority w:val="99"/>
    <w:rsid w:val="00637BD5"/>
    <w:rPr>
      <w:rFonts w:ascii="Times New Roman" w:eastAsiaTheme="minorEastAsia" w:hAnsi="Times New Roman" w:cs="Times New Roman"/>
    </w:rPr>
  </w:style>
  <w:style w:type="character" w:customStyle="1" w:styleId="Heading1Char">
    <w:name w:val="Heading 1 Char"/>
    <w:basedOn w:val="DefaultParagraphFont"/>
    <w:link w:val="Heading1"/>
    <w:uiPriority w:val="1"/>
    <w:rsid w:val="00FB5817"/>
    <w:rPr>
      <w:rFonts w:ascii="Times New Roman" w:eastAsia="Times New Roman" w:hAnsi="Times New Roman" w:cs="Times New Roman"/>
      <w:b/>
      <w:bCs/>
      <w:sz w:val="24"/>
      <w:szCs w:val="32"/>
      <w:lang w:eastAsia="en-GB"/>
    </w:rPr>
  </w:style>
  <w:style w:type="character" w:customStyle="1" w:styleId="Heading2Char">
    <w:name w:val="Heading 2 Char"/>
    <w:basedOn w:val="DefaultParagraphFont"/>
    <w:link w:val="Heading2"/>
    <w:rsid w:val="00FB5817"/>
    <w:rPr>
      <w:rFonts w:ascii="Times New Roman" w:eastAsia="Times New Roman" w:hAnsi="Times New Roman" w:cs="Times New Roman"/>
      <w:b/>
      <w:iCs/>
      <w:sz w:val="24"/>
      <w:szCs w:val="28"/>
      <w:lang w:eastAsia="en-GB"/>
    </w:rPr>
  </w:style>
  <w:style w:type="character" w:customStyle="1" w:styleId="Heading3Char">
    <w:name w:val="Heading 3 Char"/>
    <w:basedOn w:val="DefaultParagraphFont"/>
    <w:link w:val="Heading3"/>
    <w:rsid w:val="00FB5817"/>
    <w:rPr>
      <w:rFonts w:ascii="Times New Roman" w:eastAsia="Times New Roman" w:hAnsi="Times New Roman" w:cs="Times New Roman"/>
      <w:b/>
      <w:bCs/>
      <w:iCs/>
      <w:sz w:val="24"/>
      <w:szCs w:val="26"/>
      <w:lang w:eastAsia="en-GB"/>
    </w:rPr>
  </w:style>
  <w:style w:type="character" w:customStyle="1" w:styleId="Heading4Char">
    <w:name w:val="Heading 4 Char"/>
    <w:basedOn w:val="DefaultParagraphFont"/>
    <w:link w:val="Heading4"/>
    <w:rsid w:val="00FB5817"/>
    <w:rPr>
      <w:rFonts w:ascii="Times New Roman" w:eastAsia="Times New Roman" w:hAnsi="Times New Roman" w:cs="Times New Roman"/>
      <w:b/>
      <w:bCs/>
      <w:iCs/>
      <w:sz w:val="24"/>
      <w:szCs w:val="28"/>
      <w:lang w:eastAsia="en-GB"/>
    </w:rPr>
  </w:style>
  <w:style w:type="character" w:customStyle="1" w:styleId="Heading5Char">
    <w:name w:val="Heading 5 Char"/>
    <w:basedOn w:val="DefaultParagraphFont"/>
    <w:link w:val="Heading5"/>
    <w:rsid w:val="00FB5817"/>
    <w:rPr>
      <w:rFonts w:ascii="Times New Roman" w:eastAsia="Times New Roman" w:hAnsi="Times New Roman" w:cs="Times New Roman"/>
      <w:b/>
      <w:bCs/>
      <w:sz w:val="24"/>
      <w:szCs w:val="26"/>
      <w:lang w:eastAsia="en-GB"/>
    </w:rPr>
  </w:style>
  <w:style w:type="character" w:customStyle="1" w:styleId="Heading6Char">
    <w:name w:val="Heading 6 Char"/>
    <w:basedOn w:val="DefaultParagraphFont"/>
    <w:link w:val="Heading6"/>
    <w:rsid w:val="00FB5817"/>
    <w:rPr>
      <w:rFonts w:ascii="Times New Roman" w:eastAsia="Times New Roman" w:hAnsi="Times New Roman" w:cs="Times New Roman"/>
      <w:b/>
      <w:bCs/>
      <w:iCs/>
      <w:sz w:val="24"/>
      <w:lang w:eastAsia="en-GB"/>
    </w:rPr>
  </w:style>
  <w:style w:type="character" w:customStyle="1" w:styleId="Heading7Char">
    <w:name w:val="Heading 7 Char"/>
    <w:basedOn w:val="DefaultParagraphFont"/>
    <w:link w:val="Heading7"/>
    <w:rsid w:val="00FB5817"/>
    <w:rPr>
      <w:rFonts w:ascii="Times New Roman" w:eastAsia="Times New Roman" w:hAnsi="Times New Roman" w:cs="Times New Roman"/>
      <w:b/>
      <w:iCs/>
      <w:sz w:val="24"/>
      <w:szCs w:val="28"/>
      <w:lang w:eastAsia="en-GB"/>
    </w:rPr>
  </w:style>
  <w:style w:type="character" w:customStyle="1" w:styleId="Heading8Char">
    <w:name w:val="Heading 8 Char"/>
    <w:basedOn w:val="DefaultParagraphFont"/>
    <w:link w:val="Heading8"/>
    <w:rsid w:val="00FB5817"/>
    <w:rPr>
      <w:rFonts w:ascii="Times New Roman" w:eastAsia="Times New Roman" w:hAnsi="Times New Roman" w:cs="Times New Roman"/>
      <w:b/>
      <w:sz w:val="24"/>
      <w:szCs w:val="28"/>
      <w:lang w:eastAsia="en-GB"/>
    </w:rPr>
  </w:style>
  <w:style w:type="character" w:customStyle="1" w:styleId="Heading9Char">
    <w:name w:val="Heading 9 Char"/>
    <w:basedOn w:val="DefaultParagraphFont"/>
    <w:link w:val="Heading9"/>
    <w:rsid w:val="00FB5817"/>
    <w:rPr>
      <w:rFonts w:ascii="Times New Roman" w:eastAsia="Times New Roman" w:hAnsi="Times New Roman" w:cs="Times New Roman"/>
      <w:b/>
      <w:iCs/>
      <w:sz w:val="24"/>
      <w:lang w:eastAsia="en-GB"/>
    </w:rPr>
  </w:style>
  <w:style w:type="table" w:styleId="TableGrid">
    <w:name w:val="Table Grid"/>
    <w:basedOn w:val="TableNormal"/>
    <w:uiPriority w:val="59"/>
    <w:rsid w:val="00FB581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5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16459-7F66-4C42-BCC8-AFDD1671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43</Pages>
  <Words>17760</Words>
  <Characters>101236</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SRVAITSCCM</Company>
  <LinksUpToDate>false</LinksUpToDate>
  <CharactersWithSpaces>118759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Petja Pencheva</dc:creator>
  <cp:keywords/>
  <dc:description/>
  <cp:lastModifiedBy>Petja Pencheva</cp:lastModifiedBy>
  <cp:revision>30</cp:revision>
  <dcterms:created xsi:type="dcterms:W3CDTF">2021-08-11T11:28:00Z</dcterms:created>
  <dcterms:modified xsi:type="dcterms:W3CDTF">2022-11-08T10:01:00Z</dcterms:modified>
</cp:coreProperties>
</file>