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71" w:rsidRDefault="009E4771" w:rsidP="009E4771">
      <w:pPr>
        <w:ind w:right="-18"/>
        <w:jc w:val="center"/>
        <w:rPr>
          <w:sz w:val="20"/>
          <w:szCs w:val="20"/>
        </w:rPr>
      </w:pPr>
      <w:r>
        <w:rPr>
          <w:rFonts w:eastAsia="Times New Roman"/>
          <w:b/>
          <w:bCs/>
        </w:rPr>
        <w:t>Листовка: Информация за потребителя</w:t>
      </w:r>
    </w:p>
    <w:p w:rsidR="009E4771" w:rsidRDefault="009E4771" w:rsidP="009E4771">
      <w:pPr>
        <w:spacing w:line="251" w:lineRule="exact"/>
        <w:rPr>
          <w:sz w:val="20"/>
          <w:szCs w:val="20"/>
        </w:rPr>
      </w:pPr>
    </w:p>
    <w:p w:rsidR="002369E4" w:rsidRPr="006B0083" w:rsidRDefault="002369E4" w:rsidP="002369E4">
      <w:pPr>
        <w:ind w:right="-18"/>
        <w:jc w:val="center"/>
        <w:rPr>
          <w:sz w:val="20"/>
          <w:szCs w:val="20"/>
        </w:rPr>
      </w:pPr>
      <w:r>
        <w:rPr>
          <w:rFonts w:eastAsia="Times New Roman"/>
          <w:b/>
          <w:bCs/>
        </w:rPr>
        <w:t xml:space="preserve">Тингораксин </w:t>
      </w:r>
      <w:r w:rsidR="00AA6D36">
        <w:rPr>
          <w:rFonts w:eastAsia="Times New Roman"/>
          <w:b/>
          <w:bCs/>
          <w:lang w:val="en-US"/>
        </w:rPr>
        <w:t>90</w:t>
      </w:r>
      <w:r>
        <w:rPr>
          <w:rFonts w:eastAsia="Times New Roman"/>
          <w:b/>
          <w:bCs/>
          <w:lang w:val="en-US"/>
        </w:rPr>
        <w:t xml:space="preserve"> mg</w:t>
      </w:r>
      <w:r>
        <w:rPr>
          <w:rFonts w:eastAsia="Times New Roman"/>
          <w:b/>
          <w:bCs/>
        </w:rPr>
        <w:t xml:space="preserve"> филмирани таблетки</w:t>
      </w:r>
    </w:p>
    <w:p w:rsidR="009E4771" w:rsidRDefault="006B0083" w:rsidP="009E4771">
      <w:pPr>
        <w:ind w:right="-18"/>
        <w:jc w:val="center"/>
        <w:rPr>
          <w:rFonts w:eastAsia="Times New Roman"/>
          <w:b/>
          <w:bCs/>
          <w:lang w:val="en-US"/>
        </w:rPr>
      </w:pPr>
      <w:proofErr w:type="spellStart"/>
      <w:r>
        <w:rPr>
          <w:rFonts w:eastAsia="Times New Roman"/>
          <w:b/>
          <w:bCs/>
          <w:lang w:val="en-US"/>
        </w:rPr>
        <w:t>Tingoraxin</w:t>
      </w:r>
      <w:proofErr w:type="spellEnd"/>
      <w:r w:rsidR="00AA6D36">
        <w:rPr>
          <w:rFonts w:eastAsia="Times New Roman"/>
          <w:b/>
          <w:bCs/>
        </w:rPr>
        <w:t xml:space="preserve"> 9</w:t>
      </w:r>
      <w:r w:rsidR="009E4771">
        <w:rPr>
          <w:rFonts w:eastAsia="Times New Roman"/>
          <w:b/>
          <w:bCs/>
        </w:rPr>
        <w:t xml:space="preserve">0 mg </w:t>
      </w:r>
      <w:r>
        <w:rPr>
          <w:rFonts w:eastAsia="Times New Roman"/>
          <w:b/>
          <w:bCs/>
          <w:lang w:val="en-US"/>
        </w:rPr>
        <w:t>film-coated tablets</w:t>
      </w:r>
    </w:p>
    <w:p w:rsidR="009E4771" w:rsidRDefault="009E4771" w:rsidP="009E4771">
      <w:pPr>
        <w:spacing w:line="42" w:lineRule="exact"/>
        <w:rPr>
          <w:sz w:val="20"/>
          <w:szCs w:val="20"/>
        </w:rPr>
      </w:pPr>
    </w:p>
    <w:p w:rsidR="009E4771" w:rsidRDefault="009E4771" w:rsidP="009E4771">
      <w:pPr>
        <w:ind w:right="-18"/>
        <w:jc w:val="center"/>
        <w:rPr>
          <w:sz w:val="20"/>
          <w:szCs w:val="20"/>
        </w:rPr>
      </w:pPr>
      <w:r>
        <w:rPr>
          <w:rFonts w:eastAsia="Times New Roman"/>
        </w:rPr>
        <w:t>тикагрелор (ticagrelor)</w:t>
      </w:r>
    </w:p>
    <w:p w:rsidR="009E4771" w:rsidRDefault="009E4771" w:rsidP="009E4771">
      <w:pPr>
        <w:spacing w:line="220" w:lineRule="exact"/>
        <w:rPr>
          <w:sz w:val="20"/>
          <w:szCs w:val="20"/>
        </w:rPr>
      </w:pPr>
    </w:p>
    <w:p w:rsidR="009E4771" w:rsidRDefault="009E4771" w:rsidP="009E4771">
      <w:pPr>
        <w:spacing w:line="253" w:lineRule="auto"/>
        <w:ind w:left="4" w:right="125"/>
        <w:rPr>
          <w:sz w:val="20"/>
          <w:szCs w:val="20"/>
        </w:rPr>
      </w:pPr>
      <w:r>
        <w:rPr>
          <w:rFonts w:eastAsia="Times New Roman"/>
          <w:b/>
          <w:bCs/>
        </w:rPr>
        <w:t>Прочетете внимателно цялата листовка, преди да започнете да приемате това лекарство, тъй като тя съдържа важна за Вас информация.</w:t>
      </w:r>
    </w:p>
    <w:p w:rsidR="009E4771" w:rsidRDefault="009E4771" w:rsidP="009E4771">
      <w:pPr>
        <w:spacing w:line="2" w:lineRule="exact"/>
        <w:rPr>
          <w:sz w:val="20"/>
          <w:szCs w:val="20"/>
        </w:rPr>
      </w:pPr>
    </w:p>
    <w:p w:rsidR="009E4771" w:rsidRDefault="009E4771" w:rsidP="009E4771">
      <w:pPr>
        <w:numPr>
          <w:ilvl w:val="0"/>
          <w:numId w:val="1"/>
        </w:numPr>
        <w:tabs>
          <w:tab w:val="left" w:pos="564"/>
        </w:tabs>
        <w:ind w:left="564" w:hanging="564"/>
        <w:rPr>
          <w:rFonts w:eastAsia="Times New Roman"/>
        </w:rPr>
      </w:pPr>
      <w:r>
        <w:rPr>
          <w:rFonts w:eastAsia="Times New Roman"/>
        </w:rPr>
        <w:t>Запазете тази листовка. Може да се наложи да я прочетете отново.</w:t>
      </w:r>
    </w:p>
    <w:p w:rsidR="009E4771" w:rsidRDefault="009E4771" w:rsidP="009E4771">
      <w:pPr>
        <w:spacing w:line="1" w:lineRule="exact"/>
        <w:rPr>
          <w:rFonts w:eastAsia="Times New Roman"/>
        </w:rPr>
      </w:pPr>
    </w:p>
    <w:p w:rsidR="009E4771" w:rsidRDefault="009E4771" w:rsidP="009E4771">
      <w:pPr>
        <w:numPr>
          <w:ilvl w:val="0"/>
          <w:numId w:val="1"/>
        </w:numPr>
        <w:tabs>
          <w:tab w:val="left" w:pos="564"/>
        </w:tabs>
        <w:ind w:left="564" w:hanging="564"/>
        <w:rPr>
          <w:rFonts w:eastAsia="Times New Roman"/>
        </w:rPr>
      </w:pPr>
      <w:r>
        <w:rPr>
          <w:rFonts w:eastAsia="Times New Roman"/>
        </w:rPr>
        <w:t>Ако имате някакви допълнителни въпроси, попитайте Вашия лекар или фармацевт.</w:t>
      </w:r>
    </w:p>
    <w:p w:rsidR="009E4771" w:rsidRDefault="009E4771" w:rsidP="009E4771">
      <w:pPr>
        <w:spacing w:line="1" w:lineRule="exact"/>
        <w:rPr>
          <w:rFonts w:eastAsia="Times New Roman"/>
        </w:rPr>
      </w:pPr>
    </w:p>
    <w:p w:rsidR="009E4771" w:rsidRDefault="009E4771" w:rsidP="009E4771">
      <w:pPr>
        <w:numPr>
          <w:ilvl w:val="0"/>
          <w:numId w:val="1"/>
        </w:numPr>
        <w:tabs>
          <w:tab w:val="left" w:pos="564"/>
        </w:tabs>
        <w:spacing w:line="239" w:lineRule="auto"/>
        <w:ind w:left="564" w:right="145" w:hanging="564"/>
        <w:rPr>
          <w:rFonts w:eastAsia="Times New Roman"/>
        </w:rPr>
      </w:pPr>
      <w:r>
        <w:rPr>
          <w:rFonts w:eastAsia="Times New Roman"/>
        </w:rPr>
        <w:t>Това лекарство е предписано единствено и лично на Вас. Не го преотстъпвайте на други хора. То може да им навреди, независимо, че признаците на тяхното заболяване са същите като Вашите.</w:t>
      </w:r>
    </w:p>
    <w:p w:rsidR="009E4771" w:rsidRDefault="009E4771" w:rsidP="009E4771">
      <w:pPr>
        <w:spacing w:line="2" w:lineRule="exact"/>
        <w:rPr>
          <w:rFonts w:eastAsia="Times New Roman"/>
        </w:rPr>
      </w:pPr>
    </w:p>
    <w:p w:rsidR="009E4771" w:rsidRDefault="009E4771" w:rsidP="009E4771">
      <w:pPr>
        <w:numPr>
          <w:ilvl w:val="0"/>
          <w:numId w:val="1"/>
        </w:numPr>
        <w:tabs>
          <w:tab w:val="left" w:pos="564"/>
        </w:tabs>
        <w:spacing w:line="250" w:lineRule="auto"/>
        <w:ind w:left="564" w:right="85" w:hanging="564"/>
        <w:rPr>
          <w:rFonts w:eastAsia="Times New Roman"/>
        </w:rPr>
      </w:pPr>
      <w:r>
        <w:rPr>
          <w:rFonts w:eastAsia="Times New Roman"/>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 точка 4.</w:t>
      </w:r>
    </w:p>
    <w:p w:rsidR="009E4771" w:rsidRDefault="009E4771" w:rsidP="009E4771">
      <w:pPr>
        <w:spacing w:line="200" w:lineRule="exact"/>
        <w:rPr>
          <w:sz w:val="20"/>
          <w:szCs w:val="20"/>
        </w:rPr>
      </w:pPr>
    </w:p>
    <w:p w:rsidR="009E4771" w:rsidRDefault="009E4771" w:rsidP="009E4771">
      <w:pPr>
        <w:ind w:left="4"/>
        <w:rPr>
          <w:sz w:val="20"/>
          <w:szCs w:val="20"/>
        </w:rPr>
      </w:pPr>
      <w:r>
        <w:rPr>
          <w:rFonts w:eastAsia="Times New Roman"/>
          <w:b/>
          <w:bCs/>
        </w:rPr>
        <w:t>Какво съдържа тази листовка</w:t>
      </w:r>
    </w:p>
    <w:p w:rsidR="009E4771" w:rsidRDefault="009E4771" w:rsidP="009E4771">
      <w:pPr>
        <w:spacing w:line="42" w:lineRule="exact"/>
        <w:rPr>
          <w:sz w:val="20"/>
          <w:szCs w:val="20"/>
        </w:rPr>
      </w:pPr>
    </w:p>
    <w:p w:rsidR="009E4771" w:rsidRDefault="009E4771" w:rsidP="009E4771">
      <w:pPr>
        <w:numPr>
          <w:ilvl w:val="0"/>
          <w:numId w:val="2"/>
        </w:numPr>
        <w:tabs>
          <w:tab w:val="left" w:pos="564"/>
        </w:tabs>
        <w:ind w:left="564" w:hanging="564"/>
        <w:rPr>
          <w:rFonts w:eastAsia="Times New Roman"/>
        </w:rPr>
      </w:pPr>
      <w:r>
        <w:rPr>
          <w:rFonts w:eastAsia="Times New Roman"/>
        </w:rPr>
        <w:t xml:space="preserve">Какво </w:t>
      </w:r>
      <w:r w:rsidR="006B0083">
        <w:rPr>
          <w:rFonts w:eastAsia="Times New Roman"/>
        </w:rPr>
        <w:t>представлява Тингораксин</w:t>
      </w:r>
      <w:r>
        <w:rPr>
          <w:rFonts w:eastAsia="Times New Roman"/>
        </w:rPr>
        <w:t xml:space="preserve"> и за какво се използва</w:t>
      </w:r>
    </w:p>
    <w:p w:rsidR="009E4771" w:rsidRDefault="009E4771" w:rsidP="009E4771">
      <w:pPr>
        <w:spacing w:line="6" w:lineRule="exact"/>
        <w:rPr>
          <w:rFonts w:eastAsia="Times New Roman"/>
        </w:rPr>
      </w:pPr>
    </w:p>
    <w:p w:rsidR="009E4771" w:rsidRDefault="009E4771" w:rsidP="009E4771">
      <w:pPr>
        <w:numPr>
          <w:ilvl w:val="0"/>
          <w:numId w:val="2"/>
        </w:numPr>
        <w:tabs>
          <w:tab w:val="left" w:pos="564"/>
        </w:tabs>
        <w:ind w:left="564" w:hanging="564"/>
        <w:rPr>
          <w:rFonts w:eastAsia="Times New Roman"/>
        </w:rPr>
      </w:pPr>
      <w:r>
        <w:rPr>
          <w:rFonts w:eastAsia="Times New Roman"/>
        </w:rPr>
        <w:t xml:space="preserve">Какво трябва да знаете, преди да приемете </w:t>
      </w:r>
      <w:r w:rsidR="006B0083">
        <w:rPr>
          <w:rFonts w:eastAsia="Times New Roman"/>
        </w:rPr>
        <w:t>Тингораксин</w:t>
      </w:r>
    </w:p>
    <w:p w:rsidR="009E4771" w:rsidRDefault="009E4771" w:rsidP="009E4771">
      <w:pPr>
        <w:spacing w:line="6" w:lineRule="exact"/>
        <w:rPr>
          <w:rFonts w:eastAsia="Times New Roman"/>
        </w:rPr>
      </w:pPr>
    </w:p>
    <w:p w:rsidR="009E4771" w:rsidRDefault="006B0083" w:rsidP="009E4771">
      <w:pPr>
        <w:numPr>
          <w:ilvl w:val="0"/>
          <w:numId w:val="2"/>
        </w:numPr>
        <w:tabs>
          <w:tab w:val="left" w:pos="564"/>
        </w:tabs>
        <w:ind w:left="564" w:hanging="564"/>
        <w:rPr>
          <w:rFonts w:eastAsia="Times New Roman"/>
        </w:rPr>
      </w:pPr>
      <w:r>
        <w:rPr>
          <w:rFonts w:eastAsia="Times New Roman"/>
        </w:rPr>
        <w:t>Как да приемате Тингораксин</w:t>
      </w:r>
    </w:p>
    <w:p w:rsidR="009E4771" w:rsidRDefault="009E4771" w:rsidP="009E4771">
      <w:pPr>
        <w:spacing w:line="6" w:lineRule="exact"/>
        <w:rPr>
          <w:rFonts w:eastAsia="Times New Roman"/>
        </w:rPr>
      </w:pPr>
    </w:p>
    <w:p w:rsidR="009E4771" w:rsidRDefault="009E4771" w:rsidP="009E4771">
      <w:pPr>
        <w:numPr>
          <w:ilvl w:val="0"/>
          <w:numId w:val="2"/>
        </w:numPr>
        <w:tabs>
          <w:tab w:val="left" w:pos="564"/>
        </w:tabs>
        <w:ind w:left="564" w:hanging="564"/>
        <w:rPr>
          <w:rFonts w:eastAsia="Times New Roman"/>
        </w:rPr>
      </w:pPr>
      <w:r>
        <w:rPr>
          <w:rFonts w:eastAsia="Times New Roman"/>
        </w:rPr>
        <w:t>Възможни нежелани реакции</w:t>
      </w:r>
    </w:p>
    <w:p w:rsidR="009E4771" w:rsidRDefault="009E4771" w:rsidP="009E4771">
      <w:pPr>
        <w:spacing w:line="9" w:lineRule="exact"/>
        <w:rPr>
          <w:rFonts w:eastAsia="Times New Roman"/>
        </w:rPr>
      </w:pPr>
    </w:p>
    <w:p w:rsidR="009E4771" w:rsidRDefault="006B0083" w:rsidP="009E4771">
      <w:pPr>
        <w:numPr>
          <w:ilvl w:val="0"/>
          <w:numId w:val="2"/>
        </w:numPr>
        <w:tabs>
          <w:tab w:val="left" w:pos="564"/>
        </w:tabs>
        <w:ind w:left="564" w:hanging="564"/>
        <w:rPr>
          <w:rFonts w:eastAsia="Times New Roman"/>
        </w:rPr>
      </w:pPr>
      <w:r>
        <w:rPr>
          <w:rFonts w:eastAsia="Times New Roman"/>
        </w:rPr>
        <w:t>Как да съхранявате Тингораксин</w:t>
      </w:r>
    </w:p>
    <w:p w:rsidR="009E4771" w:rsidRDefault="009E4771" w:rsidP="009E4771">
      <w:pPr>
        <w:spacing w:line="7" w:lineRule="exact"/>
        <w:rPr>
          <w:rFonts w:eastAsia="Times New Roman"/>
        </w:rPr>
      </w:pPr>
    </w:p>
    <w:p w:rsidR="009E4771" w:rsidRDefault="009E4771" w:rsidP="009E4771">
      <w:pPr>
        <w:numPr>
          <w:ilvl w:val="0"/>
          <w:numId w:val="2"/>
        </w:numPr>
        <w:tabs>
          <w:tab w:val="left" w:pos="564"/>
        </w:tabs>
        <w:ind w:left="564" w:hanging="564"/>
        <w:rPr>
          <w:rFonts w:eastAsia="Times New Roman"/>
        </w:rPr>
      </w:pPr>
      <w:r>
        <w:rPr>
          <w:rFonts w:eastAsia="Times New Roman"/>
        </w:rPr>
        <w:t>Съдържание на опаковката и допълнителна информация</w:t>
      </w:r>
    </w:p>
    <w:p w:rsidR="009E4771" w:rsidRDefault="009E4771" w:rsidP="009E4771">
      <w:pPr>
        <w:spacing w:line="200" w:lineRule="exact"/>
        <w:rPr>
          <w:sz w:val="20"/>
          <w:szCs w:val="20"/>
        </w:rPr>
      </w:pPr>
    </w:p>
    <w:p w:rsidR="009E4771" w:rsidRDefault="009E4771" w:rsidP="009E4771">
      <w:pPr>
        <w:spacing w:line="269" w:lineRule="exact"/>
        <w:rPr>
          <w:sz w:val="20"/>
          <w:szCs w:val="20"/>
        </w:rPr>
      </w:pPr>
    </w:p>
    <w:p w:rsidR="009E4771" w:rsidRDefault="009E4771" w:rsidP="006B0083">
      <w:pPr>
        <w:numPr>
          <w:ilvl w:val="0"/>
          <w:numId w:val="3"/>
        </w:numPr>
        <w:tabs>
          <w:tab w:val="left" w:pos="564"/>
        </w:tabs>
        <w:ind w:left="564" w:hanging="564"/>
        <w:rPr>
          <w:rFonts w:eastAsia="Times New Roman"/>
          <w:b/>
          <w:bCs/>
        </w:rPr>
      </w:pPr>
      <w:r>
        <w:rPr>
          <w:rFonts w:eastAsia="Times New Roman"/>
          <w:b/>
          <w:bCs/>
        </w:rPr>
        <w:t xml:space="preserve">Какво представлява </w:t>
      </w:r>
      <w:r w:rsidR="006B0083" w:rsidRPr="006B0083">
        <w:rPr>
          <w:rFonts w:eastAsia="Times New Roman"/>
          <w:b/>
          <w:bCs/>
        </w:rPr>
        <w:t>Тингораксин</w:t>
      </w:r>
      <w:r>
        <w:rPr>
          <w:rFonts w:eastAsia="Times New Roman"/>
          <w:b/>
          <w:bCs/>
        </w:rPr>
        <w:t xml:space="preserve"> и за какво се използва</w:t>
      </w:r>
    </w:p>
    <w:p w:rsidR="009E4771" w:rsidRDefault="009E4771" w:rsidP="009E4771">
      <w:pPr>
        <w:spacing w:line="251" w:lineRule="exact"/>
        <w:rPr>
          <w:sz w:val="20"/>
          <w:szCs w:val="20"/>
        </w:rPr>
      </w:pPr>
    </w:p>
    <w:p w:rsidR="009E4771" w:rsidRDefault="009E4771" w:rsidP="009E4771">
      <w:pPr>
        <w:ind w:left="4"/>
        <w:rPr>
          <w:sz w:val="20"/>
          <w:szCs w:val="20"/>
        </w:rPr>
      </w:pPr>
      <w:r>
        <w:rPr>
          <w:rFonts w:eastAsia="Times New Roman"/>
          <w:b/>
          <w:bCs/>
        </w:rPr>
        <w:t xml:space="preserve">Какво представлява </w:t>
      </w:r>
      <w:r w:rsidR="006B0083" w:rsidRPr="006B0083">
        <w:rPr>
          <w:rFonts w:eastAsia="Times New Roman"/>
          <w:b/>
          <w:bCs/>
        </w:rPr>
        <w:t>Тингораксин</w:t>
      </w:r>
    </w:p>
    <w:p w:rsidR="009E4771" w:rsidRDefault="009E4771" w:rsidP="009E4771">
      <w:pPr>
        <w:spacing w:line="33" w:lineRule="exact"/>
        <w:rPr>
          <w:sz w:val="20"/>
          <w:szCs w:val="20"/>
        </w:rPr>
      </w:pPr>
    </w:p>
    <w:p w:rsidR="009E4771" w:rsidRDefault="006B0083" w:rsidP="009E4771">
      <w:pPr>
        <w:spacing w:line="250" w:lineRule="auto"/>
        <w:ind w:left="4" w:right="725"/>
        <w:rPr>
          <w:sz w:val="20"/>
          <w:szCs w:val="20"/>
        </w:rPr>
      </w:pPr>
      <w:r>
        <w:rPr>
          <w:rFonts w:eastAsia="Times New Roman"/>
        </w:rPr>
        <w:t>Тингораксин</w:t>
      </w:r>
      <w:r w:rsidR="009E4771">
        <w:rPr>
          <w:rFonts w:eastAsia="Times New Roman"/>
        </w:rPr>
        <w:t xml:space="preserve"> съдържа лекарствено вещество, наречено тикагрелор</w:t>
      </w:r>
      <w:r>
        <w:rPr>
          <w:rFonts w:eastAsia="Times New Roman"/>
        </w:rPr>
        <w:t xml:space="preserve"> </w:t>
      </w:r>
      <w:r w:rsidRPr="006B0083">
        <w:rPr>
          <w:rFonts w:eastAsia="Times New Roman"/>
          <w:i/>
        </w:rPr>
        <w:t>(ticagrelor)</w:t>
      </w:r>
      <w:r w:rsidR="009E4771" w:rsidRPr="006B0083">
        <w:rPr>
          <w:rFonts w:eastAsia="Times New Roman"/>
          <w:i/>
        </w:rPr>
        <w:t>.</w:t>
      </w:r>
      <w:r w:rsidR="009E4771">
        <w:rPr>
          <w:rFonts w:eastAsia="Times New Roman"/>
        </w:rPr>
        <w:t xml:space="preserve"> То принадлежи към група лекарства, наречени антитромбозни лекарства.</w:t>
      </w:r>
    </w:p>
    <w:p w:rsidR="009E4771" w:rsidRDefault="009E4771" w:rsidP="009E4771">
      <w:pPr>
        <w:spacing w:line="200" w:lineRule="exact"/>
        <w:rPr>
          <w:sz w:val="20"/>
          <w:szCs w:val="20"/>
        </w:rPr>
      </w:pPr>
    </w:p>
    <w:p w:rsidR="009E4771" w:rsidRDefault="009E4771" w:rsidP="009E4771">
      <w:pPr>
        <w:ind w:left="4"/>
        <w:rPr>
          <w:sz w:val="20"/>
          <w:szCs w:val="20"/>
        </w:rPr>
      </w:pPr>
      <w:r>
        <w:rPr>
          <w:rFonts w:eastAsia="Times New Roman"/>
          <w:b/>
          <w:bCs/>
        </w:rPr>
        <w:t xml:space="preserve">За какво се използва </w:t>
      </w:r>
      <w:r w:rsidR="006B0083" w:rsidRPr="006B0083">
        <w:rPr>
          <w:rFonts w:eastAsia="Times New Roman"/>
          <w:b/>
          <w:bCs/>
        </w:rPr>
        <w:t>Тингораксин</w:t>
      </w:r>
    </w:p>
    <w:p w:rsidR="009E4771" w:rsidRDefault="006B0083" w:rsidP="009E4771">
      <w:pPr>
        <w:spacing w:line="239" w:lineRule="auto"/>
        <w:ind w:left="4" w:right="385"/>
        <w:rPr>
          <w:sz w:val="20"/>
          <w:szCs w:val="20"/>
        </w:rPr>
      </w:pPr>
      <w:r>
        <w:rPr>
          <w:rFonts w:eastAsia="Times New Roman"/>
        </w:rPr>
        <w:t>Тингораксин</w:t>
      </w:r>
      <w:r w:rsidR="009E4771">
        <w:rPr>
          <w:rFonts w:eastAsia="Times New Roman"/>
        </w:rPr>
        <w:t>, в комбинация с ацетилсалицилова киселина (друго антитромботично средство), e предназачен за употреба единствено при възрастни. Това лекарство Ви е дадено, защото сте прекарали:</w:t>
      </w:r>
    </w:p>
    <w:p w:rsidR="009E4771" w:rsidRDefault="009E4771" w:rsidP="009E4771">
      <w:pPr>
        <w:spacing w:line="1" w:lineRule="exact"/>
        <w:rPr>
          <w:sz w:val="20"/>
          <w:szCs w:val="20"/>
        </w:rPr>
      </w:pPr>
    </w:p>
    <w:p w:rsidR="009E4771" w:rsidRPr="00B74E1F" w:rsidRDefault="00AA6D36" w:rsidP="009E4771">
      <w:pPr>
        <w:numPr>
          <w:ilvl w:val="0"/>
          <w:numId w:val="4"/>
        </w:numPr>
        <w:tabs>
          <w:tab w:val="left" w:pos="564"/>
        </w:tabs>
        <w:ind w:left="564" w:hanging="281"/>
        <w:rPr>
          <w:rFonts w:ascii="Symbol" w:eastAsia="Symbol" w:hAnsi="Symbol" w:cs="Symbol"/>
        </w:rPr>
      </w:pPr>
      <w:r>
        <w:rPr>
          <w:rFonts w:eastAsia="Times New Roman"/>
        </w:rPr>
        <w:t>инфаркт (сърдечен удар), или</w:t>
      </w:r>
    </w:p>
    <w:p w:rsidR="00B74E1F" w:rsidRDefault="00D473E7" w:rsidP="009E4771">
      <w:pPr>
        <w:numPr>
          <w:ilvl w:val="0"/>
          <w:numId w:val="4"/>
        </w:numPr>
        <w:tabs>
          <w:tab w:val="left" w:pos="564"/>
        </w:tabs>
        <w:ind w:left="564" w:hanging="281"/>
        <w:rPr>
          <w:rFonts w:ascii="Symbol" w:eastAsia="Symbol" w:hAnsi="Symbol" w:cs="Symbol"/>
        </w:rPr>
      </w:pPr>
      <w:r>
        <w:rPr>
          <w:rFonts w:eastAsia="Symbol"/>
        </w:rPr>
        <w:t>нестабилна стенокардия (стенокардия или гръдна болка, която не се контролира добре).</w:t>
      </w:r>
    </w:p>
    <w:p w:rsidR="009E4771" w:rsidRDefault="009E4771" w:rsidP="009E4771">
      <w:pPr>
        <w:spacing w:line="15" w:lineRule="exact"/>
        <w:rPr>
          <w:sz w:val="20"/>
          <w:szCs w:val="20"/>
        </w:rPr>
      </w:pPr>
    </w:p>
    <w:p w:rsidR="009E4771" w:rsidRDefault="009E4771" w:rsidP="009E4771">
      <w:pPr>
        <w:spacing w:line="255" w:lineRule="auto"/>
        <w:ind w:left="4" w:right="825"/>
        <w:rPr>
          <w:sz w:val="20"/>
          <w:szCs w:val="20"/>
        </w:rPr>
      </w:pPr>
      <w:r>
        <w:rPr>
          <w:rFonts w:eastAsia="Times New Roman"/>
        </w:rPr>
        <w:t>Той намалява вероятността да настъпи друг инфаркт или мозъчен инсулт, или смърт от заболяване, свързано със сърцето или кръвоносните Ви съдове.</w:t>
      </w:r>
    </w:p>
    <w:p w:rsidR="009E4771" w:rsidRDefault="009E4771" w:rsidP="009E4771">
      <w:pPr>
        <w:spacing w:line="194" w:lineRule="exact"/>
        <w:rPr>
          <w:sz w:val="20"/>
          <w:szCs w:val="20"/>
        </w:rPr>
      </w:pPr>
    </w:p>
    <w:p w:rsidR="009E4771" w:rsidRDefault="009E4771" w:rsidP="009E4771">
      <w:pPr>
        <w:ind w:left="4"/>
        <w:rPr>
          <w:sz w:val="20"/>
          <w:szCs w:val="20"/>
        </w:rPr>
      </w:pPr>
      <w:r>
        <w:rPr>
          <w:rFonts w:eastAsia="Times New Roman"/>
          <w:b/>
          <w:bCs/>
        </w:rPr>
        <w:t xml:space="preserve">Как действа </w:t>
      </w:r>
      <w:r w:rsidR="006B0083" w:rsidRPr="006B0083">
        <w:rPr>
          <w:rFonts w:eastAsia="Times New Roman"/>
          <w:b/>
          <w:bCs/>
        </w:rPr>
        <w:t>Тингораксин</w:t>
      </w:r>
    </w:p>
    <w:p w:rsidR="009E4771" w:rsidRDefault="009E4771" w:rsidP="009E4771">
      <w:pPr>
        <w:spacing w:line="28" w:lineRule="exact"/>
        <w:rPr>
          <w:sz w:val="20"/>
          <w:szCs w:val="20"/>
        </w:rPr>
      </w:pPr>
    </w:p>
    <w:p w:rsidR="009E4771" w:rsidRDefault="006B0083" w:rsidP="009E4771">
      <w:pPr>
        <w:spacing w:line="245" w:lineRule="auto"/>
        <w:ind w:left="4" w:right="25"/>
        <w:rPr>
          <w:sz w:val="20"/>
          <w:szCs w:val="20"/>
        </w:rPr>
      </w:pPr>
      <w:r>
        <w:rPr>
          <w:rFonts w:eastAsia="Times New Roman"/>
        </w:rPr>
        <w:t>Тингораксин</w:t>
      </w:r>
      <w:r w:rsidR="009E4771">
        <w:rPr>
          <w:rFonts w:eastAsia="Times New Roman"/>
        </w:rPr>
        <w:t xml:space="preserve"> действа на клетки, наречени „тромбоцити” (още наречени „кръвни плочици”). Тези много малки кръвни клетки помагат за спиране на кървенето, като се слепват и запушват малки порязани или увредени участъци от кръвоносните съдове.</w:t>
      </w:r>
    </w:p>
    <w:p w:rsidR="009E4771" w:rsidRDefault="009E4771" w:rsidP="009E4771">
      <w:pPr>
        <w:spacing w:line="206" w:lineRule="exact"/>
        <w:rPr>
          <w:sz w:val="20"/>
          <w:szCs w:val="20"/>
        </w:rPr>
      </w:pPr>
    </w:p>
    <w:p w:rsidR="009E4771" w:rsidRDefault="009E4771" w:rsidP="009E4771">
      <w:pPr>
        <w:spacing w:line="249" w:lineRule="auto"/>
        <w:ind w:left="4" w:right="705"/>
        <w:rPr>
          <w:sz w:val="20"/>
          <w:szCs w:val="20"/>
        </w:rPr>
      </w:pPr>
      <w:r>
        <w:rPr>
          <w:rFonts w:eastAsia="Times New Roman"/>
        </w:rPr>
        <w:t>Тромбоцитите обаче могат да образуват и съсиреци вътре в болни кръвоносни съдове на сърцето и мозъка. Това може да бъде много опасно, защото:</w:t>
      </w:r>
    </w:p>
    <w:p w:rsidR="009E4771" w:rsidRDefault="009E4771" w:rsidP="009E4771">
      <w:pPr>
        <w:numPr>
          <w:ilvl w:val="0"/>
          <w:numId w:val="5"/>
        </w:numPr>
        <w:tabs>
          <w:tab w:val="left" w:pos="564"/>
        </w:tabs>
        <w:spacing w:line="249" w:lineRule="auto"/>
        <w:ind w:left="564" w:right="785" w:hanging="281"/>
        <w:rPr>
          <w:rFonts w:ascii="Symbol" w:eastAsia="Symbol" w:hAnsi="Symbol" w:cs="Symbol"/>
        </w:rPr>
      </w:pPr>
      <w:r>
        <w:rPr>
          <w:rFonts w:eastAsia="Times New Roman"/>
        </w:rPr>
        <w:t>съсирекът може да прекъсне напълно кръвоснабдяването – това може да причини миокарден инфаркт или мозъчен удар, или</w:t>
      </w:r>
    </w:p>
    <w:p w:rsidR="009E4771" w:rsidRDefault="009E4771" w:rsidP="009E4771">
      <w:pPr>
        <w:spacing w:line="1" w:lineRule="exact"/>
        <w:rPr>
          <w:rFonts w:ascii="Symbol" w:eastAsia="Symbol" w:hAnsi="Symbol" w:cs="Symbol"/>
        </w:rPr>
      </w:pPr>
    </w:p>
    <w:p w:rsidR="009E4771" w:rsidRDefault="009E4771" w:rsidP="009E4771">
      <w:pPr>
        <w:numPr>
          <w:ilvl w:val="0"/>
          <w:numId w:val="5"/>
        </w:numPr>
        <w:tabs>
          <w:tab w:val="left" w:pos="564"/>
        </w:tabs>
        <w:spacing w:line="244" w:lineRule="auto"/>
        <w:ind w:left="564" w:right="345" w:hanging="281"/>
        <w:rPr>
          <w:rFonts w:ascii="Symbol" w:eastAsia="Symbol" w:hAnsi="Symbol" w:cs="Symbol"/>
        </w:rPr>
      </w:pPr>
      <w:r>
        <w:rPr>
          <w:rFonts w:eastAsia="Times New Roman"/>
        </w:rPr>
        <w:t>съсирекът може да запуши частично кръвоносен съд на сърцето – това намалява кръвоснабдяването на сърцето и може да предизвика гръдна болка, която се появява и после отзвучава (така наречената „нестабилна стенокардия”).</w:t>
      </w:r>
    </w:p>
    <w:p w:rsidR="009E4771" w:rsidRDefault="009E4771" w:rsidP="009E4771">
      <w:pPr>
        <w:spacing w:line="202" w:lineRule="exact"/>
        <w:rPr>
          <w:sz w:val="20"/>
          <w:szCs w:val="20"/>
        </w:rPr>
      </w:pPr>
    </w:p>
    <w:p w:rsidR="009E4771" w:rsidRPr="006B0083" w:rsidRDefault="006B0083" w:rsidP="004B306A">
      <w:pPr>
        <w:ind w:left="6" w:right="-28"/>
        <w:rPr>
          <w:rFonts w:eastAsia="Times New Roman"/>
        </w:rPr>
      </w:pPr>
      <w:r>
        <w:rPr>
          <w:rFonts w:eastAsia="Times New Roman"/>
        </w:rPr>
        <w:t>Тингораксин</w:t>
      </w:r>
      <w:r w:rsidR="009E4771" w:rsidRPr="006B0083">
        <w:rPr>
          <w:rFonts w:eastAsia="Times New Roman"/>
        </w:rPr>
        <w:t xml:space="preserve"> помага да се спре слепването на тромбоцитите. По този начин се намалява вероятността да се образува кръвен съсирек, който може да намали кръвоснабдяването.</w:t>
      </w:r>
    </w:p>
    <w:p w:rsidR="009E4771" w:rsidRDefault="009E4771" w:rsidP="009E4771">
      <w:pPr>
        <w:sectPr w:rsidR="009E4771">
          <w:footerReference w:type="default" r:id="rId8"/>
          <w:pgSz w:w="11900" w:h="16838"/>
          <w:pgMar w:top="1110" w:right="1440" w:bottom="206" w:left="1416" w:header="0" w:footer="0" w:gutter="0"/>
          <w:cols w:space="708" w:equalWidth="0">
            <w:col w:w="9049"/>
          </w:cols>
        </w:sectPr>
      </w:pPr>
    </w:p>
    <w:p w:rsidR="009E4771" w:rsidRDefault="009E4771" w:rsidP="009E4771">
      <w:pPr>
        <w:spacing w:line="200" w:lineRule="exact"/>
        <w:rPr>
          <w:sz w:val="20"/>
          <w:szCs w:val="20"/>
        </w:rPr>
      </w:pPr>
    </w:p>
    <w:p w:rsidR="009E4771" w:rsidRDefault="009E4771" w:rsidP="009E4771">
      <w:pPr>
        <w:spacing w:line="200" w:lineRule="exact"/>
        <w:rPr>
          <w:sz w:val="20"/>
          <w:szCs w:val="20"/>
        </w:rPr>
      </w:pPr>
    </w:p>
    <w:p w:rsidR="009E4771" w:rsidRDefault="009E4771" w:rsidP="009E4771">
      <w:pPr>
        <w:spacing w:line="200" w:lineRule="exact"/>
        <w:rPr>
          <w:sz w:val="20"/>
          <w:szCs w:val="20"/>
        </w:rPr>
      </w:pPr>
    </w:p>
    <w:p w:rsidR="009E4771" w:rsidRDefault="009E4771" w:rsidP="009E4771">
      <w:pPr>
        <w:spacing w:line="200" w:lineRule="exact"/>
        <w:rPr>
          <w:sz w:val="20"/>
          <w:szCs w:val="20"/>
        </w:rPr>
      </w:pPr>
    </w:p>
    <w:p w:rsidR="009E4771" w:rsidRDefault="009E4771" w:rsidP="009E4771">
      <w:pPr>
        <w:ind w:right="81"/>
        <w:jc w:val="center"/>
        <w:rPr>
          <w:sz w:val="20"/>
          <w:szCs w:val="20"/>
        </w:rPr>
      </w:pPr>
    </w:p>
    <w:p w:rsidR="009E4771" w:rsidRDefault="009E4771" w:rsidP="009E4771">
      <w:pPr>
        <w:sectPr w:rsidR="009E4771">
          <w:type w:val="continuous"/>
          <w:pgSz w:w="11900" w:h="16838"/>
          <w:pgMar w:top="1110" w:right="1440" w:bottom="206" w:left="1416" w:header="0" w:footer="0" w:gutter="0"/>
          <w:cols w:space="708" w:equalWidth="0">
            <w:col w:w="9049"/>
          </w:cols>
        </w:sectPr>
      </w:pPr>
    </w:p>
    <w:p w:rsidR="009E4771" w:rsidRDefault="009E4771" w:rsidP="006B0083">
      <w:pPr>
        <w:numPr>
          <w:ilvl w:val="0"/>
          <w:numId w:val="6"/>
        </w:numPr>
        <w:tabs>
          <w:tab w:val="left" w:pos="564"/>
        </w:tabs>
        <w:ind w:left="564" w:hanging="564"/>
        <w:rPr>
          <w:rFonts w:eastAsia="Times New Roman"/>
          <w:b/>
          <w:bCs/>
        </w:rPr>
      </w:pPr>
      <w:bookmarkStart w:id="0" w:name="page94"/>
      <w:bookmarkEnd w:id="0"/>
      <w:r>
        <w:rPr>
          <w:rFonts w:eastAsia="Times New Roman"/>
          <w:b/>
          <w:bCs/>
        </w:rPr>
        <w:lastRenderedPageBreak/>
        <w:t xml:space="preserve">Какво трябва да знаете, преди да приемете </w:t>
      </w:r>
      <w:r w:rsidR="006B0083" w:rsidRPr="006B0083">
        <w:rPr>
          <w:rFonts w:eastAsia="Times New Roman"/>
          <w:b/>
          <w:bCs/>
        </w:rPr>
        <w:t>Тингораксин</w:t>
      </w:r>
    </w:p>
    <w:p w:rsidR="009E4771" w:rsidRDefault="009E4771" w:rsidP="009E4771">
      <w:pPr>
        <w:spacing w:line="261" w:lineRule="exact"/>
        <w:rPr>
          <w:sz w:val="20"/>
          <w:szCs w:val="20"/>
        </w:rPr>
      </w:pPr>
    </w:p>
    <w:p w:rsidR="009E4771" w:rsidRDefault="009E4771" w:rsidP="009E4771">
      <w:pPr>
        <w:ind w:left="4"/>
        <w:rPr>
          <w:sz w:val="20"/>
          <w:szCs w:val="20"/>
        </w:rPr>
      </w:pPr>
      <w:r>
        <w:rPr>
          <w:rFonts w:eastAsia="Times New Roman"/>
          <w:b/>
          <w:bCs/>
        </w:rPr>
        <w:t xml:space="preserve">Не приемайте </w:t>
      </w:r>
      <w:r w:rsidR="006B0083" w:rsidRPr="006B0083">
        <w:rPr>
          <w:rFonts w:eastAsia="Times New Roman"/>
          <w:b/>
          <w:bCs/>
        </w:rPr>
        <w:t>Тингораксин</w:t>
      </w:r>
      <w:r>
        <w:rPr>
          <w:rFonts w:eastAsia="Times New Roman"/>
          <w:b/>
          <w:bCs/>
        </w:rPr>
        <w:t>, ако:</w:t>
      </w:r>
    </w:p>
    <w:p w:rsidR="009E4771" w:rsidRDefault="009E4771" w:rsidP="009E4771">
      <w:pPr>
        <w:spacing w:line="17" w:lineRule="exact"/>
        <w:rPr>
          <w:sz w:val="20"/>
          <w:szCs w:val="20"/>
        </w:rPr>
      </w:pPr>
    </w:p>
    <w:p w:rsidR="009E4771" w:rsidRDefault="006B0083" w:rsidP="004B306A">
      <w:pPr>
        <w:numPr>
          <w:ilvl w:val="0"/>
          <w:numId w:val="7"/>
        </w:numPr>
        <w:tabs>
          <w:tab w:val="left" w:pos="564"/>
        </w:tabs>
        <w:ind w:left="568" w:right="340" w:hanging="284"/>
        <w:rPr>
          <w:rFonts w:ascii="Symbol" w:eastAsia="Symbol" w:hAnsi="Symbol" w:cs="Symbol"/>
        </w:rPr>
      </w:pPr>
      <w:r>
        <w:rPr>
          <w:rFonts w:eastAsia="Times New Roman"/>
        </w:rPr>
        <w:t>С</w:t>
      </w:r>
      <w:r w:rsidR="009E4771">
        <w:rPr>
          <w:rFonts w:eastAsia="Times New Roman"/>
        </w:rPr>
        <w:t>те алергични към тикагрелор или към някоя от останалите съставки на това</w:t>
      </w:r>
      <w:r>
        <w:rPr>
          <w:rFonts w:eastAsia="Times New Roman"/>
        </w:rPr>
        <w:t xml:space="preserve"> лекарство (изброени в точка 6).</w:t>
      </w:r>
    </w:p>
    <w:p w:rsidR="009E4771" w:rsidRDefault="009E4771" w:rsidP="009E4771">
      <w:pPr>
        <w:spacing w:line="1" w:lineRule="exact"/>
        <w:rPr>
          <w:rFonts w:ascii="Symbol" w:eastAsia="Symbol" w:hAnsi="Symbol" w:cs="Symbol"/>
        </w:rPr>
      </w:pPr>
    </w:p>
    <w:p w:rsidR="009E4771" w:rsidRDefault="006B0083" w:rsidP="009E4771">
      <w:pPr>
        <w:numPr>
          <w:ilvl w:val="0"/>
          <w:numId w:val="7"/>
        </w:numPr>
        <w:tabs>
          <w:tab w:val="left" w:pos="564"/>
        </w:tabs>
        <w:spacing w:line="230" w:lineRule="auto"/>
        <w:ind w:left="564" w:hanging="281"/>
        <w:rPr>
          <w:rFonts w:ascii="Symbol" w:eastAsia="Symbol" w:hAnsi="Symbol" w:cs="Symbol"/>
        </w:rPr>
      </w:pPr>
      <w:r>
        <w:rPr>
          <w:rFonts w:eastAsia="Times New Roman"/>
        </w:rPr>
        <w:t>И</w:t>
      </w:r>
      <w:r w:rsidR="009E4771">
        <w:rPr>
          <w:rFonts w:eastAsia="Times New Roman"/>
        </w:rPr>
        <w:t>мате кървене</w:t>
      </w:r>
      <w:r>
        <w:rPr>
          <w:rFonts w:eastAsia="Times New Roman"/>
        </w:rPr>
        <w:t xml:space="preserve"> в момента.</w:t>
      </w:r>
    </w:p>
    <w:p w:rsidR="009E4771" w:rsidRDefault="006B0083" w:rsidP="009E4771">
      <w:pPr>
        <w:numPr>
          <w:ilvl w:val="0"/>
          <w:numId w:val="7"/>
        </w:numPr>
        <w:tabs>
          <w:tab w:val="left" w:pos="564"/>
        </w:tabs>
        <w:spacing w:line="230" w:lineRule="auto"/>
        <w:ind w:left="564" w:hanging="281"/>
        <w:rPr>
          <w:rFonts w:ascii="Symbol" w:eastAsia="Symbol" w:hAnsi="Symbol" w:cs="Symbol"/>
        </w:rPr>
      </w:pPr>
      <w:r>
        <w:rPr>
          <w:rFonts w:eastAsia="Times New Roman"/>
        </w:rPr>
        <w:t>С</w:t>
      </w:r>
      <w:r w:rsidR="009E4771">
        <w:rPr>
          <w:rFonts w:eastAsia="Times New Roman"/>
        </w:rPr>
        <w:t xml:space="preserve">те имали мозъчен удар, </w:t>
      </w:r>
      <w:r>
        <w:rPr>
          <w:rFonts w:eastAsia="Times New Roman"/>
        </w:rPr>
        <w:t>причинен от кръвоизлив в мозъка.</w:t>
      </w:r>
    </w:p>
    <w:p w:rsidR="009E4771" w:rsidRDefault="006B0083" w:rsidP="009E4771">
      <w:pPr>
        <w:numPr>
          <w:ilvl w:val="0"/>
          <w:numId w:val="7"/>
        </w:numPr>
        <w:tabs>
          <w:tab w:val="left" w:pos="564"/>
        </w:tabs>
        <w:spacing w:line="233" w:lineRule="auto"/>
        <w:ind w:left="564" w:hanging="281"/>
        <w:rPr>
          <w:rFonts w:ascii="Symbol" w:eastAsia="Symbol" w:hAnsi="Symbol" w:cs="Symbol"/>
        </w:rPr>
      </w:pPr>
      <w:r>
        <w:rPr>
          <w:rFonts w:eastAsia="Times New Roman"/>
        </w:rPr>
        <w:t>И</w:t>
      </w:r>
      <w:r w:rsidR="009E4771">
        <w:rPr>
          <w:rFonts w:eastAsia="Times New Roman"/>
        </w:rPr>
        <w:t>ма</w:t>
      </w:r>
      <w:r>
        <w:rPr>
          <w:rFonts w:eastAsia="Times New Roman"/>
        </w:rPr>
        <w:t>те тежко чернодробно заболяване.</w:t>
      </w:r>
    </w:p>
    <w:p w:rsidR="009E4771" w:rsidRDefault="009E4771" w:rsidP="009E4771">
      <w:pPr>
        <w:spacing w:line="1" w:lineRule="exact"/>
        <w:rPr>
          <w:rFonts w:ascii="Symbol" w:eastAsia="Symbol" w:hAnsi="Symbol" w:cs="Symbol"/>
        </w:rPr>
      </w:pPr>
    </w:p>
    <w:p w:rsidR="009E4771" w:rsidRDefault="006B0083" w:rsidP="009E4771">
      <w:pPr>
        <w:numPr>
          <w:ilvl w:val="0"/>
          <w:numId w:val="7"/>
        </w:numPr>
        <w:tabs>
          <w:tab w:val="left" w:pos="564"/>
        </w:tabs>
        <w:spacing w:line="231" w:lineRule="auto"/>
        <w:ind w:left="564" w:hanging="281"/>
        <w:rPr>
          <w:rFonts w:ascii="Symbol" w:eastAsia="Symbol" w:hAnsi="Symbol" w:cs="Symbol"/>
        </w:rPr>
      </w:pPr>
      <w:r>
        <w:rPr>
          <w:rFonts w:eastAsia="Times New Roman"/>
        </w:rPr>
        <w:t>П</w:t>
      </w:r>
      <w:r w:rsidR="009E4771">
        <w:rPr>
          <w:rFonts w:eastAsia="Times New Roman"/>
        </w:rPr>
        <w:t>рием</w:t>
      </w:r>
      <w:r>
        <w:rPr>
          <w:rFonts w:eastAsia="Times New Roman"/>
        </w:rPr>
        <w:t>ате някое от следните лекарства:</w:t>
      </w:r>
    </w:p>
    <w:p w:rsidR="009E4771" w:rsidRDefault="009E4771" w:rsidP="009E4771">
      <w:pPr>
        <w:spacing w:line="1" w:lineRule="exact"/>
        <w:rPr>
          <w:rFonts w:ascii="Symbol" w:eastAsia="Symbol" w:hAnsi="Symbol" w:cs="Symbol"/>
        </w:rPr>
      </w:pPr>
    </w:p>
    <w:p w:rsidR="009E4771" w:rsidRDefault="009E4771" w:rsidP="009E4771">
      <w:pPr>
        <w:numPr>
          <w:ilvl w:val="1"/>
          <w:numId w:val="7"/>
        </w:numPr>
        <w:tabs>
          <w:tab w:val="left" w:pos="844"/>
        </w:tabs>
        <w:spacing w:line="229" w:lineRule="auto"/>
        <w:ind w:left="844" w:hanging="278"/>
        <w:rPr>
          <w:rFonts w:ascii="Courier New" w:eastAsia="Courier New" w:hAnsi="Courier New" w:cs="Courier New"/>
        </w:rPr>
      </w:pPr>
      <w:r>
        <w:rPr>
          <w:rFonts w:eastAsia="Times New Roman"/>
        </w:rPr>
        <w:t>кетоконазол (използван за лечение на гъбични инфекции),</w:t>
      </w:r>
    </w:p>
    <w:p w:rsidR="009E4771" w:rsidRDefault="009E4771" w:rsidP="009E4771">
      <w:pPr>
        <w:numPr>
          <w:ilvl w:val="1"/>
          <w:numId w:val="7"/>
        </w:numPr>
        <w:tabs>
          <w:tab w:val="left" w:pos="844"/>
        </w:tabs>
        <w:spacing w:line="229" w:lineRule="auto"/>
        <w:ind w:left="844" w:hanging="278"/>
        <w:rPr>
          <w:rFonts w:ascii="Courier New" w:eastAsia="Courier New" w:hAnsi="Courier New" w:cs="Courier New"/>
        </w:rPr>
      </w:pPr>
      <w:r>
        <w:rPr>
          <w:rFonts w:eastAsia="Times New Roman"/>
        </w:rPr>
        <w:t>кларитромицин (използван за лечение на бактериални инфекции),</w:t>
      </w:r>
    </w:p>
    <w:p w:rsidR="009E4771" w:rsidRDefault="009E4771" w:rsidP="009E4771">
      <w:pPr>
        <w:numPr>
          <w:ilvl w:val="1"/>
          <w:numId w:val="7"/>
        </w:numPr>
        <w:tabs>
          <w:tab w:val="left" w:pos="844"/>
        </w:tabs>
        <w:spacing w:line="229" w:lineRule="auto"/>
        <w:ind w:left="844" w:hanging="278"/>
        <w:rPr>
          <w:rFonts w:ascii="Courier New" w:eastAsia="Courier New" w:hAnsi="Courier New" w:cs="Courier New"/>
        </w:rPr>
      </w:pPr>
      <w:r>
        <w:rPr>
          <w:rFonts w:eastAsia="Times New Roman"/>
        </w:rPr>
        <w:t>нефазодон (антидепресант),</w:t>
      </w:r>
    </w:p>
    <w:p w:rsidR="009E4771" w:rsidRDefault="009E4771" w:rsidP="009E4771">
      <w:pPr>
        <w:numPr>
          <w:ilvl w:val="1"/>
          <w:numId w:val="7"/>
        </w:numPr>
        <w:tabs>
          <w:tab w:val="left" w:pos="844"/>
        </w:tabs>
        <w:spacing w:line="220" w:lineRule="auto"/>
        <w:ind w:left="844" w:hanging="278"/>
        <w:rPr>
          <w:rFonts w:ascii="Courier New" w:eastAsia="Courier New" w:hAnsi="Courier New" w:cs="Courier New"/>
        </w:rPr>
      </w:pPr>
      <w:r>
        <w:rPr>
          <w:rFonts w:eastAsia="Times New Roman"/>
        </w:rPr>
        <w:t>ритонавир и атазанавир (използвани за лечение на HIV инфекция и СПИН).</w:t>
      </w:r>
    </w:p>
    <w:p w:rsidR="009E4771" w:rsidRDefault="009E4771" w:rsidP="009E4771">
      <w:pPr>
        <w:spacing w:line="1" w:lineRule="exact"/>
        <w:rPr>
          <w:sz w:val="20"/>
          <w:szCs w:val="20"/>
        </w:rPr>
      </w:pPr>
    </w:p>
    <w:p w:rsidR="009E4771" w:rsidRDefault="009E4771" w:rsidP="009E4771">
      <w:pPr>
        <w:spacing w:line="250" w:lineRule="auto"/>
        <w:ind w:left="4" w:right="180"/>
        <w:rPr>
          <w:sz w:val="20"/>
          <w:szCs w:val="20"/>
        </w:rPr>
      </w:pPr>
      <w:r>
        <w:rPr>
          <w:rFonts w:eastAsia="Times New Roman"/>
        </w:rPr>
        <w:t>Ако някое от изброените се отна</w:t>
      </w:r>
      <w:r w:rsidR="0076118C">
        <w:rPr>
          <w:rFonts w:eastAsia="Times New Roman"/>
        </w:rPr>
        <w:t>ся до Вас, не приемайте Тингораксин</w:t>
      </w:r>
      <w:r>
        <w:rPr>
          <w:rFonts w:eastAsia="Times New Roman"/>
        </w:rPr>
        <w:t>. Ако не сте сигурни, говорете с лекаря или фармацевта си, преди да започнете да приемате това лекарство.</w:t>
      </w:r>
    </w:p>
    <w:p w:rsidR="009E4771" w:rsidRDefault="009E4771" w:rsidP="009E4771">
      <w:pPr>
        <w:spacing w:line="210" w:lineRule="exact"/>
        <w:rPr>
          <w:sz w:val="20"/>
          <w:szCs w:val="20"/>
        </w:rPr>
      </w:pPr>
    </w:p>
    <w:p w:rsidR="009E4771" w:rsidRDefault="009E4771" w:rsidP="009E4771">
      <w:pPr>
        <w:ind w:left="4"/>
        <w:rPr>
          <w:sz w:val="20"/>
          <w:szCs w:val="20"/>
        </w:rPr>
      </w:pPr>
      <w:r>
        <w:rPr>
          <w:rFonts w:eastAsia="Times New Roman"/>
          <w:b/>
          <w:bCs/>
        </w:rPr>
        <w:t>Предупреждения и предпазни мерки</w:t>
      </w:r>
    </w:p>
    <w:p w:rsidR="009E4771" w:rsidRDefault="009E4771" w:rsidP="009E4771">
      <w:pPr>
        <w:spacing w:line="14" w:lineRule="exact"/>
        <w:rPr>
          <w:sz w:val="20"/>
          <w:szCs w:val="20"/>
        </w:rPr>
      </w:pPr>
    </w:p>
    <w:p w:rsidR="009E4771" w:rsidRDefault="009E4771" w:rsidP="009E4771">
      <w:pPr>
        <w:ind w:left="4"/>
        <w:rPr>
          <w:sz w:val="20"/>
          <w:szCs w:val="20"/>
        </w:rPr>
      </w:pPr>
      <w:r>
        <w:rPr>
          <w:rFonts w:eastAsia="Times New Roman"/>
        </w:rPr>
        <w:t xml:space="preserve">Преди да започнете да приемате </w:t>
      </w:r>
      <w:r w:rsidR="0076118C" w:rsidRPr="0076118C">
        <w:rPr>
          <w:rFonts w:eastAsia="Times New Roman"/>
        </w:rPr>
        <w:t>Тингораксин</w:t>
      </w:r>
      <w:r>
        <w:rPr>
          <w:rFonts w:eastAsia="Times New Roman"/>
        </w:rPr>
        <w:t>, говорете с Вашия лекар или фармацевт, ако:</w:t>
      </w:r>
    </w:p>
    <w:p w:rsidR="009E4771" w:rsidRDefault="0076118C" w:rsidP="009E4771">
      <w:pPr>
        <w:numPr>
          <w:ilvl w:val="0"/>
          <w:numId w:val="8"/>
        </w:numPr>
        <w:tabs>
          <w:tab w:val="left" w:pos="564"/>
        </w:tabs>
        <w:ind w:left="564" w:hanging="281"/>
        <w:rPr>
          <w:rFonts w:ascii="Symbol" w:eastAsia="Symbol" w:hAnsi="Symbol" w:cs="Symbol"/>
        </w:rPr>
      </w:pPr>
      <w:r>
        <w:rPr>
          <w:rFonts w:eastAsia="Times New Roman"/>
        </w:rPr>
        <w:t>И</w:t>
      </w:r>
      <w:r w:rsidR="009E4771">
        <w:rPr>
          <w:rFonts w:eastAsia="Times New Roman"/>
        </w:rPr>
        <w:t>мате повишен риск от кървене поради:</w:t>
      </w:r>
    </w:p>
    <w:p w:rsidR="009E4771" w:rsidRDefault="009E4771" w:rsidP="009E4771">
      <w:pPr>
        <w:spacing w:line="18" w:lineRule="exact"/>
        <w:rPr>
          <w:rFonts w:ascii="Symbol" w:eastAsia="Symbol" w:hAnsi="Symbol" w:cs="Symbol"/>
        </w:rPr>
      </w:pPr>
    </w:p>
    <w:p w:rsidR="009E4771" w:rsidRDefault="009E4771" w:rsidP="009E4771">
      <w:pPr>
        <w:numPr>
          <w:ilvl w:val="1"/>
          <w:numId w:val="8"/>
        </w:numPr>
        <w:tabs>
          <w:tab w:val="left" w:pos="844"/>
        </w:tabs>
        <w:spacing w:line="230" w:lineRule="auto"/>
        <w:ind w:left="844" w:hanging="278"/>
        <w:rPr>
          <w:rFonts w:ascii="Courier New" w:eastAsia="Courier New" w:hAnsi="Courier New" w:cs="Courier New"/>
        </w:rPr>
      </w:pPr>
      <w:r>
        <w:rPr>
          <w:rFonts w:eastAsia="Times New Roman"/>
        </w:rPr>
        <w:t>скорошна тежка травма;</w:t>
      </w:r>
    </w:p>
    <w:p w:rsidR="009E4771" w:rsidRDefault="009E4771" w:rsidP="003D7532">
      <w:pPr>
        <w:numPr>
          <w:ilvl w:val="1"/>
          <w:numId w:val="8"/>
        </w:numPr>
        <w:tabs>
          <w:tab w:val="left" w:pos="847"/>
        </w:tabs>
        <w:spacing w:line="237" w:lineRule="auto"/>
        <w:ind w:left="564" w:right="-115" w:firstLine="2"/>
        <w:rPr>
          <w:rFonts w:ascii="Courier New" w:eastAsia="Courier New" w:hAnsi="Courier New" w:cs="Courier New"/>
        </w:rPr>
      </w:pPr>
      <w:r>
        <w:rPr>
          <w:rFonts w:eastAsia="Times New Roman"/>
        </w:rPr>
        <w:t xml:space="preserve">скорошна хирургична интервенция (включително стоматологична </w:t>
      </w:r>
      <w:r w:rsidR="0076118C">
        <w:rPr>
          <w:rFonts w:eastAsia="Times New Roman"/>
        </w:rPr>
        <w:t xml:space="preserve">  </w:t>
      </w:r>
      <w:bookmarkStart w:id="1" w:name="_GoBack"/>
      <w:bookmarkEnd w:id="1"/>
      <w:r w:rsidR="0076118C">
        <w:rPr>
          <w:rFonts w:eastAsia="Times New Roman"/>
        </w:rPr>
        <w:tab/>
      </w:r>
      <w:r>
        <w:rPr>
          <w:rFonts w:eastAsia="Times New Roman"/>
        </w:rPr>
        <w:t>манипулация, попитайте Вашия стоматолог за това);</w:t>
      </w:r>
    </w:p>
    <w:p w:rsidR="009E4771" w:rsidRDefault="009E4771" w:rsidP="009E4771">
      <w:pPr>
        <w:numPr>
          <w:ilvl w:val="1"/>
          <w:numId w:val="8"/>
        </w:numPr>
        <w:tabs>
          <w:tab w:val="left" w:pos="844"/>
        </w:tabs>
        <w:spacing w:line="229" w:lineRule="auto"/>
        <w:ind w:left="844" w:hanging="278"/>
        <w:rPr>
          <w:rFonts w:ascii="Courier New" w:eastAsia="Courier New" w:hAnsi="Courier New" w:cs="Courier New"/>
        </w:rPr>
      </w:pPr>
      <w:r>
        <w:rPr>
          <w:rFonts w:eastAsia="Times New Roman"/>
        </w:rPr>
        <w:t>състояние, което засяга съсирването на кръвта;</w:t>
      </w:r>
    </w:p>
    <w:p w:rsidR="009E4771" w:rsidRDefault="009E4771" w:rsidP="009E4771">
      <w:pPr>
        <w:numPr>
          <w:ilvl w:val="1"/>
          <w:numId w:val="8"/>
        </w:numPr>
        <w:tabs>
          <w:tab w:val="left" w:pos="847"/>
        </w:tabs>
        <w:spacing w:line="238" w:lineRule="auto"/>
        <w:ind w:left="564" w:right="700" w:firstLine="2"/>
        <w:rPr>
          <w:rFonts w:ascii="Courier New" w:eastAsia="Courier New" w:hAnsi="Courier New" w:cs="Courier New"/>
        </w:rPr>
      </w:pPr>
      <w:r>
        <w:rPr>
          <w:rFonts w:eastAsia="Times New Roman"/>
        </w:rPr>
        <w:t>скорошно кървене от стомаха или червата (като например от стомашна язва или „полипи” в дебелото черво).</w:t>
      </w:r>
    </w:p>
    <w:p w:rsidR="009E4771" w:rsidRDefault="009E4771" w:rsidP="009E4771">
      <w:pPr>
        <w:spacing w:line="1" w:lineRule="exact"/>
        <w:rPr>
          <w:rFonts w:ascii="Courier New" w:eastAsia="Courier New" w:hAnsi="Courier New" w:cs="Courier New"/>
        </w:rPr>
      </w:pPr>
    </w:p>
    <w:p w:rsidR="009E4771" w:rsidRDefault="0076118C" w:rsidP="009E4771">
      <w:pPr>
        <w:numPr>
          <w:ilvl w:val="0"/>
          <w:numId w:val="8"/>
        </w:numPr>
        <w:tabs>
          <w:tab w:val="left" w:pos="564"/>
        </w:tabs>
        <w:spacing w:line="242" w:lineRule="auto"/>
        <w:ind w:left="564" w:hanging="281"/>
        <w:rPr>
          <w:rFonts w:ascii="Symbol" w:eastAsia="Symbol" w:hAnsi="Symbol" w:cs="Symbol"/>
        </w:rPr>
      </w:pPr>
      <w:r>
        <w:rPr>
          <w:rFonts w:eastAsia="Times New Roman"/>
        </w:rPr>
        <w:t>А</w:t>
      </w:r>
      <w:r w:rsidR="009E4771">
        <w:rPr>
          <w:rFonts w:eastAsia="Times New Roman"/>
        </w:rPr>
        <w:t xml:space="preserve">ко Ви предстои хирургична интервенция (включително стоматологична манипулация) по което и да е време, докато приемате </w:t>
      </w:r>
      <w:r>
        <w:rPr>
          <w:rFonts w:eastAsia="Times New Roman"/>
        </w:rPr>
        <w:t>Тингораксин</w:t>
      </w:r>
      <w:r w:rsidR="009E4771">
        <w:rPr>
          <w:rFonts w:eastAsia="Times New Roman"/>
        </w:rPr>
        <w:t>. Причината за това е повишеният риск от кървене. Вашият лекар може да реши да спрете приема на това лекарство 5 дни преди хирургичната интервенция.</w:t>
      </w:r>
    </w:p>
    <w:p w:rsidR="009E4771" w:rsidRDefault="009E4771" w:rsidP="009E4771">
      <w:pPr>
        <w:spacing w:line="1" w:lineRule="exact"/>
        <w:rPr>
          <w:rFonts w:ascii="Symbol" w:eastAsia="Symbol" w:hAnsi="Symbol" w:cs="Symbol"/>
        </w:rPr>
      </w:pPr>
    </w:p>
    <w:p w:rsidR="009E4771" w:rsidRDefault="0076118C" w:rsidP="009E4771">
      <w:pPr>
        <w:numPr>
          <w:ilvl w:val="0"/>
          <w:numId w:val="8"/>
        </w:numPr>
        <w:tabs>
          <w:tab w:val="left" w:pos="564"/>
        </w:tabs>
        <w:spacing w:line="242" w:lineRule="auto"/>
        <w:ind w:left="564" w:right="500" w:hanging="281"/>
        <w:rPr>
          <w:rFonts w:ascii="Symbol" w:eastAsia="Symbol" w:hAnsi="Symbol" w:cs="Symbol"/>
        </w:rPr>
      </w:pPr>
      <w:r>
        <w:rPr>
          <w:rFonts w:eastAsia="Times New Roman"/>
        </w:rPr>
        <w:t>А</w:t>
      </w:r>
      <w:r w:rsidR="009E4771">
        <w:rPr>
          <w:rFonts w:eastAsia="Times New Roman"/>
        </w:rPr>
        <w:t>ко сърдечната Ви честота е необичайно ниска (обиконовено по-ниска от 60 удара в минута) и все още нямате поставено устройство, което регулира сърдечния Ви ритъм (пейсмейкър).</w:t>
      </w:r>
    </w:p>
    <w:p w:rsidR="009E4771" w:rsidRDefault="0076118C" w:rsidP="009E4771">
      <w:pPr>
        <w:numPr>
          <w:ilvl w:val="0"/>
          <w:numId w:val="8"/>
        </w:numPr>
        <w:tabs>
          <w:tab w:val="left" w:pos="564"/>
        </w:tabs>
        <w:spacing w:line="230" w:lineRule="auto"/>
        <w:ind w:left="564" w:hanging="281"/>
        <w:rPr>
          <w:rFonts w:ascii="Symbol" w:eastAsia="Symbol" w:hAnsi="Symbol" w:cs="Symbol"/>
        </w:rPr>
      </w:pPr>
      <w:r>
        <w:rPr>
          <w:rFonts w:eastAsia="Times New Roman"/>
        </w:rPr>
        <w:t>И</w:t>
      </w:r>
      <w:r w:rsidR="009E4771">
        <w:rPr>
          <w:rFonts w:eastAsia="Times New Roman"/>
        </w:rPr>
        <w:t>мате астма или други белодробни проблеми, или затруднено дишане.</w:t>
      </w:r>
    </w:p>
    <w:p w:rsidR="009E4771" w:rsidRDefault="0076118C" w:rsidP="009E4771">
      <w:pPr>
        <w:numPr>
          <w:ilvl w:val="0"/>
          <w:numId w:val="8"/>
        </w:numPr>
        <w:tabs>
          <w:tab w:val="left" w:pos="564"/>
        </w:tabs>
        <w:spacing w:line="238" w:lineRule="auto"/>
        <w:ind w:left="564" w:right="360" w:hanging="281"/>
        <w:rPr>
          <w:rFonts w:ascii="Symbol" w:eastAsia="Symbol" w:hAnsi="Symbol" w:cs="Symbol"/>
        </w:rPr>
      </w:pPr>
      <w:r>
        <w:rPr>
          <w:rFonts w:eastAsia="Times New Roman"/>
        </w:rPr>
        <w:t>Д</w:t>
      </w:r>
      <w:r w:rsidR="009E4771">
        <w:rPr>
          <w:rFonts w:eastAsia="Times New Roman"/>
        </w:rPr>
        <w:t>ишането Ви стане неравномерно, например ускорено, забавено или дишане на кратки интервали. Вашият лекар ще реши дали имате нужда от допълнителна оценка.</w:t>
      </w:r>
    </w:p>
    <w:p w:rsidR="009E4771" w:rsidRDefault="0076118C" w:rsidP="009E4771">
      <w:pPr>
        <w:numPr>
          <w:ilvl w:val="0"/>
          <w:numId w:val="8"/>
        </w:numPr>
        <w:tabs>
          <w:tab w:val="left" w:pos="564"/>
        </w:tabs>
        <w:spacing w:line="239" w:lineRule="auto"/>
        <w:ind w:left="564" w:right="80" w:hanging="281"/>
        <w:rPr>
          <w:rFonts w:ascii="Symbol" w:eastAsia="Symbol" w:hAnsi="Symbol" w:cs="Symbol"/>
        </w:rPr>
      </w:pPr>
      <w:r>
        <w:rPr>
          <w:rFonts w:eastAsia="Times New Roman"/>
        </w:rPr>
        <w:t>А</w:t>
      </w:r>
      <w:r w:rsidR="009E4771">
        <w:rPr>
          <w:rFonts w:eastAsia="Times New Roman"/>
        </w:rPr>
        <w:t>ко сте имали проблеми с черния си дроб или преди това сте прекарали заболяване, което може да е засегнало черния Ви дроб.</w:t>
      </w:r>
    </w:p>
    <w:p w:rsidR="009E4771" w:rsidRDefault="009E4771" w:rsidP="009E4771">
      <w:pPr>
        <w:spacing w:line="1" w:lineRule="exact"/>
        <w:rPr>
          <w:rFonts w:ascii="Symbol" w:eastAsia="Symbol" w:hAnsi="Symbol" w:cs="Symbol"/>
        </w:rPr>
      </w:pPr>
    </w:p>
    <w:p w:rsidR="009E4771" w:rsidRDefault="0076118C" w:rsidP="009E4771">
      <w:pPr>
        <w:numPr>
          <w:ilvl w:val="0"/>
          <w:numId w:val="8"/>
        </w:numPr>
        <w:tabs>
          <w:tab w:val="left" w:pos="564"/>
        </w:tabs>
        <w:spacing w:line="231" w:lineRule="auto"/>
        <w:ind w:left="564" w:hanging="281"/>
        <w:rPr>
          <w:rFonts w:ascii="Symbol" w:eastAsia="Symbol" w:hAnsi="Symbol" w:cs="Symbol"/>
        </w:rPr>
      </w:pPr>
      <w:r>
        <w:rPr>
          <w:rFonts w:eastAsia="Times New Roman"/>
        </w:rPr>
        <w:t>А</w:t>
      </w:r>
      <w:r w:rsidR="009E4771">
        <w:rPr>
          <w:rFonts w:eastAsia="Times New Roman"/>
        </w:rPr>
        <w:t>ко Ви е направен кръвен тест, който е показал съдържание на повече от обичайното</w:t>
      </w:r>
    </w:p>
    <w:p w:rsidR="009E4771" w:rsidRDefault="009E4771" w:rsidP="009E4771">
      <w:pPr>
        <w:spacing w:line="237" w:lineRule="auto"/>
        <w:ind w:left="564"/>
        <w:rPr>
          <w:sz w:val="20"/>
          <w:szCs w:val="20"/>
        </w:rPr>
      </w:pPr>
      <w:r>
        <w:rPr>
          <w:rFonts w:eastAsia="Times New Roman"/>
        </w:rPr>
        <w:t>количество пикочна киселина.</w:t>
      </w:r>
    </w:p>
    <w:p w:rsidR="009E4771" w:rsidRDefault="009E4771" w:rsidP="009E4771">
      <w:pPr>
        <w:spacing w:line="1" w:lineRule="exact"/>
        <w:rPr>
          <w:sz w:val="20"/>
          <w:szCs w:val="20"/>
        </w:rPr>
      </w:pPr>
    </w:p>
    <w:p w:rsidR="009E4771" w:rsidRDefault="009E4771" w:rsidP="009E4771">
      <w:pPr>
        <w:spacing w:line="246" w:lineRule="auto"/>
        <w:ind w:left="4" w:right="60"/>
        <w:rPr>
          <w:sz w:val="20"/>
          <w:szCs w:val="20"/>
        </w:rPr>
      </w:pPr>
      <w:r>
        <w:rPr>
          <w:rFonts w:eastAsia="Times New Roman"/>
        </w:rPr>
        <w:t>Ако някое от изброените се отнася до Вас (или ако не сте сигурни), говорете с Вашия лекар или фармацевт, преди да приемете това лекарство.</w:t>
      </w:r>
    </w:p>
    <w:p w:rsidR="009E4771" w:rsidRDefault="009E4771" w:rsidP="009E4771">
      <w:pPr>
        <w:spacing w:line="208" w:lineRule="exact"/>
        <w:rPr>
          <w:sz w:val="20"/>
          <w:szCs w:val="20"/>
        </w:rPr>
      </w:pPr>
    </w:p>
    <w:p w:rsidR="009E4771" w:rsidRDefault="009E4771" w:rsidP="009E4771">
      <w:pPr>
        <w:ind w:left="4"/>
        <w:rPr>
          <w:sz w:val="20"/>
          <w:szCs w:val="20"/>
        </w:rPr>
      </w:pPr>
      <w:r>
        <w:rPr>
          <w:rFonts w:eastAsia="Times New Roman"/>
        </w:rPr>
        <w:t xml:space="preserve">Ако приемате едновременно </w:t>
      </w:r>
      <w:r w:rsidR="0076118C">
        <w:rPr>
          <w:rFonts w:eastAsia="Times New Roman"/>
        </w:rPr>
        <w:t xml:space="preserve">Тингораксин </w:t>
      </w:r>
      <w:r>
        <w:rPr>
          <w:rFonts w:eastAsia="Times New Roman"/>
        </w:rPr>
        <w:t>и хепарин:</w:t>
      </w:r>
    </w:p>
    <w:p w:rsidR="009E4771" w:rsidRDefault="009E4771" w:rsidP="009E4771">
      <w:pPr>
        <w:spacing w:line="18" w:lineRule="exact"/>
        <w:rPr>
          <w:sz w:val="20"/>
          <w:szCs w:val="20"/>
        </w:rPr>
      </w:pPr>
    </w:p>
    <w:p w:rsidR="009E4771" w:rsidRDefault="009E4771" w:rsidP="009E4771">
      <w:pPr>
        <w:numPr>
          <w:ilvl w:val="0"/>
          <w:numId w:val="9"/>
        </w:numPr>
        <w:tabs>
          <w:tab w:val="left" w:pos="564"/>
        </w:tabs>
        <w:spacing w:line="251" w:lineRule="auto"/>
        <w:ind w:left="564" w:right="140" w:hanging="252"/>
        <w:rPr>
          <w:rFonts w:ascii="Symbol" w:eastAsia="Symbol" w:hAnsi="Symbol" w:cs="Symbol"/>
        </w:rPr>
      </w:pPr>
      <w:r>
        <w:rPr>
          <w:rFonts w:eastAsia="Times New Roman"/>
        </w:rPr>
        <w:t xml:space="preserve">Вашият лекар може да изиска кръвна проба за диагностични тестове, ако подозира рядко нарушение на тромбоцитите причинено от хепарин. Важно е да информирате Вашия лекар, че приемате </w:t>
      </w:r>
      <w:r w:rsidR="0076118C">
        <w:rPr>
          <w:rFonts w:eastAsia="Times New Roman"/>
        </w:rPr>
        <w:t>Тингораксин</w:t>
      </w:r>
      <w:r>
        <w:rPr>
          <w:rFonts w:eastAsia="Times New Roman"/>
        </w:rPr>
        <w:t xml:space="preserve"> и хепарин, тъй като </w:t>
      </w:r>
      <w:r w:rsidR="0076118C">
        <w:rPr>
          <w:rFonts w:eastAsia="Times New Roman"/>
        </w:rPr>
        <w:t>Тингораксин</w:t>
      </w:r>
      <w:r>
        <w:rPr>
          <w:rFonts w:eastAsia="Times New Roman"/>
        </w:rPr>
        <w:t xml:space="preserve"> може да повлияе диагностичния тест.</w:t>
      </w:r>
    </w:p>
    <w:p w:rsidR="009E4771" w:rsidRDefault="009E4771" w:rsidP="009E4771">
      <w:pPr>
        <w:spacing w:line="200" w:lineRule="exact"/>
        <w:rPr>
          <w:sz w:val="20"/>
          <w:szCs w:val="20"/>
        </w:rPr>
      </w:pPr>
    </w:p>
    <w:p w:rsidR="009E4771" w:rsidRDefault="009E4771" w:rsidP="009E4771">
      <w:pPr>
        <w:ind w:left="4"/>
        <w:rPr>
          <w:sz w:val="20"/>
          <w:szCs w:val="20"/>
        </w:rPr>
      </w:pPr>
      <w:r>
        <w:rPr>
          <w:rFonts w:eastAsia="Times New Roman"/>
          <w:b/>
          <w:bCs/>
        </w:rPr>
        <w:t>Деца и юноши</w:t>
      </w:r>
    </w:p>
    <w:p w:rsidR="009E4771" w:rsidRDefault="009E4771" w:rsidP="009E4771">
      <w:pPr>
        <w:spacing w:line="33" w:lineRule="exact"/>
        <w:rPr>
          <w:sz w:val="20"/>
          <w:szCs w:val="20"/>
        </w:rPr>
      </w:pPr>
    </w:p>
    <w:p w:rsidR="009E4771" w:rsidRDefault="0076118C" w:rsidP="009E4771">
      <w:pPr>
        <w:ind w:left="4"/>
        <w:rPr>
          <w:sz w:val="20"/>
          <w:szCs w:val="20"/>
        </w:rPr>
      </w:pPr>
      <w:r>
        <w:rPr>
          <w:rFonts w:eastAsia="Times New Roman"/>
        </w:rPr>
        <w:t>Тингораксин</w:t>
      </w:r>
      <w:r w:rsidR="009E4771">
        <w:rPr>
          <w:rFonts w:eastAsia="Times New Roman"/>
        </w:rPr>
        <w:t xml:space="preserve"> не се препоръчва за деца и юноши под 18 години.</w:t>
      </w:r>
    </w:p>
    <w:p w:rsidR="009E4771" w:rsidRDefault="009E4771" w:rsidP="009E4771">
      <w:pPr>
        <w:spacing w:line="220" w:lineRule="exact"/>
        <w:rPr>
          <w:sz w:val="20"/>
          <w:szCs w:val="20"/>
        </w:rPr>
      </w:pPr>
    </w:p>
    <w:p w:rsidR="009E4771" w:rsidRDefault="009E4771" w:rsidP="009E4771">
      <w:pPr>
        <w:ind w:left="4"/>
        <w:rPr>
          <w:sz w:val="20"/>
          <w:szCs w:val="20"/>
        </w:rPr>
      </w:pPr>
      <w:r>
        <w:rPr>
          <w:rFonts w:eastAsia="Times New Roman"/>
          <w:b/>
          <w:bCs/>
        </w:rPr>
        <w:t xml:space="preserve">Други лекарства и </w:t>
      </w:r>
      <w:r w:rsidR="0076118C" w:rsidRPr="0076118C">
        <w:rPr>
          <w:rFonts w:eastAsia="Times New Roman"/>
          <w:b/>
          <w:bCs/>
        </w:rPr>
        <w:t>Тингораксин</w:t>
      </w:r>
    </w:p>
    <w:p w:rsidR="009E4771" w:rsidRDefault="009E4771" w:rsidP="009E4771">
      <w:pPr>
        <w:spacing w:line="33" w:lineRule="exact"/>
        <w:rPr>
          <w:sz w:val="20"/>
          <w:szCs w:val="20"/>
        </w:rPr>
      </w:pPr>
    </w:p>
    <w:p w:rsidR="009E4771" w:rsidRDefault="009E4771" w:rsidP="009E4771">
      <w:pPr>
        <w:spacing w:line="242" w:lineRule="auto"/>
        <w:ind w:left="4" w:right="300"/>
        <w:rPr>
          <w:sz w:val="20"/>
          <w:szCs w:val="20"/>
        </w:rPr>
      </w:pPr>
      <w:r>
        <w:rPr>
          <w:rFonts w:eastAsia="Times New Roman"/>
        </w:rPr>
        <w:t xml:space="preserve">Моля, информирайте Вашия лекар или фармацевт, ако приемате, наскоро сте приемали или е възможно да приемате други лекарства. Причината за това е, че </w:t>
      </w:r>
      <w:r w:rsidR="0076118C">
        <w:rPr>
          <w:rFonts w:eastAsia="Times New Roman"/>
        </w:rPr>
        <w:t>Тингораксин</w:t>
      </w:r>
      <w:r>
        <w:rPr>
          <w:rFonts w:eastAsia="Times New Roman"/>
        </w:rPr>
        <w:t xml:space="preserve"> може да повлияе на действието на някои лекарства, както и някои лекарства могат да повлияят на действието на </w:t>
      </w:r>
      <w:r w:rsidR="0076118C">
        <w:rPr>
          <w:rFonts w:eastAsia="Times New Roman"/>
        </w:rPr>
        <w:t>Тингораксин</w:t>
      </w:r>
      <w:r>
        <w:rPr>
          <w:rFonts w:eastAsia="Times New Roman"/>
        </w:rPr>
        <w:t>.</w:t>
      </w:r>
    </w:p>
    <w:p w:rsidR="009E4771" w:rsidRDefault="009E4771" w:rsidP="009E4771">
      <w:pPr>
        <w:sectPr w:rsidR="009E4771">
          <w:pgSz w:w="11900" w:h="16838"/>
          <w:pgMar w:top="1110" w:right="1385" w:bottom="206" w:left="1416" w:header="0" w:footer="0" w:gutter="0"/>
          <w:cols w:space="708" w:equalWidth="0">
            <w:col w:w="9104"/>
          </w:cols>
        </w:sectPr>
      </w:pPr>
    </w:p>
    <w:p w:rsidR="009E4771" w:rsidRDefault="009E4771" w:rsidP="009E4771">
      <w:pPr>
        <w:spacing w:line="328" w:lineRule="exact"/>
        <w:rPr>
          <w:sz w:val="20"/>
          <w:szCs w:val="20"/>
        </w:rPr>
      </w:pPr>
    </w:p>
    <w:p w:rsidR="009E4771" w:rsidRDefault="009E4771" w:rsidP="009E4771">
      <w:pPr>
        <w:sectPr w:rsidR="009E4771">
          <w:type w:val="continuous"/>
          <w:pgSz w:w="11900" w:h="16838"/>
          <w:pgMar w:top="1110" w:right="1385" w:bottom="206" w:left="1416" w:header="0" w:footer="0" w:gutter="0"/>
          <w:cols w:space="708" w:equalWidth="0">
            <w:col w:w="9104"/>
          </w:cols>
        </w:sectPr>
      </w:pPr>
    </w:p>
    <w:p w:rsidR="009E4771" w:rsidRDefault="009E4771" w:rsidP="009E4771">
      <w:pPr>
        <w:ind w:left="4"/>
        <w:rPr>
          <w:sz w:val="20"/>
          <w:szCs w:val="20"/>
        </w:rPr>
      </w:pPr>
      <w:bookmarkStart w:id="2" w:name="page95"/>
      <w:bookmarkEnd w:id="2"/>
      <w:r>
        <w:rPr>
          <w:rFonts w:eastAsia="Times New Roman"/>
        </w:rPr>
        <w:lastRenderedPageBreak/>
        <w:t>Уведомете Вашия лекар или фармацевт, ако приемате някое от следните лекарства:</w:t>
      </w:r>
    </w:p>
    <w:p w:rsidR="009E4771" w:rsidRDefault="009E4771" w:rsidP="009E4771">
      <w:pPr>
        <w:spacing w:line="18" w:lineRule="exact"/>
        <w:rPr>
          <w:sz w:val="20"/>
          <w:szCs w:val="20"/>
        </w:rPr>
      </w:pPr>
    </w:p>
    <w:p w:rsidR="009E4771" w:rsidRDefault="009E4771" w:rsidP="009E4771">
      <w:pPr>
        <w:numPr>
          <w:ilvl w:val="0"/>
          <w:numId w:val="10"/>
        </w:numPr>
        <w:tabs>
          <w:tab w:val="left" w:pos="564"/>
        </w:tabs>
        <w:ind w:left="564" w:hanging="281"/>
        <w:rPr>
          <w:rFonts w:ascii="Symbol" w:eastAsia="Symbol" w:hAnsi="Symbol" w:cs="Symbol"/>
        </w:rPr>
      </w:pPr>
      <w:r>
        <w:rPr>
          <w:rFonts w:eastAsia="Times New Roman"/>
        </w:rPr>
        <w:t>розувастатин (лекарство за лечение на висок холестерол);</w:t>
      </w:r>
    </w:p>
    <w:p w:rsidR="009E4771" w:rsidRDefault="009E4771" w:rsidP="009E4771">
      <w:pPr>
        <w:spacing w:line="14" w:lineRule="exact"/>
        <w:rPr>
          <w:rFonts w:ascii="Symbol" w:eastAsia="Symbol" w:hAnsi="Symbol" w:cs="Symbol"/>
        </w:rPr>
      </w:pPr>
    </w:p>
    <w:p w:rsidR="009E4771" w:rsidRDefault="009E4771" w:rsidP="009E4771">
      <w:pPr>
        <w:numPr>
          <w:ilvl w:val="0"/>
          <w:numId w:val="10"/>
        </w:numPr>
        <w:tabs>
          <w:tab w:val="left" w:pos="564"/>
        </w:tabs>
        <w:spacing w:line="238" w:lineRule="auto"/>
        <w:ind w:left="564" w:hanging="281"/>
        <w:rPr>
          <w:rFonts w:ascii="Symbol" w:eastAsia="Symbol" w:hAnsi="Symbol" w:cs="Symbol"/>
        </w:rPr>
      </w:pPr>
      <w:r>
        <w:rPr>
          <w:rFonts w:eastAsia="Times New Roman"/>
        </w:rPr>
        <w:t>повече от 40 mg дневно симвастатин или ловастатин (лекарства, използвани за лечение на висок холестерол);</w:t>
      </w:r>
    </w:p>
    <w:p w:rsidR="009E4771" w:rsidRDefault="009E4771" w:rsidP="009E4771">
      <w:pPr>
        <w:numPr>
          <w:ilvl w:val="0"/>
          <w:numId w:val="10"/>
        </w:numPr>
        <w:tabs>
          <w:tab w:val="left" w:pos="564"/>
        </w:tabs>
        <w:spacing w:line="230" w:lineRule="auto"/>
        <w:ind w:left="564" w:hanging="281"/>
        <w:rPr>
          <w:rFonts w:ascii="Symbol" w:eastAsia="Symbol" w:hAnsi="Symbol" w:cs="Symbol"/>
        </w:rPr>
      </w:pPr>
      <w:r>
        <w:rPr>
          <w:rFonts w:eastAsia="Times New Roman"/>
        </w:rPr>
        <w:t>рифампицин (антибиотик);</w:t>
      </w:r>
    </w:p>
    <w:p w:rsidR="009E4771" w:rsidRDefault="009E4771" w:rsidP="009E4771">
      <w:pPr>
        <w:numPr>
          <w:ilvl w:val="0"/>
          <w:numId w:val="10"/>
        </w:numPr>
        <w:tabs>
          <w:tab w:val="left" w:pos="564"/>
        </w:tabs>
        <w:spacing w:line="230" w:lineRule="auto"/>
        <w:ind w:left="564" w:hanging="281"/>
        <w:rPr>
          <w:rFonts w:ascii="Symbol" w:eastAsia="Symbol" w:hAnsi="Symbol" w:cs="Symbol"/>
        </w:rPr>
      </w:pPr>
      <w:r>
        <w:rPr>
          <w:rFonts w:eastAsia="Times New Roman"/>
        </w:rPr>
        <w:t>фенитоин, карбамазепин и фенобарбитал (използвани за контрол на припадъци);</w:t>
      </w:r>
    </w:p>
    <w:p w:rsidR="009E4771" w:rsidRDefault="009E4771" w:rsidP="009E4771">
      <w:pPr>
        <w:numPr>
          <w:ilvl w:val="0"/>
          <w:numId w:val="10"/>
        </w:numPr>
        <w:tabs>
          <w:tab w:val="left" w:pos="564"/>
        </w:tabs>
        <w:spacing w:line="233" w:lineRule="auto"/>
        <w:ind w:left="564" w:hanging="281"/>
        <w:rPr>
          <w:rFonts w:ascii="Symbol" w:eastAsia="Symbol" w:hAnsi="Symbol" w:cs="Symbol"/>
        </w:rPr>
      </w:pPr>
      <w:r>
        <w:rPr>
          <w:rFonts w:eastAsia="Times New Roman"/>
        </w:rPr>
        <w:t>дигоксин (използван за лечение на сърдечна недостатъчност);</w:t>
      </w:r>
    </w:p>
    <w:p w:rsidR="009E4771" w:rsidRDefault="009E4771" w:rsidP="009E4771">
      <w:pPr>
        <w:spacing w:line="1" w:lineRule="exact"/>
        <w:rPr>
          <w:rFonts w:ascii="Symbol" w:eastAsia="Symbol" w:hAnsi="Symbol" w:cs="Symbol"/>
        </w:rPr>
      </w:pPr>
    </w:p>
    <w:p w:rsidR="009E4771" w:rsidRDefault="009E4771" w:rsidP="009E4771">
      <w:pPr>
        <w:numPr>
          <w:ilvl w:val="0"/>
          <w:numId w:val="10"/>
        </w:numPr>
        <w:tabs>
          <w:tab w:val="left" w:pos="564"/>
        </w:tabs>
        <w:spacing w:line="231" w:lineRule="auto"/>
        <w:ind w:left="564" w:hanging="281"/>
        <w:rPr>
          <w:rFonts w:ascii="Symbol" w:eastAsia="Symbol" w:hAnsi="Symbol" w:cs="Symbol"/>
        </w:rPr>
      </w:pPr>
      <w:r>
        <w:rPr>
          <w:rFonts w:eastAsia="Times New Roman"/>
        </w:rPr>
        <w:t>циклоспорин (използван за отслабване на защитата на организма);</w:t>
      </w:r>
    </w:p>
    <w:p w:rsidR="009E4771" w:rsidRDefault="009E4771" w:rsidP="009E4771">
      <w:pPr>
        <w:spacing w:line="1" w:lineRule="exact"/>
        <w:rPr>
          <w:rFonts w:ascii="Symbol" w:eastAsia="Symbol" w:hAnsi="Symbol" w:cs="Symbol"/>
        </w:rPr>
      </w:pPr>
    </w:p>
    <w:p w:rsidR="009E4771" w:rsidRDefault="009E4771" w:rsidP="009E4771">
      <w:pPr>
        <w:numPr>
          <w:ilvl w:val="0"/>
          <w:numId w:val="10"/>
        </w:numPr>
        <w:tabs>
          <w:tab w:val="left" w:pos="564"/>
        </w:tabs>
        <w:spacing w:line="230" w:lineRule="auto"/>
        <w:ind w:left="564" w:hanging="281"/>
        <w:rPr>
          <w:rFonts w:ascii="Symbol" w:eastAsia="Symbol" w:hAnsi="Symbol" w:cs="Symbol"/>
        </w:rPr>
      </w:pPr>
      <w:r>
        <w:rPr>
          <w:rFonts w:eastAsia="Times New Roman"/>
        </w:rPr>
        <w:t>хинидин и дилтиазем (използвани за лечение на абнормен сърдечен ритъм);</w:t>
      </w:r>
    </w:p>
    <w:p w:rsidR="009E4771" w:rsidRDefault="009E4771" w:rsidP="009E4771">
      <w:pPr>
        <w:numPr>
          <w:ilvl w:val="0"/>
          <w:numId w:val="10"/>
        </w:numPr>
        <w:tabs>
          <w:tab w:val="left" w:pos="564"/>
        </w:tabs>
        <w:spacing w:line="230" w:lineRule="auto"/>
        <w:ind w:left="564" w:hanging="281"/>
        <w:rPr>
          <w:rFonts w:ascii="Symbol" w:eastAsia="Symbol" w:hAnsi="Symbol" w:cs="Symbol"/>
        </w:rPr>
      </w:pPr>
      <w:r>
        <w:rPr>
          <w:rFonts w:eastAsia="Times New Roman"/>
        </w:rPr>
        <w:t>бета-блокери и верапамил (използвани за лечение на високо кръвно налягане);</w:t>
      </w:r>
    </w:p>
    <w:p w:rsidR="009E4771" w:rsidRDefault="009E4771" w:rsidP="009E4771">
      <w:pPr>
        <w:numPr>
          <w:ilvl w:val="0"/>
          <w:numId w:val="10"/>
        </w:numPr>
        <w:tabs>
          <w:tab w:val="left" w:pos="564"/>
        </w:tabs>
        <w:spacing w:line="233" w:lineRule="auto"/>
        <w:ind w:left="564" w:hanging="281"/>
        <w:rPr>
          <w:rFonts w:ascii="Symbol" w:eastAsia="Symbol" w:hAnsi="Symbol" w:cs="Symbol"/>
        </w:rPr>
      </w:pPr>
      <w:r>
        <w:rPr>
          <w:rFonts w:eastAsia="Times New Roman"/>
        </w:rPr>
        <w:t>морфин и други опиоиди (използвани за лечение на силна болка).</w:t>
      </w:r>
    </w:p>
    <w:p w:rsidR="009E4771" w:rsidRDefault="009E4771" w:rsidP="009E4771">
      <w:pPr>
        <w:spacing w:line="220" w:lineRule="exact"/>
        <w:rPr>
          <w:sz w:val="20"/>
          <w:szCs w:val="20"/>
        </w:rPr>
      </w:pPr>
    </w:p>
    <w:p w:rsidR="009E4771" w:rsidRDefault="009E4771" w:rsidP="009E4771">
      <w:pPr>
        <w:spacing w:line="249" w:lineRule="auto"/>
        <w:ind w:left="4" w:right="380"/>
        <w:rPr>
          <w:sz w:val="20"/>
          <w:szCs w:val="20"/>
        </w:rPr>
      </w:pPr>
      <w:r>
        <w:rPr>
          <w:rFonts w:eastAsia="Times New Roman"/>
        </w:rPr>
        <w:t>Уведомете Вашия лекар или фармацевт, особено ако приемате някое от следните лекарства, които повишават риска от кървене:</w:t>
      </w:r>
    </w:p>
    <w:p w:rsidR="009E4771" w:rsidRDefault="009E4771" w:rsidP="009E4771">
      <w:pPr>
        <w:numPr>
          <w:ilvl w:val="0"/>
          <w:numId w:val="11"/>
        </w:numPr>
        <w:tabs>
          <w:tab w:val="left" w:pos="564"/>
        </w:tabs>
        <w:spacing w:line="251" w:lineRule="auto"/>
        <w:ind w:left="564" w:right="480" w:hanging="281"/>
        <w:rPr>
          <w:rFonts w:ascii="Symbol" w:eastAsia="Symbol" w:hAnsi="Symbol" w:cs="Symbol"/>
        </w:rPr>
      </w:pPr>
      <w:r>
        <w:rPr>
          <w:rFonts w:eastAsia="Times New Roman"/>
        </w:rPr>
        <w:t>„перорални антикоагуланти”, често наричани и „лекарства за разреждане на кръвта”, които включват варфарин;</w:t>
      </w:r>
    </w:p>
    <w:p w:rsidR="009E4771" w:rsidRDefault="009E4771" w:rsidP="009E4771">
      <w:pPr>
        <w:spacing w:line="1" w:lineRule="exact"/>
        <w:rPr>
          <w:rFonts w:ascii="Symbol" w:eastAsia="Symbol" w:hAnsi="Symbol" w:cs="Symbol"/>
        </w:rPr>
      </w:pPr>
    </w:p>
    <w:p w:rsidR="009E4771" w:rsidRDefault="009E4771" w:rsidP="009E4771">
      <w:pPr>
        <w:numPr>
          <w:ilvl w:val="0"/>
          <w:numId w:val="11"/>
        </w:numPr>
        <w:tabs>
          <w:tab w:val="left" w:pos="564"/>
        </w:tabs>
        <w:spacing w:line="238" w:lineRule="auto"/>
        <w:ind w:left="564" w:right="80" w:hanging="281"/>
        <w:rPr>
          <w:rFonts w:ascii="Symbol" w:eastAsia="Symbol" w:hAnsi="Symbol" w:cs="Symbol"/>
        </w:rPr>
      </w:pPr>
      <w:r>
        <w:rPr>
          <w:rFonts w:eastAsia="Times New Roman"/>
        </w:rPr>
        <w:t>нестероидни противовъзпалителни средства (НПВС), често приемани като обезболяващи като ибупрофен и напроксен;</w:t>
      </w:r>
    </w:p>
    <w:p w:rsidR="009E4771" w:rsidRDefault="009E4771" w:rsidP="009E4771">
      <w:pPr>
        <w:numPr>
          <w:ilvl w:val="0"/>
          <w:numId w:val="11"/>
        </w:numPr>
        <w:tabs>
          <w:tab w:val="left" w:pos="564"/>
        </w:tabs>
        <w:spacing w:line="238" w:lineRule="auto"/>
        <w:ind w:left="564" w:right="40" w:hanging="281"/>
        <w:rPr>
          <w:rFonts w:ascii="Symbol" w:eastAsia="Symbol" w:hAnsi="Symbol" w:cs="Symbol"/>
        </w:rPr>
      </w:pPr>
      <w:r>
        <w:rPr>
          <w:rFonts w:eastAsia="Times New Roman"/>
        </w:rPr>
        <w:t>селективни инхибитори на обратното поемане на серотонина (съкратено SSRI), приемани като антидепресанти, например пароксетин, сертралин и циталопрам;</w:t>
      </w:r>
    </w:p>
    <w:p w:rsidR="009E4771" w:rsidRDefault="009E4771" w:rsidP="009E4771">
      <w:pPr>
        <w:numPr>
          <w:ilvl w:val="0"/>
          <w:numId w:val="11"/>
        </w:numPr>
        <w:tabs>
          <w:tab w:val="left" w:pos="564"/>
        </w:tabs>
        <w:spacing w:line="245" w:lineRule="auto"/>
        <w:ind w:left="564" w:right="480" w:hanging="281"/>
        <w:rPr>
          <w:rFonts w:ascii="Symbol" w:eastAsia="Symbol" w:hAnsi="Symbol" w:cs="Symbol"/>
        </w:rPr>
      </w:pPr>
      <w:r>
        <w:rPr>
          <w:rFonts w:eastAsia="Times New Roman"/>
        </w:rPr>
        <w:t>други лекарства като кетоконазол (използван за лечение на гъбични инфекции), кларитромицин (използван за лечение на бактериални инфекции), нефазодон (антидепресант), ритонавир и атазанавир (използвани за лечение на HIV инфекция и СПИН), цизаприд (използван за лечение на киселини), ергоалкалоиди (използвани за лечение на мигрена и главоболие).</w:t>
      </w:r>
    </w:p>
    <w:p w:rsidR="009E4771" w:rsidRDefault="009E4771" w:rsidP="009E4771">
      <w:pPr>
        <w:spacing w:line="210" w:lineRule="exact"/>
        <w:rPr>
          <w:sz w:val="20"/>
          <w:szCs w:val="20"/>
        </w:rPr>
      </w:pPr>
    </w:p>
    <w:p w:rsidR="009E4771" w:rsidRDefault="009E4771" w:rsidP="004B306A">
      <w:pPr>
        <w:ind w:left="6" w:right="198"/>
        <w:rPr>
          <w:sz w:val="20"/>
          <w:szCs w:val="20"/>
        </w:rPr>
      </w:pPr>
      <w:r>
        <w:rPr>
          <w:rFonts w:eastAsia="Times New Roman"/>
        </w:rPr>
        <w:t xml:space="preserve">Също така, кажете на Вашия лекар, че тъй като вземате </w:t>
      </w:r>
      <w:r w:rsidR="0076118C">
        <w:rPr>
          <w:rFonts w:eastAsia="Times New Roman"/>
        </w:rPr>
        <w:t>Тингораксин</w:t>
      </w:r>
      <w:r>
        <w:rPr>
          <w:rFonts w:eastAsia="Times New Roman"/>
        </w:rPr>
        <w:t>, може да имате повишен риск от кървене, в случай че лекарят Ви даде фибринолитици, често наричани „лекарства за стопяване на съсиреци”, като стрептокиназа или алтеплаза.</w:t>
      </w:r>
    </w:p>
    <w:p w:rsidR="009E4771" w:rsidRDefault="009E4771" w:rsidP="009E4771">
      <w:pPr>
        <w:spacing w:line="198" w:lineRule="exact"/>
        <w:rPr>
          <w:sz w:val="20"/>
          <w:szCs w:val="20"/>
        </w:rPr>
      </w:pPr>
    </w:p>
    <w:p w:rsidR="009E4771" w:rsidRDefault="009E4771" w:rsidP="009E4771">
      <w:pPr>
        <w:ind w:left="4"/>
        <w:rPr>
          <w:sz w:val="20"/>
          <w:szCs w:val="20"/>
        </w:rPr>
      </w:pPr>
      <w:r>
        <w:rPr>
          <w:rFonts w:eastAsia="Times New Roman"/>
          <w:b/>
          <w:bCs/>
        </w:rPr>
        <w:t>Бременност и кърмене</w:t>
      </w:r>
    </w:p>
    <w:p w:rsidR="009E4771" w:rsidRDefault="009E4771" w:rsidP="009E4771">
      <w:pPr>
        <w:spacing w:line="33" w:lineRule="exact"/>
        <w:rPr>
          <w:sz w:val="20"/>
          <w:szCs w:val="20"/>
        </w:rPr>
      </w:pPr>
    </w:p>
    <w:p w:rsidR="009E4771" w:rsidRDefault="009E4771" w:rsidP="009E4771">
      <w:pPr>
        <w:spacing w:line="243" w:lineRule="auto"/>
        <w:ind w:left="4" w:right="280"/>
        <w:rPr>
          <w:sz w:val="20"/>
          <w:szCs w:val="20"/>
        </w:rPr>
      </w:pPr>
      <w:r>
        <w:rPr>
          <w:rFonts w:eastAsia="Times New Roman"/>
        </w:rPr>
        <w:t xml:space="preserve">Приемът на </w:t>
      </w:r>
      <w:r w:rsidR="0076118C">
        <w:rPr>
          <w:rFonts w:eastAsia="Times New Roman"/>
        </w:rPr>
        <w:t>Тингораксин</w:t>
      </w:r>
      <w:r>
        <w:rPr>
          <w:rFonts w:eastAsia="Times New Roman"/>
        </w:rPr>
        <w:t xml:space="preserve"> не се препоръчва, ако сте бременна или има вероятност да забременеете. Жените трябва да използват подходящи контрацептивни средства, за да се предпазят от забременяване докато приемат това лекарство.</w:t>
      </w:r>
    </w:p>
    <w:p w:rsidR="009E4771" w:rsidRDefault="009E4771" w:rsidP="00686F6C">
      <w:pPr>
        <w:rPr>
          <w:sz w:val="20"/>
          <w:szCs w:val="20"/>
        </w:rPr>
      </w:pPr>
    </w:p>
    <w:p w:rsidR="009E4771" w:rsidRDefault="009E4771" w:rsidP="0076118C">
      <w:pPr>
        <w:ind w:left="6" w:right="420"/>
        <w:rPr>
          <w:sz w:val="20"/>
          <w:szCs w:val="20"/>
        </w:rPr>
      </w:pPr>
      <w:r>
        <w:rPr>
          <w:rFonts w:eastAsia="Times New Roman"/>
        </w:rPr>
        <w:t xml:space="preserve">Ако кърмите, говорете с лекаря си, преди да започнете да приемате това лекарство. Вашият лекар ще обсъди с Вас ползите и рисковете от приема на </w:t>
      </w:r>
      <w:r w:rsidR="002369E4">
        <w:rPr>
          <w:rFonts w:eastAsia="Times New Roman"/>
        </w:rPr>
        <w:t>Тингораксин</w:t>
      </w:r>
      <w:r>
        <w:rPr>
          <w:rFonts w:eastAsia="Times New Roman"/>
        </w:rPr>
        <w:t xml:space="preserve"> през този период.</w:t>
      </w:r>
    </w:p>
    <w:p w:rsidR="009E4771" w:rsidRDefault="009E4771" w:rsidP="009E4771">
      <w:pPr>
        <w:spacing w:line="178" w:lineRule="exact"/>
        <w:rPr>
          <w:sz w:val="20"/>
          <w:szCs w:val="20"/>
        </w:rPr>
      </w:pPr>
    </w:p>
    <w:p w:rsidR="009E4771" w:rsidRPr="0076118C" w:rsidRDefault="009E4771" w:rsidP="0076118C">
      <w:pPr>
        <w:ind w:left="6" w:right="278"/>
      </w:pPr>
      <w:r w:rsidRPr="0076118C">
        <w:rPr>
          <w:rFonts w:eastAsia="Times New Roman"/>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rsidR="009E4771" w:rsidRDefault="009E4771" w:rsidP="009E4771">
      <w:pPr>
        <w:spacing w:line="145" w:lineRule="exact"/>
        <w:rPr>
          <w:sz w:val="20"/>
          <w:szCs w:val="20"/>
        </w:rPr>
      </w:pPr>
    </w:p>
    <w:p w:rsidR="009E4771" w:rsidRDefault="009E4771" w:rsidP="009E4771">
      <w:pPr>
        <w:ind w:left="4"/>
        <w:rPr>
          <w:sz w:val="20"/>
          <w:szCs w:val="20"/>
        </w:rPr>
      </w:pPr>
      <w:r>
        <w:rPr>
          <w:rFonts w:eastAsia="Times New Roman"/>
          <w:b/>
          <w:bCs/>
        </w:rPr>
        <w:t>Шофиране и работа с машини</w:t>
      </w:r>
    </w:p>
    <w:p w:rsidR="009E4771" w:rsidRDefault="009E4771" w:rsidP="009E4771">
      <w:pPr>
        <w:spacing w:line="33" w:lineRule="exact"/>
        <w:rPr>
          <w:sz w:val="20"/>
          <w:szCs w:val="20"/>
        </w:rPr>
      </w:pPr>
    </w:p>
    <w:p w:rsidR="009E4771" w:rsidRDefault="0076118C" w:rsidP="009E4771">
      <w:pPr>
        <w:spacing w:line="243" w:lineRule="auto"/>
        <w:ind w:left="4"/>
        <w:rPr>
          <w:sz w:val="20"/>
          <w:szCs w:val="20"/>
        </w:rPr>
      </w:pPr>
      <w:r w:rsidRPr="0076118C">
        <w:rPr>
          <w:rFonts w:eastAsia="Times New Roman"/>
        </w:rPr>
        <w:t>Тингораксин</w:t>
      </w:r>
      <w:r w:rsidR="009E4771">
        <w:rPr>
          <w:rFonts w:eastAsia="Times New Roman"/>
        </w:rPr>
        <w:t xml:space="preserve"> e малко вероятно да повлияе способността Ви да шофирате или да работите с машини. Ако се почувствате замаяни и</w:t>
      </w:r>
      <w:r w:rsidR="009E4771" w:rsidRPr="00686F6C">
        <w:rPr>
          <w:rFonts w:eastAsia="Times New Roman"/>
          <w:u w:val="single"/>
        </w:rPr>
        <w:t>л</w:t>
      </w:r>
      <w:r w:rsidR="009E4771">
        <w:rPr>
          <w:rFonts w:eastAsia="Times New Roman"/>
        </w:rPr>
        <w:t>и объркани, докато приемате това лекарство, бъдете внимателни, когато шофирате или работите с машини.</w:t>
      </w:r>
    </w:p>
    <w:p w:rsidR="009E4771" w:rsidRDefault="009E4771" w:rsidP="009E4771">
      <w:pPr>
        <w:spacing w:line="213" w:lineRule="exact"/>
        <w:rPr>
          <w:sz w:val="20"/>
          <w:szCs w:val="20"/>
        </w:rPr>
      </w:pPr>
    </w:p>
    <w:p w:rsidR="009E4771" w:rsidRDefault="009E4771" w:rsidP="009E4771">
      <w:pPr>
        <w:spacing w:line="200" w:lineRule="exact"/>
        <w:rPr>
          <w:sz w:val="20"/>
          <w:szCs w:val="20"/>
        </w:rPr>
      </w:pPr>
    </w:p>
    <w:p w:rsidR="009E4771" w:rsidRDefault="009E4771" w:rsidP="009E4771">
      <w:pPr>
        <w:spacing w:line="254" w:lineRule="exact"/>
        <w:rPr>
          <w:sz w:val="20"/>
          <w:szCs w:val="20"/>
        </w:rPr>
      </w:pPr>
    </w:p>
    <w:p w:rsidR="009E4771" w:rsidRDefault="009E4771" w:rsidP="005648B2">
      <w:pPr>
        <w:numPr>
          <w:ilvl w:val="0"/>
          <w:numId w:val="12"/>
        </w:numPr>
        <w:tabs>
          <w:tab w:val="left" w:pos="564"/>
        </w:tabs>
        <w:ind w:left="564" w:hanging="564"/>
        <w:rPr>
          <w:rFonts w:eastAsia="Times New Roman"/>
          <w:b/>
          <w:bCs/>
        </w:rPr>
      </w:pPr>
      <w:r>
        <w:rPr>
          <w:rFonts w:eastAsia="Times New Roman"/>
          <w:b/>
          <w:bCs/>
        </w:rPr>
        <w:t xml:space="preserve">Как да приемате </w:t>
      </w:r>
      <w:r w:rsidR="005648B2" w:rsidRPr="005648B2">
        <w:rPr>
          <w:rFonts w:eastAsia="Times New Roman"/>
          <w:b/>
          <w:bCs/>
        </w:rPr>
        <w:t>Тингораксин</w:t>
      </w:r>
    </w:p>
    <w:p w:rsidR="009E4771" w:rsidRDefault="009E4771" w:rsidP="009E4771">
      <w:pPr>
        <w:spacing w:line="260" w:lineRule="exact"/>
        <w:rPr>
          <w:sz w:val="20"/>
          <w:szCs w:val="20"/>
        </w:rPr>
      </w:pPr>
    </w:p>
    <w:p w:rsidR="009E4771" w:rsidRDefault="009E4771" w:rsidP="004B306A">
      <w:pPr>
        <w:ind w:left="6" w:right="238"/>
        <w:rPr>
          <w:sz w:val="20"/>
          <w:szCs w:val="20"/>
        </w:rPr>
      </w:pPr>
      <w:r>
        <w:rPr>
          <w:rFonts w:eastAsia="Times New Roman"/>
        </w:rPr>
        <w:t>Винаги приемайте това лекарство точно както Ви е казал Вашият лекар. Ако не сте сигурни в нещо, попитайте Вашия лекар или фармацевт.</w:t>
      </w:r>
    </w:p>
    <w:p w:rsidR="009E4771" w:rsidRDefault="009E4771" w:rsidP="009E4771">
      <w:pPr>
        <w:sectPr w:rsidR="009E4771">
          <w:pgSz w:w="11900" w:h="16838"/>
          <w:pgMar w:top="1364" w:right="1425" w:bottom="206" w:left="1416" w:header="0" w:footer="0" w:gutter="0"/>
          <w:cols w:space="708" w:equalWidth="0">
            <w:col w:w="9064"/>
          </w:cols>
        </w:sectPr>
      </w:pPr>
    </w:p>
    <w:p w:rsidR="009E4771" w:rsidRPr="0042247E" w:rsidRDefault="009E4771" w:rsidP="009E4771">
      <w:pPr>
        <w:rPr>
          <w:lang w:val="en-US"/>
        </w:rPr>
        <w:sectPr w:rsidR="009E4771" w:rsidRPr="0042247E">
          <w:type w:val="continuous"/>
          <w:pgSz w:w="11900" w:h="16838"/>
          <w:pgMar w:top="1364" w:right="1425" w:bottom="206" w:left="1416" w:header="0" w:footer="0" w:gutter="0"/>
          <w:cols w:space="708" w:equalWidth="0">
            <w:col w:w="9064"/>
          </w:cols>
        </w:sectPr>
      </w:pPr>
    </w:p>
    <w:p w:rsidR="009E4771" w:rsidRDefault="009E4771" w:rsidP="009E4771">
      <w:pPr>
        <w:ind w:left="4"/>
        <w:rPr>
          <w:sz w:val="20"/>
          <w:szCs w:val="20"/>
        </w:rPr>
      </w:pPr>
      <w:bookmarkStart w:id="3" w:name="page96"/>
      <w:bookmarkEnd w:id="3"/>
      <w:r>
        <w:rPr>
          <w:rFonts w:eastAsia="Times New Roman"/>
          <w:b/>
          <w:bCs/>
        </w:rPr>
        <w:lastRenderedPageBreak/>
        <w:t>Колко да приемате</w:t>
      </w:r>
    </w:p>
    <w:p w:rsidR="009E4771" w:rsidRDefault="009E4771" w:rsidP="009E4771">
      <w:pPr>
        <w:spacing w:line="17" w:lineRule="exact"/>
        <w:rPr>
          <w:sz w:val="20"/>
          <w:szCs w:val="20"/>
        </w:rPr>
      </w:pPr>
    </w:p>
    <w:p w:rsidR="009E4771" w:rsidRPr="0042247E" w:rsidRDefault="0042247E" w:rsidP="00686F6C">
      <w:pPr>
        <w:numPr>
          <w:ilvl w:val="0"/>
          <w:numId w:val="13"/>
        </w:numPr>
        <w:tabs>
          <w:tab w:val="left" w:pos="564"/>
        </w:tabs>
        <w:ind w:left="564" w:right="485" w:hanging="281"/>
        <w:rPr>
          <w:rFonts w:ascii="Symbol" w:eastAsia="Symbol" w:hAnsi="Symbol" w:cs="Symbol"/>
        </w:rPr>
      </w:pPr>
      <w:r>
        <w:rPr>
          <w:rFonts w:eastAsia="Times New Roman"/>
        </w:rPr>
        <w:t>Първоначалната доза е две таблетки едновременно (натоварваща доза от 18</w:t>
      </w:r>
      <w:r>
        <w:rPr>
          <w:rFonts w:eastAsia="Times New Roman"/>
          <w:lang w:val="en-US"/>
        </w:rPr>
        <w:t>0</w:t>
      </w:r>
      <w:r>
        <w:rPr>
          <w:rFonts w:eastAsia="Times New Roman"/>
        </w:rPr>
        <w:t xml:space="preserve"> </w:t>
      </w:r>
      <w:r>
        <w:rPr>
          <w:rFonts w:eastAsia="Times New Roman"/>
          <w:lang w:val="en-US"/>
        </w:rPr>
        <w:t>mg)</w:t>
      </w:r>
      <w:r w:rsidR="009E4771">
        <w:rPr>
          <w:rFonts w:eastAsia="Times New Roman"/>
        </w:rPr>
        <w:t>.</w:t>
      </w:r>
    </w:p>
    <w:p w:rsidR="0042247E" w:rsidRPr="0042247E" w:rsidRDefault="0042247E" w:rsidP="0042247E">
      <w:pPr>
        <w:tabs>
          <w:tab w:val="left" w:pos="564"/>
        </w:tabs>
        <w:ind w:left="564" w:right="485"/>
        <w:rPr>
          <w:rFonts w:eastAsia="Times New Roman"/>
        </w:rPr>
      </w:pPr>
      <w:r>
        <w:rPr>
          <w:rFonts w:eastAsia="Times New Roman"/>
        </w:rPr>
        <w:t>Обикновено тази доза ще Ви бъде дадена в болница.</w:t>
      </w:r>
    </w:p>
    <w:p w:rsidR="009E4771" w:rsidRPr="0042247E" w:rsidRDefault="0042247E" w:rsidP="00686F6C">
      <w:pPr>
        <w:numPr>
          <w:ilvl w:val="0"/>
          <w:numId w:val="13"/>
        </w:numPr>
        <w:tabs>
          <w:tab w:val="left" w:pos="564"/>
        </w:tabs>
        <w:ind w:left="564" w:right="505" w:hanging="281"/>
        <w:rPr>
          <w:rFonts w:ascii="Symbol" w:eastAsia="Symbol" w:hAnsi="Symbol" w:cs="Symbol"/>
        </w:rPr>
      </w:pPr>
      <w:r>
        <w:rPr>
          <w:rFonts w:eastAsia="Times New Roman"/>
        </w:rPr>
        <w:t>След тази първоначална доза, обичайната дозировка е една таблетка от 90</w:t>
      </w:r>
      <w:r>
        <w:rPr>
          <w:rFonts w:eastAsia="Times New Roman"/>
          <w:lang w:val="en-US"/>
        </w:rPr>
        <w:t xml:space="preserve"> mg</w:t>
      </w:r>
      <w:r>
        <w:rPr>
          <w:rFonts w:eastAsia="Times New Roman"/>
        </w:rPr>
        <w:t xml:space="preserve"> два пъти дневно в продължение на не повече от 12 месеца, освен ако Вашият лекар не Ви посъветва друго.</w:t>
      </w:r>
    </w:p>
    <w:p w:rsidR="0042247E" w:rsidRDefault="0042247E" w:rsidP="00686F6C">
      <w:pPr>
        <w:numPr>
          <w:ilvl w:val="0"/>
          <w:numId w:val="13"/>
        </w:numPr>
        <w:tabs>
          <w:tab w:val="left" w:pos="564"/>
        </w:tabs>
        <w:ind w:left="564" w:right="505" w:hanging="281"/>
        <w:rPr>
          <w:rFonts w:ascii="Symbol" w:eastAsia="Symbol" w:hAnsi="Symbol" w:cs="Symbol"/>
        </w:rPr>
      </w:pPr>
      <w:r>
        <w:rPr>
          <w:rFonts w:eastAsia="Times New Roman"/>
        </w:rPr>
        <w:t>Приемайте това лекарство по едно и също време всеки ден (например, една таблекта сутрин и една вечер).</w:t>
      </w:r>
    </w:p>
    <w:p w:rsidR="009E4771" w:rsidRDefault="009E4771" w:rsidP="009E4771">
      <w:pPr>
        <w:spacing w:line="206" w:lineRule="exact"/>
        <w:rPr>
          <w:sz w:val="20"/>
          <w:szCs w:val="20"/>
        </w:rPr>
      </w:pPr>
    </w:p>
    <w:p w:rsidR="009E4771" w:rsidRDefault="009E4771" w:rsidP="009E4771">
      <w:pPr>
        <w:ind w:left="4"/>
        <w:rPr>
          <w:sz w:val="20"/>
          <w:szCs w:val="20"/>
        </w:rPr>
      </w:pPr>
      <w:r>
        <w:rPr>
          <w:rFonts w:eastAsia="Times New Roman"/>
          <w:b/>
          <w:bCs/>
        </w:rPr>
        <w:t xml:space="preserve">Прием на </w:t>
      </w:r>
      <w:r w:rsidR="005648B2" w:rsidRPr="005648B2">
        <w:rPr>
          <w:rFonts w:eastAsia="Times New Roman"/>
          <w:b/>
          <w:bCs/>
        </w:rPr>
        <w:t>Тингораксин</w:t>
      </w:r>
      <w:r>
        <w:rPr>
          <w:rFonts w:eastAsia="Times New Roman"/>
          <w:b/>
          <w:bCs/>
        </w:rPr>
        <w:t xml:space="preserve"> с други лекарства, повлияващи кръвосъсирването</w:t>
      </w:r>
    </w:p>
    <w:p w:rsidR="009E4771" w:rsidRDefault="009E4771" w:rsidP="009E4771">
      <w:pPr>
        <w:spacing w:line="47" w:lineRule="exact"/>
        <w:rPr>
          <w:sz w:val="20"/>
          <w:szCs w:val="20"/>
        </w:rPr>
      </w:pPr>
    </w:p>
    <w:p w:rsidR="009E4771" w:rsidRDefault="009E4771" w:rsidP="009E4771">
      <w:pPr>
        <w:spacing w:line="248" w:lineRule="auto"/>
        <w:ind w:left="4" w:right="85"/>
        <w:rPr>
          <w:sz w:val="20"/>
          <w:szCs w:val="20"/>
        </w:rPr>
      </w:pPr>
      <w:r>
        <w:rPr>
          <w:rFonts w:eastAsia="Times New Roman"/>
        </w:rPr>
        <w:t>Обикновено Вашият лекар ще Ви посъветва да приемате и ацетилсалицилова киселина. Това е вещество, което присъства в много лекарства, използвани за предотвратяване на кръвосъсирването. Вашият лекар ще Ви каже колко да приемате (обикновено между 75-150 mg дневно).</w:t>
      </w:r>
    </w:p>
    <w:p w:rsidR="009E4771" w:rsidRDefault="009E4771" w:rsidP="009E4771">
      <w:pPr>
        <w:spacing w:line="205" w:lineRule="exact"/>
        <w:rPr>
          <w:sz w:val="20"/>
          <w:szCs w:val="20"/>
        </w:rPr>
      </w:pPr>
    </w:p>
    <w:p w:rsidR="009E4771" w:rsidRDefault="009E4771" w:rsidP="005648B2">
      <w:pPr>
        <w:ind w:left="4"/>
        <w:rPr>
          <w:sz w:val="20"/>
          <w:szCs w:val="20"/>
        </w:rPr>
      </w:pPr>
      <w:r>
        <w:rPr>
          <w:rFonts w:eastAsia="Times New Roman"/>
          <w:b/>
          <w:bCs/>
        </w:rPr>
        <w:t xml:space="preserve">Как да приемате </w:t>
      </w:r>
      <w:r w:rsidR="005648B2" w:rsidRPr="005648B2">
        <w:rPr>
          <w:rFonts w:eastAsia="Times New Roman"/>
          <w:b/>
          <w:bCs/>
        </w:rPr>
        <w:t>Тингораксин</w:t>
      </w:r>
    </w:p>
    <w:p w:rsidR="009E4771" w:rsidRDefault="009E4771" w:rsidP="009E4771">
      <w:pPr>
        <w:numPr>
          <w:ilvl w:val="0"/>
          <w:numId w:val="14"/>
        </w:numPr>
        <w:tabs>
          <w:tab w:val="left" w:pos="564"/>
        </w:tabs>
        <w:ind w:left="564" w:hanging="281"/>
        <w:rPr>
          <w:rFonts w:ascii="Symbol" w:eastAsia="Symbol" w:hAnsi="Symbol" w:cs="Symbol"/>
        </w:rPr>
      </w:pPr>
      <w:r>
        <w:rPr>
          <w:rFonts w:eastAsia="Times New Roman"/>
        </w:rPr>
        <w:t>Можете да приемете таблетката със или без храна.</w:t>
      </w:r>
    </w:p>
    <w:p w:rsidR="009E4771" w:rsidRDefault="009E4771" w:rsidP="009E4771">
      <w:pPr>
        <w:spacing w:line="14" w:lineRule="exact"/>
        <w:rPr>
          <w:rFonts w:ascii="Symbol" w:eastAsia="Symbol" w:hAnsi="Symbol" w:cs="Symbol"/>
        </w:rPr>
      </w:pPr>
    </w:p>
    <w:p w:rsidR="009E4771" w:rsidRPr="005648B2" w:rsidRDefault="009E4771" w:rsidP="009E4771">
      <w:pPr>
        <w:spacing w:line="224" w:lineRule="exact"/>
        <w:rPr>
          <w:sz w:val="20"/>
          <w:szCs w:val="20"/>
          <w:lang w:val="en-US"/>
        </w:rPr>
      </w:pPr>
    </w:p>
    <w:p w:rsidR="009E4771" w:rsidRDefault="009E4771" w:rsidP="009E4771">
      <w:pPr>
        <w:ind w:left="4"/>
        <w:rPr>
          <w:sz w:val="20"/>
          <w:szCs w:val="20"/>
        </w:rPr>
      </w:pPr>
      <w:r>
        <w:rPr>
          <w:rFonts w:eastAsia="Times New Roman"/>
          <w:b/>
          <w:bCs/>
        </w:rPr>
        <w:t>Ако имате затруднения да преглътнете таблетката</w:t>
      </w:r>
    </w:p>
    <w:p w:rsidR="009E4771" w:rsidRDefault="009E4771" w:rsidP="009E4771">
      <w:pPr>
        <w:spacing w:line="42" w:lineRule="exact"/>
        <w:rPr>
          <w:sz w:val="20"/>
          <w:szCs w:val="20"/>
        </w:rPr>
      </w:pPr>
    </w:p>
    <w:p w:rsidR="009E4771" w:rsidRDefault="009E4771" w:rsidP="009E4771">
      <w:pPr>
        <w:spacing w:line="233" w:lineRule="auto"/>
        <w:ind w:left="4" w:right="505"/>
        <w:rPr>
          <w:sz w:val="20"/>
          <w:szCs w:val="20"/>
        </w:rPr>
      </w:pPr>
      <w:r>
        <w:rPr>
          <w:rFonts w:eastAsia="Times New Roman"/>
        </w:rPr>
        <w:t>Ако имате затруднения да преглътнете таблетката, може да я стриете и да я смесите с вода както следва:</w:t>
      </w:r>
    </w:p>
    <w:p w:rsidR="009E4771" w:rsidRDefault="009E4771" w:rsidP="009E4771">
      <w:pPr>
        <w:spacing w:line="2" w:lineRule="exact"/>
        <w:rPr>
          <w:sz w:val="20"/>
          <w:szCs w:val="20"/>
        </w:rPr>
      </w:pPr>
    </w:p>
    <w:p w:rsidR="009E4771" w:rsidRDefault="009E4771" w:rsidP="009E4771">
      <w:pPr>
        <w:numPr>
          <w:ilvl w:val="0"/>
          <w:numId w:val="15"/>
        </w:numPr>
        <w:tabs>
          <w:tab w:val="left" w:pos="564"/>
        </w:tabs>
        <w:ind w:left="564" w:hanging="204"/>
        <w:rPr>
          <w:rFonts w:ascii="Symbol" w:eastAsia="Symbol" w:hAnsi="Symbol" w:cs="Symbol"/>
        </w:rPr>
      </w:pPr>
      <w:r>
        <w:rPr>
          <w:rFonts w:eastAsia="Times New Roman"/>
        </w:rPr>
        <w:t>Стрийте таблетката на фин прах.</w:t>
      </w:r>
    </w:p>
    <w:p w:rsidR="009E4771" w:rsidRDefault="009E4771" w:rsidP="009E4771">
      <w:pPr>
        <w:spacing w:line="14" w:lineRule="exact"/>
        <w:rPr>
          <w:rFonts w:ascii="Symbol" w:eastAsia="Symbol" w:hAnsi="Symbol" w:cs="Symbol"/>
        </w:rPr>
      </w:pPr>
    </w:p>
    <w:p w:rsidR="009E4771" w:rsidRDefault="009E4771" w:rsidP="009E4771">
      <w:pPr>
        <w:numPr>
          <w:ilvl w:val="0"/>
          <w:numId w:val="15"/>
        </w:numPr>
        <w:tabs>
          <w:tab w:val="left" w:pos="564"/>
        </w:tabs>
        <w:spacing w:line="230" w:lineRule="auto"/>
        <w:ind w:left="564" w:hanging="204"/>
        <w:rPr>
          <w:rFonts w:ascii="Symbol" w:eastAsia="Symbol" w:hAnsi="Symbol" w:cs="Symbol"/>
        </w:rPr>
      </w:pPr>
      <w:r>
        <w:rPr>
          <w:rFonts w:eastAsia="Times New Roman"/>
        </w:rPr>
        <w:t>Изсипете праха в половин чаша вода.</w:t>
      </w:r>
    </w:p>
    <w:p w:rsidR="009E4771" w:rsidRDefault="009E4771" w:rsidP="009E4771">
      <w:pPr>
        <w:numPr>
          <w:ilvl w:val="0"/>
          <w:numId w:val="15"/>
        </w:numPr>
        <w:tabs>
          <w:tab w:val="left" w:pos="564"/>
        </w:tabs>
        <w:spacing w:line="233" w:lineRule="auto"/>
        <w:ind w:left="564" w:hanging="204"/>
        <w:rPr>
          <w:rFonts w:ascii="Symbol" w:eastAsia="Symbol" w:hAnsi="Symbol" w:cs="Symbol"/>
        </w:rPr>
      </w:pPr>
      <w:r>
        <w:rPr>
          <w:rFonts w:eastAsia="Times New Roman"/>
        </w:rPr>
        <w:t>Разбъркайте и изпийте веднага.</w:t>
      </w:r>
    </w:p>
    <w:p w:rsidR="009E4771" w:rsidRDefault="009E4771" w:rsidP="009E4771">
      <w:pPr>
        <w:spacing w:line="1" w:lineRule="exact"/>
        <w:rPr>
          <w:rFonts w:ascii="Symbol" w:eastAsia="Symbol" w:hAnsi="Symbol" w:cs="Symbol"/>
        </w:rPr>
      </w:pPr>
    </w:p>
    <w:p w:rsidR="009E4771" w:rsidRDefault="009E4771" w:rsidP="009E4771">
      <w:pPr>
        <w:numPr>
          <w:ilvl w:val="0"/>
          <w:numId w:val="15"/>
        </w:numPr>
        <w:tabs>
          <w:tab w:val="left" w:pos="544"/>
        </w:tabs>
        <w:spacing w:line="238" w:lineRule="auto"/>
        <w:ind w:left="544" w:right="245" w:hanging="184"/>
        <w:rPr>
          <w:rFonts w:ascii="Symbol" w:eastAsia="Symbol" w:hAnsi="Symbol" w:cs="Symbol"/>
        </w:rPr>
      </w:pPr>
      <w:r>
        <w:rPr>
          <w:rFonts w:eastAsia="Times New Roman"/>
        </w:rPr>
        <w:t>За да сте сигурни, че не е останало лекарство, изплакнете празната чаша с още половин чаша вода и я изпийте.</w:t>
      </w:r>
    </w:p>
    <w:p w:rsidR="009E4771" w:rsidRDefault="009E4771" w:rsidP="009E4771">
      <w:pPr>
        <w:spacing w:line="2" w:lineRule="exact"/>
        <w:rPr>
          <w:sz w:val="20"/>
          <w:szCs w:val="20"/>
        </w:rPr>
      </w:pPr>
    </w:p>
    <w:p w:rsidR="009E4771" w:rsidRDefault="009E4771" w:rsidP="009E4771">
      <w:pPr>
        <w:spacing w:line="255" w:lineRule="auto"/>
        <w:ind w:left="4" w:right="85"/>
        <w:rPr>
          <w:sz w:val="20"/>
          <w:szCs w:val="20"/>
        </w:rPr>
      </w:pPr>
      <w:r>
        <w:rPr>
          <w:rFonts w:eastAsia="Times New Roman"/>
        </w:rPr>
        <w:t>Ако сте в болница, таблетката може да Ви бъде дадена, смесена с малко вода и приложена чрез сонда през носа (назо-гастрална сонда).</w:t>
      </w:r>
    </w:p>
    <w:p w:rsidR="009E4771" w:rsidRDefault="009E4771" w:rsidP="009E4771">
      <w:pPr>
        <w:spacing w:line="204" w:lineRule="exact"/>
        <w:rPr>
          <w:sz w:val="20"/>
          <w:szCs w:val="20"/>
        </w:rPr>
      </w:pPr>
    </w:p>
    <w:p w:rsidR="009E4771" w:rsidRDefault="009E4771" w:rsidP="009E4771">
      <w:pPr>
        <w:ind w:left="4"/>
        <w:rPr>
          <w:sz w:val="20"/>
          <w:szCs w:val="20"/>
        </w:rPr>
      </w:pPr>
      <w:r>
        <w:rPr>
          <w:rFonts w:eastAsia="Times New Roman"/>
          <w:b/>
          <w:bCs/>
        </w:rPr>
        <w:t xml:space="preserve">Ако сте приели повече от необходимата доза </w:t>
      </w:r>
      <w:r w:rsidR="002369E4">
        <w:rPr>
          <w:rFonts w:eastAsia="Times New Roman"/>
          <w:b/>
          <w:bCs/>
        </w:rPr>
        <w:t>Тингораксин</w:t>
      </w:r>
    </w:p>
    <w:p w:rsidR="009E4771" w:rsidRDefault="009E4771" w:rsidP="009E4771">
      <w:pPr>
        <w:spacing w:line="33" w:lineRule="exact"/>
        <w:rPr>
          <w:sz w:val="20"/>
          <w:szCs w:val="20"/>
        </w:rPr>
      </w:pPr>
    </w:p>
    <w:p w:rsidR="009E4771" w:rsidRDefault="009E4771" w:rsidP="009E4771">
      <w:pPr>
        <w:spacing w:line="245" w:lineRule="auto"/>
        <w:ind w:left="4" w:right="205"/>
        <w:rPr>
          <w:sz w:val="20"/>
          <w:szCs w:val="20"/>
        </w:rPr>
      </w:pPr>
      <w:r>
        <w:rPr>
          <w:rFonts w:eastAsia="Times New Roman"/>
        </w:rPr>
        <w:t xml:space="preserve">Ако сте приели повече от необходимата доза </w:t>
      </w:r>
      <w:r w:rsidR="002369E4">
        <w:rPr>
          <w:rFonts w:eastAsia="Times New Roman"/>
        </w:rPr>
        <w:t>Тингораксин</w:t>
      </w:r>
      <w:r>
        <w:rPr>
          <w:rFonts w:eastAsia="Times New Roman"/>
        </w:rPr>
        <w:t>, незабавно се свържете с лекаря си или отидете в болница. Вземете опаковката на лекарството със себе си. Вие може да сте изложени на повишен риск от кървене.</w:t>
      </w:r>
    </w:p>
    <w:p w:rsidR="009E4771" w:rsidRDefault="009E4771" w:rsidP="009E4771">
      <w:pPr>
        <w:spacing w:line="221" w:lineRule="exact"/>
        <w:rPr>
          <w:sz w:val="20"/>
          <w:szCs w:val="20"/>
        </w:rPr>
      </w:pPr>
    </w:p>
    <w:p w:rsidR="009E4771" w:rsidRDefault="009E4771" w:rsidP="009E4771">
      <w:pPr>
        <w:ind w:left="4"/>
        <w:rPr>
          <w:sz w:val="20"/>
          <w:szCs w:val="20"/>
        </w:rPr>
      </w:pPr>
      <w:r>
        <w:rPr>
          <w:rFonts w:eastAsia="Times New Roman"/>
          <w:b/>
          <w:bCs/>
        </w:rPr>
        <w:t xml:space="preserve">Ако сте пропуснали да приемете </w:t>
      </w:r>
      <w:r w:rsidR="002369E4">
        <w:rPr>
          <w:rFonts w:eastAsia="Times New Roman"/>
          <w:b/>
          <w:bCs/>
        </w:rPr>
        <w:t>Тингораксин</w:t>
      </w:r>
    </w:p>
    <w:p w:rsidR="009E4771" w:rsidRDefault="009E4771" w:rsidP="0042247E">
      <w:pPr>
        <w:tabs>
          <w:tab w:val="left" w:pos="564"/>
        </w:tabs>
        <w:ind w:left="564" w:hanging="564"/>
        <w:rPr>
          <w:rFonts w:ascii="Symbol" w:eastAsia="Symbol" w:hAnsi="Symbol" w:cs="Symbol"/>
        </w:rPr>
      </w:pPr>
      <w:r>
        <w:rPr>
          <w:rFonts w:eastAsia="Times New Roman"/>
        </w:rPr>
        <w:t>Ако сте пропуснали да приемете дозата си, вземете следващата както обичайно.</w:t>
      </w:r>
    </w:p>
    <w:p w:rsidR="009E4771" w:rsidRPr="0042247E" w:rsidRDefault="009E4771" w:rsidP="0042247E">
      <w:pPr>
        <w:ind w:left="564" w:hanging="564"/>
        <w:rPr>
          <w:rFonts w:ascii="Symbol" w:eastAsia="Symbol" w:hAnsi="Symbol" w:cs="Symbol"/>
        </w:rPr>
      </w:pPr>
      <w:r w:rsidRPr="0042247E">
        <w:rPr>
          <w:rFonts w:eastAsia="Times New Roman"/>
        </w:rPr>
        <w:t>Не взимайте двойна доза (две дози едновременно), за да компенсирате пропуснатата доза.</w:t>
      </w:r>
    </w:p>
    <w:p w:rsidR="009E4771" w:rsidRDefault="009E4771" w:rsidP="009E4771">
      <w:pPr>
        <w:spacing w:line="230" w:lineRule="exact"/>
        <w:rPr>
          <w:sz w:val="20"/>
          <w:szCs w:val="20"/>
        </w:rPr>
      </w:pPr>
    </w:p>
    <w:p w:rsidR="009E4771" w:rsidRDefault="009E4771" w:rsidP="009E4771">
      <w:pPr>
        <w:ind w:left="4"/>
        <w:rPr>
          <w:sz w:val="20"/>
          <w:szCs w:val="20"/>
        </w:rPr>
      </w:pPr>
      <w:r>
        <w:rPr>
          <w:rFonts w:eastAsia="Times New Roman"/>
          <w:b/>
          <w:bCs/>
        </w:rPr>
        <w:t xml:space="preserve">Ако сте спрели приема на </w:t>
      </w:r>
      <w:r w:rsidR="002369E4">
        <w:rPr>
          <w:rFonts w:eastAsia="Times New Roman"/>
          <w:b/>
          <w:bCs/>
        </w:rPr>
        <w:t>Тингораксин</w:t>
      </w:r>
    </w:p>
    <w:p w:rsidR="009E4771" w:rsidRDefault="009E4771" w:rsidP="009E4771">
      <w:pPr>
        <w:spacing w:line="28" w:lineRule="exact"/>
        <w:rPr>
          <w:sz w:val="20"/>
          <w:szCs w:val="20"/>
        </w:rPr>
      </w:pPr>
    </w:p>
    <w:p w:rsidR="009E4771" w:rsidRDefault="009E4771" w:rsidP="009E4771">
      <w:pPr>
        <w:spacing w:line="242" w:lineRule="auto"/>
        <w:ind w:left="4" w:right="65"/>
        <w:rPr>
          <w:sz w:val="20"/>
          <w:szCs w:val="20"/>
        </w:rPr>
      </w:pPr>
      <w:r>
        <w:rPr>
          <w:rFonts w:eastAsia="Times New Roman"/>
        </w:rPr>
        <w:t xml:space="preserve">Не спирайте приема на </w:t>
      </w:r>
      <w:r w:rsidR="002369E4">
        <w:rPr>
          <w:rFonts w:eastAsia="Times New Roman"/>
        </w:rPr>
        <w:t>Тингораксин</w:t>
      </w:r>
      <w:r>
        <w:rPr>
          <w:rFonts w:eastAsia="Times New Roman"/>
        </w:rPr>
        <w:t xml:space="preserve">, без да сте се посъветвали с лекаря си. Взимайте това лекарство редовно дотогава, докато Вашият лекар Ви го предписва. Ако спрете да приемате </w:t>
      </w:r>
      <w:r w:rsidR="002369E4">
        <w:rPr>
          <w:rFonts w:eastAsia="Times New Roman"/>
        </w:rPr>
        <w:t>Тингораксин</w:t>
      </w:r>
      <w:r>
        <w:rPr>
          <w:rFonts w:eastAsia="Times New Roman"/>
        </w:rPr>
        <w:t>, това може да повиши възможността да получите друг миокарден инфаркт или мозъчен удар, или смърт от заболяване, свързано със сърцето и кръвоносните Ви съдове.</w:t>
      </w:r>
    </w:p>
    <w:p w:rsidR="009E4771" w:rsidRDefault="009E4771" w:rsidP="009E4771">
      <w:pPr>
        <w:spacing w:line="224" w:lineRule="exact"/>
        <w:rPr>
          <w:sz w:val="20"/>
          <w:szCs w:val="20"/>
        </w:rPr>
      </w:pPr>
    </w:p>
    <w:p w:rsidR="009E4771" w:rsidRDefault="009E4771" w:rsidP="004B306A">
      <w:pPr>
        <w:ind w:left="6" w:right="-28"/>
        <w:rPr>
          <w:sz w:val="20"/>
          <w:szCs w:val="20"/>
        </w:rPr>
      </w:pPr>
      <w:r>
        <w:rPr>
          <w:rFonts w:eastAsia="Times New Roman"/>
        </w:rPr>
        <w:t>Ако имате някакви допълнителни въпроси, свързани с употребата на този продукт, попитайте Вашия лекар или фармацевт.</w:t>
      </w:r>
    </w:p>
    <w:p w:rsidR="009E4771" w:rsidRDefault="009E4771" w:rsidP="009E4771">
      <w:pPr>
        <w:spacing w:line="200" w:lineRule="exact"/>
        <w:rPr>
          <w:sz w:val="20"/>
          <w:szCs w:val="20"/>
        </w:rPr>
      </w:pPr>
    </w:p>
    <w:p w:rsidR="009E4771" w:rsidRDefault="009E4771" w:rsidP="009E4771">
      <w:pPr>
        <w:spacing w:line="218" w:lineRule="exact"/>
        <w:rPr>
          <w:sz w:val="20"/>
          <w:szCs w:val="20"/>
        </w:rPr>
      </w:pPr>
    </w:p>
    <w:p w:rsidR="009E4771" w:rsidRDefault="009E4771" w:rsidP="009E4771">
      <w:pPr>
        <w:numPr>
          <w:ilvl w:val="0"/>
          <w:numId w:val="17"/>
        </w:numPr>
        <w:tabs>
          <w:tab w:val="left" w:pos="564"/>
        </w:tabs>
        <w:ind w:left="564" w:hanging="564"/>
        <w:rPr>
          <w:rFonts w:eastAsia="Times New Roman"/>
          <w:b/>
          <w:bCs/>
        </w:rPr>
      </w:pPr>
      <w:r>
        <w:rPr>
          <w:rFonts w:eastAsia="Times New Roman"/>
          <w:b/>
          <w:bCs/>
        </w:rPr>
        <w:t>Възможни нежелани реакции</w:t>
      </w:r>
    </w:p>
    <w:p w:rsidR="009E4771" w:rsidRDefault="009E4771" w:rsidP="009E4771">
      <w:pPr>
        <w:spacing w:line="250" w:lineRule="exact"/>
        <w:rPr>
          <w:sz w:val="20"/>
          <w:szCs w:val="20"/>
        </w:rPr>
      </w:pPr>
    </w:p>
    <w:p w:rsidR="009E4771" w:rsidRDefault="009E4771" w:rsidP="009E4771">
      <w:pPr>
        <w:spacing w:line="258" w:lineRule="auto"/>
        <w:ind w:left="4" w:right="185"/>
        <w:rPr>
          <w:sz w:val="20"/>
          <w:szCs w:val="20"/>
        </w:rPr>
      </w:pPr>
      <w:r>
        <w:rPr>
          <w:rFonts w:eastAsia="Times New Roman"/>
        </w:rPr>
        <w:t>Както всички лекарства, това лекарство може да предизвика нежелани реакции, въпреки че не всеки ги получава. При приема на това лекарство могат да се развият следните нежелани реакции:</w:t>
      </w:r>
    </w:p>
    <w:p w:rsidR="009E4771" w:rsidRDefault="009E4771" w:rsidP="009E4771">
      <w:pPr>
        <w:sectPr w:rsidR="009E4771">
          <w:pgSz w:w="11900" w:h="16838"/>
          <w:pgMar w:top="1369" w:right="1440" w:bottom="206" w:left="1416" w:header="0" w:footer="0" w:gutter="0"/>
          <w:cols w:space="708" w:equalWidth="0">
            <w:col w:w="9049"/>
          </w:cols>
        </w:sectPr>
      </w:pPr>
    </w:p>
    <w:p w:rsidR="009E4771" w:rsidRDefault="009E4771" w:rsidP="009E4771">
      <w:pPr>
        <w:spacing w:line="200" w:lineRule="exact"/>
        <w:rPr>
          <w:sz w:val="20"/>
          <w:szCs w:val="20"/>
        </w:rPr>
      </w:pPr>
    </w:p>
    <w:p w:rsidR="009E4771" w:rsidRDefault="009E4771" w:rsidP="009E4771">
      <w:pPr>
        <w:spacing w:line="200" w:lineRule="exact"/>
        <w:rPr>
          <w:sz w:val="20"/>
          <w:szCs w:val="20"/>
        </w:rPr>
      </w:pPr>
    </w:p>
    <w:p w:rsidR="009E4771" w:rsidRDefault="009E4771" w:rsidP="009E4771">
      <w:pPr>
        <w:spacing w:line="200" w:lineRule="exact"/>
        <w:rPr>
          <w:sz w:val="20"/>
          <w:szCs w:val="20"/>
        </w:rPr>
      </w:pPr>
    </w:p>
    <w:p w:rsidR="009E4771" w:rsidRDefault="009E4771" w:rsidP="009E4771">
      <w:pPr>
        <w:sectPr w:rsidR="009E4771">
          <w:type w:val="continuous"/>
          <w:pgSz w:w="11900" w:h="16838"/>
          <w:pgMar w:top="1369" w:right="1440" w:bottom="206" w:left="1416" w:header="0" w:footer="0" w:gutter="0"/>
          <w:cols w:space="708" w:equalWidth="0">
            <w:col w:w="9049"/>
          </w:cols>
        </w:sectPr>
      </w:pPr>
    </w:p>
    <w:p w:rsidR="009E4771" w:rsidRDefault="002369E4" w:rsidP="009E4771">
      <w:pPr>
        <w:spacing w:line="253" w:lineRule="auto"/>
        <w:ind w:right="25"/>
        <w:rPr>
          <w:sz w:val="20"/>
          <w:szCs w:val="20"/>
        </w:rPr>
      </w:pPr>
      <w:bookmarkStart w:id="4" w:name="page97"/>
      <w:bookmarkEnd w:id="4"/>
      <w:r>
        <w:rPr>
          <w:rFonts w:eastAsia="Times New Roman"/>
        </w:rPr>
        <w:lastRenderedPageBreak/>
        <w:t>Тингораксин</w:t>
      </w:r>
      <w:r w:rsidR="009E4771">
        <w:rPr>
          <w:rFonts w:eastAsia="Times New Roman"/>
        </w:rPr>
        <w:t xml:space="preserve"> повлиява кръвосъсирването, така че повечето нежелани ефекти са свързани с кървене. Кървене може да възникне във всяка част на тялото. Някои видове кървене са чести (като поява на синини и кървене от носа). Тежкото кървене не е често, но може да бъде животозастрашаващо.</w:t>
      </w:r>
    </w:p>
    <w:p w:rsidR="009E4771" w:rsidRDefault="009E4771" w:rsidP="009E4771">
      <w:pPr>
        <w:spacing w:line="196" w:lineRule="exact"/>
        <w:rPr>
          <w:sz w:val="20"/>
          <w:szCs w:val="20"/>
        </w:rPr>
      </w:pPr>
    </w:p>
    <w:p w:rsidR="009E4771" w:rsidRDefault="009E4771" w:rsidP="009E4771">
      <w:pPr>
        <w:spacing w:line="248" w:lineRule="auto"/>
        <w:ind w:right="185"/>
        <w:rPr>
          <w:sz w:val="20"/>
          <w:szCs w:val="20"/>
        </w:rPr>
      </w:pPr>
      <w:r>
        <w:rPr>
          <w:rFonts w:eastAsia="Times New Roman"/>
          <w:b/>
          <w:bCs/>
        </w:rPr>
        <w:t>Ако забележите някой от следните симптоми, трябва незабавно да Ви види лекар – може да се нуждаете от спешно лечение:</w:t>
      </w:r>
    </w:p>
    <w:p w:rsidR="009E4771" w:rsidRDefault="009E4771" w:rsidP="009E4771">
      <w:pPr>
        <w:spacing w:line="2" w:lineRule="exact"/>
        <w:rPr>
          <w:sz w:val="20"/>
          <w:szCs w:val="20"/>
        </w:rPr>
      </w:pPr>
    </w:p>
    <w:p w:rsidR="009E4771" w:rsidRDefault="009E4771" w:rsidP="009E4771">
      <w:pPr>
        <w:numPr>
          <w:ilvl w:val="0"/>
          <w:numId w:val="18"/>
        </w:numPr>
        <w:tabs>
          <w:tab w:val="left" w:pos="560"/>
        </w:tabs>
        <w:spacing w:line="251" w:lineRule="auto"/>
        <w:ind w:left="560" w:right="605" w:hanging="281"/>
        <w:rPr>
          <w:rFonts w:ascii="Symbol" w:eastAsia="Symbol" w:hAnsi="Symbol" w:cs="Symbol"/>
        </w:rPr>
      </w:pPr>
      <w:r>
        <w:rPr>
          <w:rFonts w:eastAsia="Times New Roman"/>
          <w:b/>
          <w:bCs/>
        </w:rPr>
        <w:t>Мозъчен или вътречерепен кръвоизлив е нечеста нежелана реакция и може да предизвика признаци на мозъчен инсулт като:</w:t>
      </w:r>
    </w:p>
    <w:p w:rsidR="009E4771" w:rsidRDefault="009E4771" w:rsidP="009E4771">
      <w:pPr>
        <w:spacing w:line="1" w:lineRule="exact"/>
        <w:rPr>
          <w:rFonts w:ascii="Symbol" w:eastAsia="Symbol" w:hAnsi="Symbol" w:cs="Symbol"/>
        </w:rPr>
      </w:pPr>
    </w:p>
    <w:p w:rsidR="009E4771" w:rsidRDefault="009E4771" w:rsidP="009E4771">
      <w:pPr>
        <w:numPr>
          <w:ilvl w:val="1"/>
          <w:numId w:val="18"/>
        </w:numPr>
        <w:tabs>
          <w:tab w:val="left" w:pos="840"/>
        </w:tabs>
        <w:spacing w:line="237" w:lineRule="auto"/>
        <w:ind w:left="840" w:right="225" w:hanging="278"/>
        <w:rPr>
          <w:rFonts w:ascii="Courier New" w:eastAsia="Courier New" w:hAnsi="Courier New" w:cs="Courier New"/>
        </w:rPr>
      </w:pPr>
      <w:r>
        <w:rPr>
          <w:rFonts w:eastAsia="Times New Roman"/>
        </w:rPr>
        <w:t>внезапно изтръпване или слабост на Вашата ръка, крак или лице, особено ако е само от едната страна на тялото;</w:t>
      </w: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внезапно объркване, затруднен говор или разбиране на околните;</w:t>
      </w: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внезапна поява на затруднение при ходене, нарушено равновесие или координация;</w:t>
      </w:r>
    </w:p>
    <w:p w:rsidR="009E4771" w:rsidRDefault="009E4771" w:rsidP="009E4771">
      <w:pPr>
        <w:numPr>
          <w:ilvl w:val="1"/>
          <w:numId w:val="18"/>
        </w:numPr>
        <w:tabs>
          <w:tab w:val="left" w:pos="840"/>
        </w:tabs>
        <w:spacing w:line="232" w:lineRule="auto"/>
        <w:ind w:left="840" w:hanging="278"/>
        <w:rPr>
          <w:rFonts w:ascii="Courier New" w:eastAsia="Courier New" w:hAnsi="Courier New" w:cs="Courier New"/>
        </w:rPr>
      </w:pPr>
      <w:r>
        <w:rPr>
          <w:rFonts w:eastAsia="Times New Roman"/>
        </w:rPr>
        <w:t>внезапно замайване или внезапно силно главоболие с неясна причина.</w:t>
      </w:r>
    </w:p>
    <w:p w:rsidR="009E4771" w:rsidRDefault="009E4771" w:rsidP="009E4771">
      <w:pPr>
        <w:spacing w:line="224" w:lineRule="exact"/>
        <w:rPr>
          <w:rFonts w:ascii="Courier New" w:eastAsia="Courier New" w:hAnsi="Courier New" w:cs="Courier New"/>
        </w:rPr>
      </w:pPr>
    </w:p>
    <w:p w:rsidR="009E4771" w:rsidRDefault="009E4771" w:rsidP="009E4771">
      <w:pPr>
        <w:numPr>
          <w:ilvl w:val="0"/>
          <w:numId w:val="18"/>
        </w:numPr>
        <w:tabs>
          <w:tab w:val="left" w:pos="560"/>
        </w:tabs>
        <w:ind w:left="560" w:hanging="281"/>
        <w:rPr>
          <w:rFonts w:ascii="Symbol" w:eastAsia="Symbol" w:hAnsi="Symbol" w:cs="Symbol"/>
        </w:rPr>
      </w:pPr>
      <w:r>
        <w:rPr>
          <w:rFonts w:eastAsia="Times New Roman"/>
          <w:b/>
          <w:bCs/>
        </w:rPr>
        <w:t>Признаци на кървене като</w:t>
      </w:r>
      <w:r>
        <w:rPr>
          <w:rFonts w:eastAsia="Times New Roman"/>
        </w:rPr>
        <w:t>:</w:t>
      </w:r>
    </w:p>
    <w:p w:rsidR="009E4771" w:rsidRDefault="009E4771" w:rsidP="009E4771">
      <w:pPr>
        <w:spacing w:line="25" w:lineRule="exact"/>
        <w:rPr>
          <w:rFonts w:ascii="Symbol" w:eastAsia="Symbol" w:hAnsi="Symbol" w:cs="Symbol"/>
        </w:rPr>
      </w:pP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кървене, което е тежко, или което не можете да контролирате;</w:t>
      </w: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неочаквано кървене или кървене, което трае продължително време;</w:t>
      </w: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розова, червена или кафява урина;</w:t>
      </w:r>
    </w:p>
    <w:p w:rsidR="009E4771" w:rsidRDefault="009E4771" w:rsidP="009E4771">
      <w:pPr>
        <w:numPr>
          <w:ilvl w:val="1"/>
          <w:numId w:val="18"/>
        </w:numPr>
        <w:tabs>
          <w:tab w:val="left" w:pos="840"/>
        </w:tabs>
        <w:spacing w:line="229" w:lineRule="auto"/>
        <w:ind w:left="840" w:hanging="278"/>
        <w:rPr>
          <w:rFonts w:ascii="Courier New" w:eastAsia="Courier New" w:hAnsi="Courier New" w:cs="Courier New"/>
        </w:rPr>
      </w:pPr>
      <w:r>
        <w:rPr>
          <w:rFonts w:eastAsia="Times New Roman"/>
        </w:rPr>
        <w:t>повръщане на червена кръв или повръщане с вид на „смляно кафе“;</w:t>
      </w:r>
    </w:p>
    <w:p w:rsidR="009E4771" w:rsidRDefault="009E4771" w:rsidP="009E4771">
      <w:pPr>
        <w:numPr>
          <w:ilvl w:val="1"/>
          <w:numId w:val="18"/>
        </w:numPr>
        <w:tabs>
          <w:tab w:val="left" w:pos="840"/>
        </w:tabs>
        <w:spacing w:line="232" w:lineRule="auto"/>
        <w:ind w:left="840" w:hanging="278"/>
        <w:rPr>
          <w:rFonts w:ascii="Courier New" w:eastAsia="Courier New" w:hAnsi="Courier New" w:cs="Courier New"/>
        </w:rPr>
      </w:pPr>
      <w:r>
        <w:rPr>
          <w:rFonts w:eastAsia="Times New Roman"/>
        </w:rPr>
        <w:t>червени или черни изпражнения (приличащи на катран);</w:t>
      </w:r>
    </w:p>
    <w:p w:rsidR="009E4771" w:rsidRDefault="009E4771" w:rsidP="009E4771">
      <w:pPr>
        <w:spacing w:line="1" w:lineRule="exact"/>
        <w:rPr>
          <w:rFonts w:ascii="Courier New" w:eastAsia="Courier New" w:hAnsi="Courier New" w:cs="Courier New"/>
        </w:rPr>
      </w:pPr>
    </w:p>
    <w:p w:rsidR="009E4771" w:rsidRDefault="009E4771" w:rsidP="009E4771">
      <w:pPr>
        <w:numPr>
          <w:ilvl w:val="1"/>
          <w:numId w:val="18"/>
        </w:numPr>
        <w:tabs>
          <w:tab w:val="left" w:pos="840"/>
        </w:tabs>
        <w:spacing w:line="232" w:lineRule="auto"/>
        <w:ind w:left="840" w:hanging="278"/>
        <w:rPr>
          <w:rFonts w:ascii="Courier New" w:eastAsia="Courier New" w:hAnsi="Courier New" w:cs="Courier New"/>
        </w:rPr>
      </w:pPr>
      <w:r>
        <w:rPr>
          <w:rFonts w:eastAsia="Times New Roman"/>
        </w:rPr>
        <w:t>кашляне или повръщане на кървави съсиреци.</w:t>
      </w:r>
    </w:p>
    <w:p w:rsidR="009E4771" w:rsidRDefault="009E4771" w:rsidP="009E4771">
      <w:pPr>
        <w:spacing w:line="229" w:lineRule="exact"/>
        <w:rPr>
          <w:rFonts w:ascii="Courier New" w:eastAsia="Courier New" w:hAnsi="Courier New" w:cs="Courier New"/>
        </w:rPr>
      </w:pPr>
    </w:p>
    <w:p w:rsidR="009E4771" w:rsidRDefault="009E4771" w:rsidP="009E4771">
      <w:pPr>
        <w:numPr>
          <w:ilvl w:val="0"/>
          <w:numId w:val="18"/>
        </w:numPr>
        <w:tabs>
          <w:tab w:val="left" w:pos="560"/>
        </w:tabs>
        <w:ind w:left="560" w:hanging="281"/>
        <w:rPr>
          <w:rFonts w:ascii="Symbol" w:eastAsia="Symbol" w:hAnsi="Symbol" w:cs="Symbol"/>
        </w:rPr>
      </w:pPr>
      <w:r>
        <w:rPr>
          <w:rFonts w:eastAsia="Times New Roman"/>
          <w:b/>
          <w:bCs/>
        </w:rPr>
        <w:t>Припадане (синкоп)</w:t>
      </w:r>
    </w:p>
    <w:p w:rsidR="009E4771" w:rsidRDefault="009E4771" w:rsidP="009E4771">
      <w:pPr>
        <w:spacing w:line="25" w:lineRule="exact"/>
        <w:rPr>
          <w:rFonts w:ascii="Symbol" w:eastAsia="Symbol" w:hAnsi="Symbol" w:cs="Symbol"/>
        </w:rPr>
      </w:pPr>
    </w:p>
    <w:p w:rsidR="009E4771" w:rsidRDefault="009E4771" w:rsidP="009E4771">
      <w:pPr>
        <w:numPr>
          <w:ilvl w:val="1"/>
          <w:numId w:val="18"/>
        </w:numPr>
        <w:tabs>
          <w:tab w:val="left" w:pos="840"/>
        </w:tabs>
        <w:spacing w:line="238" w:lineRule="auto"/>
        <w:ind w:left="840" w:right="445" w:hanging="278"/>
        <w:rPr>
          <w:rFonts w:ascii="Courier New" w:eastAsia="Courier New" w:hAnsi="Courier New" w:cs="Courier New"/>
        </w:rPr>
      </w:pPr>
      <w:r>
        <w:rPr>
          <w:rFonts w:eastAsia="Times New Roman"/>
        </w:rPr>
        <w:t>Временна загуба на съзнание поради внезапно намаляване на притока на кръв към мозъка (чести).</w:t>
      </w:r>
    </w:p>
    <w:p w:rsidR="009E4771" w:rsidRDefault="009E4771" w:rsidP="0042247E">
      <w:pPr>
        <w:spacing w:line="221" w:lineRule="exact"/>
        <w:ind w:right="-458"/>
        <w:rPr>
          <w:rFonts w:ascii="Courier New" w:eastAsia="Courier New" w:hAnsi="Courier New" w:cs="Courier New"/>
        </w:rPr>
      </w:pPr>
    </w:p>
    <w:p w:rsidR="009E4771" w:rsidRDefault="009E4771" w:rsidP="0042247E">
      <w:pPr>
        <w:numPr>
          <w:ilvl w:val="0"/>
          <w:numId w:val="18"/>
        </w:numPr>
        <w:tabs>
          <w:tab w:val="left" w:pos="560"/>
        </w:tabs>
        <w:spacing w:line="256" w:lineRule="auto"/>
        <w:ind w:left="560" w:right="-599" w:hanging="281"/>
        <w:rPr>
          <w:rFonts w:ascii="Symbol" w:eastAsia="Symbol" w:hAnsi="Symbol" w:cs="Symbol"/>
        </w:rPr>
      </w:pPr>
      <w:r>
        <w:rPr>
          <w:rFonts w:eastAsia="Times New Roman"/>
          <w:b/>
          <w:bCs/>
        </w:rPr>
        <w:t>Признаци на проблем със съсирването на кръвта, наречен тромботична тромбоцито</w:t>
      </w:r>
      <w:r w:rsidR="0042247E">
        <w:rPr>
          <w:rFonts w:eastAsia="Times New Roman"/>
          <w:b/>
          <w:bCs/>
        </w:rPr>
        <w:t>-</w:t>
      </w:r>
      <w:r>
        <w:rPr>
          <w:rFonts w:eastAsia="Times New Roman"/>
          <w:b/>
          <w:bCs/>
        </w:rPr>
        <w:t>пенична пурпура (ТТП), като:</w:t>
      </w:r>
    </w:p>
    <w:p w:rsidR="009E4771" w:rsidRDefault="009E4771" w:rsidP="009E4771">
      <w:pPr>
        <w:spacing w:line="1" w:lineRule="exact"/>
        <w:rPr>
          <w:rFonts w:ascii="Symbol" w:eastAsia="Symbol" w:hAnsi="Symbol" w:cs="Symbol"/>
        </w:rPr>
      </w:pPr>
    </w:p>
    <w:p w:rsidR="009E4771" w:rsidRDefault="009E4771" w:rsidP="009E4771">
      <w:pPr>
        <w:numPr>
          <w:ilvl w:val="1"/>
          <w:numId w:val="18"/>
        </w:numPr>
        <w:tabs>
          <w:tab w:val="left" w:pos="840"/>
        </w:tabs>
        <w:spacing w:line="241" w:lineRule="auto"/>
        <w:ind w:left="840" w:right="105" w:hanging="278"/>
        <w:rPr>
          <w:rFonts w:ascii="Courier New" w:eastAsia="Courier New" w:hAnsi="Courier New" w:cs="Courier New"/>
        </w:rPr>
      </w:pPr>
      <w:r>
        <w:rPr>
          <w:rFonts w:eastAsia="Times New Roman"/>
        </w:rPr>
        <w:t>висока температура и пурпурни петна (наречено пурпура) на кожата или в устата, със или без пожълтяване на кожата или очите (жълтеница), необяснимо изтощение или обърканост</w:t>
      </w:r>
    </w:p>
    <w:p w:rsidR="009E4771" w:rsidRDefault="009E4771" w:rsidP="009E4771">
      <w:pPr>
        <w:spacing w:line="220" w:lineRule="exact"/>
        <w:rPr>
          <w:sz w:val="20"/>
          <w:szCs w:val="20"/>
        </w:rPr>
      </w:pPr>
    </w:p>
    <w:p w:rsidR="009E4771" w:rsidRDefault="009E4771" w:rsidP="009E4771">
      <w:pPr>
        <w:rPr>
          <w:sz w:val="20"/>
          <w:szCs w:val="20"/>
        </w:rPr>
      </w:pPr>
      <w:r>
        <w:rPr>
          <w:rFonts w:eastAsia="Times New Roman"/>
          <w:b/>
          <w:bCs/>
        </w:rPr>
        <w:t>Обсъдете с лекаря си, ако забележите някой от следните симптоми:</w:t>
      </w:r>
    </w:p>
    <w:p w:rsidR="009E4771" w:rsidRDefault="009E4771" w:rsidP="009E4771">
      <w:pPr>
        <w:spacing w:line="22" w:lineRule="exact"/>
        <w:rPr>
          <w:sz w:val="20"/>
          <w:szCs w:val="20"/>
        </w:rPr>
      </w:pPr>
    </w:p>
    <w:p w:rsidR="009E4771" w:rsidRDefault="009E4771" w:rsidP="009E4771">
      <w:pPr>
        <w:numPr>
          <w:ilvl w:val="0"/>
          <w:numId w:val="19"/>
        </w:numPr>
        <w:tabs>
          <w:tab w:val="left" w:pos="560"/>
        </w:tabs>
        <w:spacing w:line="249" w:lineRule="auto"/>
        <w:ind w:left="560" w:right="165" w:hanging="281"/>
        <w:rPr>
          <w:rFonts w:ascii="Symbol" w:eastAsia="Symbol" w:hAnsi="Symbol" w:cs="Symbol"/>
        </w:rPr>
      </w:pPr>
      <w:r>
        <w:rPr>
          <w:rFonts w:eastAsia="Times New Roman"/>
          <w:b/>
          <w:bCs/>
        </w:rPr>
        <w:t>Чувство за недостиг на въздух</w:t>
      </w:r>
      <w:r>
        <w:rPr>
          <w:rFonts w:eastAsia="Times New Roman"/>
        </w:rPr>
        <w:t xml:space="preserve"> – </w:t>
      </w:r>
      <w:r>
        <w:rPr>
          <w:rFonts w:eastAsia="Times New Roman"/>
          <w:b/>
          <w:bCs/>
        </w:rPr>
        <w:t>това е много често</w:t>
      </w:r>
      <w:r>
        <w:rPr>
          <w:rFonts w:eastAsia="Times New Roman"/>
        </w:rPr>
        <w:t xml:space="preserve">. Може да се дължи на сърдечното Ви заболяване или на друга причина, или може да бъде нежелана реакция на </w:t>
      </w:r>
      <w:r w:rsidR="002369E4">
        <w:rPr>
          <w:rFonts w:eastAsia="Times New Roman"/>
        </w:rPr>
        <w:t>Тингораксин</w:t>
      </w:r>
      <w:r>
        <w:rPr>
          <w:rFonts w:eastAsia="Times New Roman"/>
        </w:rPr>
        <w:t xml:space="preserve">. Свързаният с </w:t>
      </w:r>
      <w:r w:rsidR="002369E4">
        <w:rPr>
          <w:rFonts w:eastAsia="Times New Roman"/>
        </w:rPr>
        <w:t>Тингораксин</w:t>
      </w:r>
      <w:r>
        <w:rPr>
          <w:rFonts w:eastAsia="Times New Roman"/>
        </w:rPr>
        <w:t xml:space="preserve"> задух обикновено е лек и се характеризира с внезапен неочакван недостиг на въздух, обикновено възникващ при покой, като може да се появи през първите седмици на лечение и при много хора може да изчезне. Ако чувството Ви за недостиг на въздух се влошава или продължава дълго време, уведомете лекаря си. Вашият лекар ще реши дали това изисква лечение или допълнителни изследвания.</w:t>
      </w:r>
    </w:p>
    <w:p w:rsidR="009E4771" w:rsidRDefault="009E4771" w:rsidP="009E4771">
      <w:pPr>
        <w:spacing w:line="213" w:lineRule="exact"/>
        <w:rPr>
          <w:sz w:val="20"/>
          <w:szCs w:val="20"/>
        </w:rPr>
      </w:pPr>
    </w:p>
    <w:p w:rsidR="009E4771" w:rsidRDefault="009E4771" w:rsidP="009E4771">
      <w:pPr>
        <w:rPr>
          <w:sz w:val="20"/>
          <w:szCs w:val="20"/>
        </w:rPr>
      </w:pPr>
      <w:r>
        <w:rPr>
          <w:rFonts w:eastAsia="Times New Roman"/>
          <w:b/>
          <w:bCs/>
        </w:rPr>
        <w:t>Други възможни нежелани реакции</w:t>
      </w:r>
    </w:p>
    <w:p w:rsidR="009E4771" w:rsidRDefault="009E4771" w:rsidP="009E4771">
      <w:pPr>
        <w:spacing w:line="265" w:lineRule="exact"/>
        <w:rPr>
          <w:sz w:val="20"/>
          <w:szCs w:val="20"/>
        </w:rPr>
      </w:pPr>
    </w:p>
    <w:p w:rsidR="009E4771" w:rsidRDefault="009E4771" w:rsidP="009E4771">
      <w:pPr>
        <w:rPr>
          <w:sz w:val="20"/>
          <w:szCs w:val="20"/>
        </w:rPr>
      </w:pPr>
      <w:r>
        <w:rPr>
          <w:rFonts w:eastAsia="Times New Roman"/>
          <w:b/>
          <w:bCs/>
        </w:rPr>
        <w:t>Много чести (може да засегнат повече от 1 на 10 души)</w:t>
      </w:r>
    </w:p>
    <w:p w:rsidR="009E4771" w:rsidRDefault="009E4771" w:rsidP="009E4771">
      <w:pPr>
        <w:spacing w:line="17" w:lineRule="exact"/>
        <w:rPr>
          <w:sz w:val="20"/>
          <w:szCs w:val="20"/>
        </w:rPr>
      </w:pPr>
    </w:p>
    <w:p w:rsidR="009E4771" w:rsidRPr="0042247E" w:rsidRDefault="009E4771" w:rsidP="0042247E">
      <w:pPr>
        <w:numPr>
          <w:ilvl w:val="0"/>
          <w:numId w:val="20"/>
        </w:numPr>
        <w:tabs>
          <w:tab w:val="left" w:pos="560"/>
        </w:tabs>
        <w:ind w:left="560" w:hanging="281"/>
        <w:rPr>
          <w:rFonts w:ascii="Symbol" w:eastAsia="Symbol" w:hAnsi="Symbol" w:cs="Symbol"/>
        </w:rPr>
      </w:pPr>
      <w:r>
        <w:rPr>
          <w:rFonts w:eastAsia="Times New Roman"/>
        </w:rPr>
        <w:t>Високо ниво на пикочна киселина в кръвта (установява се с тест);</w:t>
      </w:r>
    </w:p>
    <w:p w:rsidR="009E4771" w:rsidRDefault="009E4771" w:rsidP="009E4771">
      <w:pPr>
        <w:numPr>
          <w:ilvl w:val="0"/>
          <w:numId w:val="20"/>
        </w:numPr>
        <w:tabs>
          <w:tab w:val="left" w:pos="560"/>
        </w:tabs>
        <w:spacing w:line="235" w:lineRule="auto"/>
        <w:ind w:left="560" w:hanging="281"/>
        <w:rPr>
          <w:rFonts w:ascii="Symbol" w:eastAsia="Symbol" w:hAnsi="Symbol" w:cs="Symbol"/>
        </w:rPr>
      </w:pPr>
      <w:r>
        <w:rPr>
          <w:rFonts w:eastAsia="Times New Roman"/>
        </w:rPr>
        <w:t>Кървене, причинено от нарушения на кръвта.</w:t>
      </w:r>
    </w:p>
    <w:p w:rsidR="009E4771" w:rsidRDefault="009E4771" w:rsidP="009E4771">
      <w:pPr>
        <w:spacing w:line="220" w:lineRule="exact"/>
        <w:rPr>
          <w:sz w:val="20"/>
          <w:szCs w:val="20"/>
        </w:rPr>
      </w:pPr>
    </w:p>
    <w:p w:rsidR="009E4771" w:rsidRDefault="009E4771" w:rsidP="009E4771">
      <w:pPr>
        <w:rPr>
          <w:sz w:val="20"/>
          <w:szCs w:val="20"/>
        </w:rPr>
      </w:pPr>
      <w:r>
        <w:rPr>
          <w:rFonts w:eastAsia="Times New Roman"/>
          <w:b/>
          <w:bCs/>
        </w:rPr>
        <w:t>Чести (могат да засегнат до 1 на 10 души)</w:t>
      </w:r>
    </w:p>
    <w:p w:rsidR="009E4771" w:rsidRDefault="009E4771" w:rsidP="009E4771">
      <w:pPr>
        <w:spacing w:line="17" w:lineRule="exact"/>
        <w:rPr>
          <w:sz w:val="20"/>
          <w:szCs w:val="20"/>
        </w:rPr>
      </w:pPr>
    </w:p>
    <w:p w:rsidR="009E4771" w:rsidRDefault="009E4771" w:rsidP="009E4771">
      <w:pPr>
        <w:numPr>
          <w:ilvl w:val="0"/>
          <w:numId w:val="21"/>
        </w:numPr>
        <w:tabs>
          <w:tab w:val="left" w:pos="560"/>
        </w:tabs>
        <w:ind w:left="560" w:hanging="281"/>
        <w:rPr>
          <w:rFonts w:ascii="Symbol" w:eastAsia="Symbol" w:hAnsi="Symbol" w:cs="Symbol"/>
        </w:rPr>
      </w:pPr>
      <w:r>
        <w:rPr>
          <w:rFonts w:eastAsia="Times New Roman"/>
        </w:rPr>
        <w:t>Синини;</w:t>
      </w:r>
    </w:p>
    <w:p w:rsidR="009E4771" w:rsidRDefault="009E4771" w:rsidP="009E4771">
      <w:pPr>
        <w:spacing w:line="14" w:lineRule="exact"/>
        <w:rPr>
          <w:rFonts w:ascii="Symbol" w:eastAsia="Symbol" w:hAnsi="Symbol" w:cs="Symbol"/>
        </w:rPr>
      </w:pPr>
    </w:p>
    <w:p w:rsidR="009E4771" w:rsidRDefault="009E4771" w:rsidP="009E4771">
      <w:pPr>
        <w:numPr>
          <w:ilvl w:val="0"/>
          <w:numId w:val="21"/>
        </w:numPr>
        <w:tabs>
          <w:tab w:val="left" w:pos="560"/>
        </w:tabs>
        <w:spacing w:line="230" w:lineRule="auto"/>
        <w:ind w:left="560" w:hanging="281"/>
        <w:rPr>
          <w:rFonts w:ascii="Symbol" w:eastAsia="Symbol" w:hAnsi="Symbol" w:cs="Symbol"/>
        </w:rPr>
      </w:pPr>
      <w:r>
        <w:rPr>
          <w:rFonts w:eastAsia="Times New Roman"/>
        </w:rPr>
        <w:t>Главоболие;</w:t>
      </w:r>
    </w:p>
    <w:p w:rsidR="009E4771" w:rsidRDefault="009E4771" w:rsidP="009E4771">
      <w:pPr>
        <w:numPr>
          <w:ilvl w:val="0"/>
          <w:numId w:val="21"/>
        </w:numPr>
        <w:tabs>
          <w:tab w:val="left" w:pos="560"/>
        </w:tabs>
        <w:spacing w:line="233" w:lineRule="auto"/>
        <w:ind w:left="560" w:hanging="281"/>
        <w:rPr>
          <w:rFonts w:ascii="Symbol" w:eastAsia="Symbol" w:hAnsi="Symbol" w:cs="Symbol"/>
        </w:rPr>
      </w:pPr>
      <w:r>
        <w:rPr>
          <w:rFonts w:eastAsia="Times New Roman"/>
        </w:rPr>
        <w:t>Чувство за замаяност или усещане, че стаята се върти;</w:t>
      </w:r>
    </w:p>
    <w:p w:rsidR="009E4771" w:rsidRDefault="009E4771" w:rsidP="009E4771">
      <w:pPr>
        <w:spacing w:line="1" w:lineRule="exact"/>
        <w:rPr>
          <w:rFonts w:ascii="Symbol" w:eastAsia="Symbol" w:hAnsi="Symbol" w:cs="Symbol"/>
        </w:rPr>
      </w:pPr>
    </w:p>
    <w:p w:rsidR="009E4771" w:rsidRDefault="009E4771" w:rsidP="009E4771">
      <w:pPr>
        <w:numPr>
          <w:ilvl w:val="0"/>
          <w:numId w:val="21"/>
        </w:numPr>
        <w:tabs>
          <w:tab w:val="left" w:pos="560"/>
        </w:tabs>
        <w:spacing w:line="231" w:lineRule="auto"/>
        <w:ind w:left="560" w:hanging="281"/>
        <w:rPr>
          <w:rFonts w:ascii="Symbol" w:eastAsia="Symbol" w:hAnsi="Symbol" w:cs="Symbol"/>
        </w:rPr>
      </w:pPr>
      <w:r>
        <w:rPr>
          <w:rFonts w:eastAsia="Times New Roman"/>
        </w:rPr>
        <w:t>Диария или лошо храносмилане;</w:t>
      </w:r>
    </w:p>
    <w:p w:rsidR="009E4771" w:rsidRDefault="009E4771" w:rsidP="009E4771">
      <w:pPr>
        <w:spacing w:line="1" w:lineRule="exact"/>
        <w:rPr>
          <w:rFonts w:ascii="Symbol" w:eastAsia="Symbol" w:hAnsi="Symbol" w:cs="Symbol"/>
        </w:rPr>
      </w:pPr>
    </w:p>
    <w:p w:rsidR="009E4771" w:rsidRDefault="009E4771" w:rsidP="009E4771">
      <w:pPr>
        <w:numPr>
          <w:ilvl w:val="0"/>
          <w:numId w:val="21"/>
        </w:numPr>
        <w:tabs>
          <w:tab w:val="left" w:pos="560"/>
        </w:tabs>
        <w:spacing w:line="230" w:lineRule="auto"/>
        <w:ind w:left="560" w:hanging="281"/>
        <w:rPr>
          <w:rFonts w:ascii="Symbol" w:eastAsia="Symbol" w:hAnsi="Symbol" w:cs="Symbol"/>
        </w:rPr>
      </w:pPr>
      <w:r>
        <w:rPr>
          <w:rFonts w:eastAsia="Times New Roman"/>
        </w:rPr>
        <w:t>Позиви за повръщане (гадене);</w:t>
      </w:r>
    </w:p>
    <w:p w:rsidR="009E4771" w:rsidRDefault="009E4771" w:rsidP="009E4771">
      <w:pPr>
        <w:numPr>
          <w:ilvl w:val="0"/>
          <w:numId w:val="21"/>
        </w:numPr>
        <w:tabs>
          <w:tab w:val="left" w:pos="560"/>
        </w:tabs>
        <w:spacing w:line="230" w:lineRule="auto"/>
        <w:ind w:left="560" w:hanging="281"/>
        <w:rPr>
          <w:rFonts w:ascii="Symbol" w:eastAsia="Symbol" w:hAnsi="Symbol" w:cs="Symbol"/>
        </w:rPr>
      </w:pPr>
      <w:r>
        <w:rPr>
          <w:rFonts w:eastAsia="Times New Roman"/>
        </w:rPr>
        <w:t>Запек;</w:t>
      </w:r>
    </w:p>
    <w:p w:rsidR="009E4771" w:rsidRDefault="009E4771" w:rsidP="009E4771">
      <w:pPr>
        <w:numPr>
          <w:ilvl w:val="0"/>
          <w:numId w:val="21"/>
        </w:numPr>
        <w:tabs>
          <w:tab w:val="left" w:pos="560"/>
        </w:tabs>
        <w:spacing w:line="233" w:lineRule="auto"/>
        <w:ind w:left="560" w:hanging="281"/>
        <w:rPr>
          <w:rFonts w:ascii="Symbol" w:eastAsia="Symbol" w:hAnsi="Symbol" w:cs="Symbol"/>
        </w:rPr>
      </w:pPr>
      <w:r>
        <w:rPr>
          <w:rFonts w:eastAsia="Times New Roman"/>
        </w:rPr>
        <w:t>Обрив;</w:t>
      </w:r>
    </w:p>
    <w:p w:rsidR="009E4771" w:rsidRDefault="009E4771" w:rsidP="009E4771">
      <w:pPr>
        <w:sectPr w:rsidR="009E4771">
          <w:pgSz w:w="11900" w:h="16838"/>
          <w:pgMar w:top="1109" w:right="1440" w:bottom="206" w:left="1420" w:header="0" w:footer="0" w:gutter="0"/>
          <w:cols w:space="708" w:equalWidth="0">
            <w:col w:w="9045"/>
          </w:cols>
        </w:sectPr>
      </w:pPr>
    </w:p>
    <w:p w:rsidR="009E4771" w:rsidRDefault="009E4771" w:rsidP="009E4771">
      <w:pPr>
        <w:spacing w:line="233" w:lineRule="exact"/>
        <w:rPr>
          <w:sz w:val="20"/>
          <w:szCs w:val="20"/>
        </w:rPr>
      </w:pPr>
    </w:p>
    <w:p w:rsidR="009E4771" w:rsidRDefault="009E4771" w:rsidP="009E4771">
      <w:pPr>
        <w:ind w:right="85"/>
        <w:jc w:val="center"/>
        <w:rPr>
          <w:sz w:val="20"/>
          <w:szCs w:val="20"/>
        </w:rPr>
      </w:pPr>
    </w:p>
    <w:p w:rsidR="009E4771" w:rsidRDefault="009E4771" w:rsidP="009E4771">
      <w:pPr>
        <w:sectPr w:rsidR="009E4771">
          <w:type w:val="continuous"/>
          <w:pgSz w:w="11900" w:h="16838"/>
          <w:pgMar w:top="1109" w:right="1440" w:bottom="206" w:left="1420" w:header="0" w:footer="0" w:gutter="0"/>
          <w:cols w:space="708" w:equalWidth="0">
            <w:col w:w="9045"/>
          </w:cols>
        </w:sectPr>
      </w:pPr>
    </w:p>
    <w:p w:rsidR="009E4771" w:rsidRDefault="009E4771" w:rsidP="009E4771">
      <w:pPr>
        <w:numPr>
          <w:ilvl w:val="0"/>
          <w:numId w:val="22"/>
        </w:numPr>
        <w:tabs>
          <w:tab w:val="left" w:pos="564"/>
        </w:tabs>
        <w:ind w:left="564" w:hanging="281"/>
        <w:rPr>
          <w:rFonts w:ascii="Symbol" w:eastAsia="Symbol" w:hAnsi="Symbol" w:cs="Symbol"/>
        </w:rPr>
      </w:pPr>
      <w:bookmarkStart w:id="5" w:name="page98"/>
      <w:bookmarkEnd w:id="5"/>
      <w:r>
        <w:rPr>
          <w:rFonts w:eastAsia="Times New Roman"/>
        </w:rPr>
        <w:lastRenderedPageBreak/>
        <w:t>Сърбеж;</w:t>
      </w:r>
    </w:p>
    <w:p w:rsidR="009E4771" w:rsidRDefault="009E4771" w:rsidP="009E4771">
      <w:pPr>
        <w:spacing w:line="21" w:lineRule="exact"/>
        <w:rPr>
          <w:rFonts w:ascii="Symbol" w:eastAsia="Symbol" w:hAnsi="Symbol" w:cs="Symbol"/>
        </w:rPr>
      </w:pPr>
    </w:p>
    <w:p w:rsidR="009E4771" w:rsidRDefault="009E4771" w:rsidP="009E4771">
      <w:pPr>
        <w:numPr>
          <w:ilvl w:val="0"/>
          <w:numId w:val="22"/>
        </w:numPr>
        <w:tabs>
          <w:tab w:val="left" w:pos="564"/>
        </w:tabs>
        <w:spacing w:line="233" w:lineRule="auto"/>
        <w:ind w:left="564" w:hanging="281"/>
        <w:rPr>
          <w:rFonts w:ascii="Symbol" w:eastAsia="Symbol" w:hAnsi="Symbol" w:cs="Symbol"/>
        </w:rPr>
      </w:pPr>
      <w:r>
        <w:rPr>
          <w:rFonts w:eastAsia="Times New Roman"/>
        </w:rPr>
        <w:t>Силна болка и подуване на ставите – това са признаци на подагра;</w:t>
      </w:r>
    </w:p>
    <w:p w:rsidR="009E4771" w:rsidRDefault="009E4771" w:rsidP="009E4771">
      <w:pPr>
        <w:spacing w:line="1" w:lineRule="exact"/>
        <w:rPr>
          <w:rFonts w:ascii="Symbol" w:eastAsia="Symbol" w:hAnsi="Symbol" w:cs="Symbol"/>
        </w:rPr>
      </w:pPr>
    </w:p>
    <w:p w:rsidR="009E4771" w:rsidRDefault="009E4771" w:rsidP="009E4771">
      <w:pPr>
        <w:numPr>
          <w:ilvl w:val="0"/>
          <w:numId w:val="22"/>
        </w:numPr>
        <w:tabs>
          <w:tab w:val="left" w:pos="564"/>
        </w:tabs>
        <w:spacing w:line="238" w:lineRule="auto"/>
        <w:ind w:left="564" w:right="60" w:hanging="281"/>
        <w:rPr>
          <w:rFonts w:ascii="Symbol" w:eastAsia="Symbol" w:hAnsi="Symbol" w:cs="Symbol"/>
        </w:rPr>
      </w:pPr>
      <w:r>
        <w:rPr>
          <w:rFonts w:eastAsia="Times New Roman"/>
        </w:rPr>
        <w:t>Чувство за замаяност или световъртеж или замъглено зрение – това са признаци на ниско кръвно налягане;</w:t>
      </w:r>
    </w:p>
    <w:p w:rsidR="009E4771" w:rsidRDefault="009E4771" w:rsidP="009E4771">
      <w:pPr>
        <w:spacing w:line="1" w:lineRule="exact"/>
        <w:rPr>
          <w:rFonts w:ascii="Symbol" w:eastAsia="Symbol" w:hAnsi="Symbol" w:cs="Symbol"/>
        </w:rPr>
      </w:pPr>
    </w:p>
    <w:p w:rsidR="009E4771" w:rsidRDefault="009E4771" w:rsidP="009E4771">
      <w:pPr>
        <w:numPr>
          <w:ilvl w:val="0"/>
          <w:numId w:val="22"/>
        </w:numPr>
        <w:tabs>
          <w:tab w:val="left" w:pos="564"/>
        </w:tabs>
        <w:spacing w:line="230" w:lineRule="auto"/>
        <w:ind w:left="564" w:hanging="281"/>
        <w:rPr>
          <w:rFonts w:ascii="Symbol" w:eastAsia="Symbol" w:hAnsi="Symbol" w:cs="Symbol"/>
        </w:rPr>
      </w:pPr>
      <w:r>
        <w:rPr>
          <w:rFonts w:eastAsia="Times New Roman"/>
        </w:rPr>
        <w:t>Кървене от носа;</w:t>
      </w:r>
    </w:p>
    <w:p w:rsidR="009E4771" w:rsidRDefault="009E4771" w:rsidP="009E4771">
      <w:pPr>
        <w:numPr>
          <w:ilvl w:val="0"/>
          <w:numId w:val="22"/>
        </w:numPr>
        <w:tabs>
          <w:tab w:val="left" w:pos="564"/>
        </w:tabs>
        <w:spacing w:line="238" w:lineRule="auto"/>
        <w:ind w:left="564" w:right="460" w:hanging="281"/>
        <w:rPr>
          <w:rFonts w:ascii="Symbol" w:eastAsia="Symbol" w:hAnsi="Symbol" w:cs="Symbol"/>
        </w:rPr>
      </w:pPr>
      <w:r>
        <w:rPr>
          <w:rFonts w:eastAsia="Times New Roman"/>
        </w:rPr>
        <w:t>Кървене след хирургична интервенция или от порязвания (например при бръснене) и рани по-силно от нормалното;</w:t>
      </w:r>
    </w:p>
    <w:p w:rsidR="009E4771" w:rsidRDefault="009E4771" w:rsidP="009E4771">
      <w:pPr>
        <w:numPr>
          <w:ilvl w:val="0"/>
          <w:numId w:val="22"/>
        </w:numPr>
        <w:tabs>
          <w:tab w:val="left" w:pos="564"/>
        </w:tabs>
        <w:spacing w:line="233" w:lineRule="auto"/>
        <w:ind w:left="564" w:hanging="281"/>
        <w:rPr>
          <w:rFonts w:ascii="Symbol" w:eastAsia="Symbol" w:hAnsi="Symbol" w:cs="Symbol"/>
        </w:rPr>
      </w:pPr>
      <w:r>
        <w:rPr>
          <w:rFonts w:eastAsia="Times New Roman"/>
        </w:rPr>
        <w:t>Кървене от стомашната лигавица (язва);</w:t>
      </w:r>
    </w:p>
    <w:p w:rsidR="009E4771" w:rsidRDefault="009E4771" w:rsidP="009E4771">
      <w:pPr>
        <w:spacing w:line="1" w:lineRule="exact"/>
        <w:rPr>
          <w:rFonts w:ascii="Symbol" w:eastAsia="Symbol" w:hAnsi="Symbol" w:cs="Symbol"/>
        </w:rPr>
      </w:pPr>
    </w:p>
    <w:p w:rsidR="009E4771" w:rsidRDefault="009E4771" w:rsidP="009E4771">
      <w:pPr>
        <w:numPr>
          <w:ilvl w:val="0"/>
          <w:numId w:val="22"/>
        </w:numPr>
        <w:tabs>
          <w:tab w:val="left" w:pos="564"/>
        </w:tabs>
        <w:spacing w:line="235" w:lineRule="auto"/>
        <w:ind w:left="564" w:hanging="281"/>
        <w:rPr>
          <w:rFonts w:ascii="Symbol" w:eastAsia="Symbol" w:hAnsi="Symbol" w:cs="Symbol"/>
        </w:rPr>
      </w:pPr>
      <w:r>
        <w:rPr>
          <w:rFonts w:eastAsia="Times New Roman"/>
        </w:rPr>
        <w:t>Кървящи венци.</w:t>
      </w:r>
    </w:p>
    <w:p w:rsidR="009E4771" w:rsidRDefault="009E4771" w:rsidP="009E4771">
      <w:pPr>
        <w:spacing w:line="220" w:lineRule="exact"/>
        <w:rPr>
          <w:sz w:val="20"/>
          <w:szCs w:val="20"/>
        </w:rPr>
      </w:pPr>
    </w:p>
    <w:p w:rsidR="009E4771" w:rsidRDefault="009E4771" w:rsidP="009E4771">
      <w:pPr>
        <w:ind w:left="4"/>
        <w:rPr>
          <w:sz w:val="20"/>
          <w:szCs w:val="20"/>
        </w:rPr>
      </w:pPr>
      <w:r>
        <w:rPr>
          <w:rFonts w:eastAsia="Times New Roman"/>
          <w:b/>
          <w:bCs/>
        </w:rPr>
        <w:t>Нечести (могат да засегнат до 1 на 100 души)</w:t>
      </w:r>
    </w:p>
    <w:p w:rsidR="009E4771" w:rsidRDefault="009E4771" w:rsidP="009E4771">
      <w:pPr>
        <w:spacing w:line="17" w:lineRule="exact"/>
        <w:rPr>
          <w:sz w:val="20"/>
          <w:szCs w:val="20"/>
        </w:rPr>
      </w:pPr>
    </w:p>
    <w:p w:rsidR="009E4771" w:rsidRDefault="009E4771" w:rsidP="009E4771">
      <w:pPr>
        <w:numPr>
          <w:ilvl w:val="1"/>
          <w:numId w:val="23"/>
        </w:numPr>
        <w:tabs>
          <w:tab w:val="left" w:pos="564"/>
        </w:tabs>
        <w:spacing w:line="249" w:lineRule="auto"/>
        <w:ind w:left="564" w:right="120" w:hanging="281"/>
        <w:rPr>
          <w:rFonts w:ascii="Symbol" w:eastAsia="Symbol" w:hAnsi="Symbol" w:cs="Symbol"/>
        </w:rPr>
      </w:pPr>
      <w:r>
        <w:rPr>
          <w:rFonts w:eastAsia="Times New Roman"/>
        </w:rPr>
        <w:t>Алергична реакция – обрив, сърбеж или оток на лицето, или оток на устните/езика могат да са признаци на алергична реакция;</w:t>
      </w:r>
    </w:p>
    <w:p w:rsidR="009E4771" w:rsidRDefault="009E4771" w:rsidP="009E4771">
      <w:pPr>
        <w:spacing w:line="1" w:lineRule="exact"/>
        <w:rPr>
          <w:rFonts w:ascii="Symbol" w:eastAsia="Symbol" w:hAnsi="Symbol" w:cs="Symbol"/>
        </w:rPr>
      </w:pPr>
    </w:p>
    <w:p w:rsidR="009E4771" w:rsidRDefault="009E4771" w:rsidP="009E4771">
      <w:pPr>
        <w:numPr>
          <w:ilvl w:val="1"/>
          <w:numId w:val="23"/>
        </w:numPr>
        <w:tabs>
          <w:tab w:val="left" w:pos="564"/>
        </w:tabs>
        <w:spacing w:line="233" w:lineRule="auto"/>
        <w:ind w:left="564" w:hanging="281"/>
        <w:rPr>
          <w:rFonts w:ascii="Symbol" w:eastAsia="Symbol" w:hAnsi="Symbol" w:cs="Symbol"/>
        </w:rPr>
      </w:pPr>
      <w:r>
        <w:rPr>
          <w:rFonts w:eastAsia="Times New Roman"/>
        </w:rPr>
        <w:t>Объркване;</w:t>
      </w:r>
    </w:p>
    <w:p w:rsidR="009E4771" w:rsidRDefault="009E4771" w:rsidP="009E4771">
      <w:pPr>
        <w:spacing w:line="1" w:lineRule="exact"/>
        <w:rPr>
          <w:rFonts w:ascii="Symbol" w:eastAsia="Symbol" w:hAnsi="Symbol" w:cs="Symbol"/>
        </w:rPr>
      </w:pPr>
    </w:p>
    <w:p w:rsidR="009E4771" w:rsidRDefault="009E4771" w:rsidP="009E4771">
      <w:pPr>
        <w:numPr>
          <w:ilvl w:val="1"/>
          <w:numId w:val="23"/>
        </w:numPr>
        <w:tabs>
          <w:tab w:val="left" w:pos="564"/>
        </w:tabs>
        <w:spacing w:line="231" w:lineRule="auto"/>
        <w:ind w:left="564" w:hanging="281"/>
        <w:rPr>
          <w:rFonts w:ascii="Symbol" w:eastAsia="Symbol" w:hAnsi="Symbol" w:cs="Symbol"/>
        </w:rPr>
      </w:pPr>
      <w:r>
        <w:rPr>
          <w:rFonts w:eastAsia="Times New Roman"/>
        </w:rPr>
        <w:t>Зрителни проблеми, причинени от наличието на кръв в окото;</w:t>
      </w:r>
    </w:p>
    <w:p w:rsidR="009E4771" w:rsidRDefault="009E4771" w:rsidP="009E4771">
      <w:pPr>
        <w:spacing w:line="1" w:lineRule="exact"/>
        <w:rPr>
          <w:rFonts w:ascii="Symbol" w:eastAsia="Symbol" w:hAnsi="Symbol" w:cs="Symbol"/>
        </w:rPr>
      </w:pPr>
    </w:p>
    <w:p w:rsidR="009E4771" w:rsidRDefault="009E4771" w:rsidP="009E4771">
      <w:pPr>
        <w:numPr>
          <w:ilvl w:val="1"/>
          <w:numId w:val="23"/>
        </w:numPr>
        <w:tabs>
          <w:tab w:val="left" w:pos="564"/>
        </w:tabs>
        <w:spacing w:line="238" w:lineRule="auto"/>
        <w:ind w:left="564" w:right="40" w:hanging="281"/>
        <w:rPr>
          <w:rFonts w:ascii="Symbol" w:eastAsia="Symbol" w:hAnsi="Symbol" w:cs="Symbol"/>
        </w:rPr>
      </w:pPr>
      <w:r>
        <w:rPr>
          <w:rFonts w:eastAsia="Times New Roman"/>
        </w:rPr>
        <w:t>Вагинално кървене, което е по-тежко или се случва по време, различно от нормалното Ви (менструално) кървене;</w:t>
      </w:r>
    </w:p>
    <w:p w:rsidR="009E4771" w:rsidRDefault="009E4771" w:rsidP="009E4771">
      <w:pPr>
        <w:numPr>
          <w:ilvl w:val="1"/>
          <w:numId w:val="23"/>
        </w:numPr>
        <w:tabs>
          <w:tab w:val="left" w:pos="564"/>
        </w:tabs>
        <w:spacing w:line="230" w:lineRule="auto"/>
        <w:ind w:left="564" w:hanging="281"/>
        <w:rPr>
          <w:rFonts w:ascii="Symbol" w:eastAsia="Symbol" w:hAnsi="Symbol" w:cs="Symbol"/>
        </w:rPr>
      </w:pPr>
      <w:r>
        <w:rPr>
          <w:rFonts w:eastAsia="Times New Roman"/>
        </w:rPr>
        <w:t>Кървене в ставите и мускулите, предизвикващо болезнено подуване;</w:t>
      </w:r>
    </w:p>
    <w:p w:rsidR="009E4771" w:rsidRDefault="009E4771" w:rsidP="009E4771">
      <w:pPr>
        <w:numPr>
          <w:ilvl w:val="1"/>
          <w:numId w:val="23"/>
        </w:numPr>
        <w:tabs>
          <w:tab w:val="left" w:pos="564"/>
        </w:tabs>
        <w:spacing w:line="230" w:lineRule="auto"/>
        <w:ind w:left="564" w:hanging="281"/>
        <w:rPr>
          <w:rFonts w:ascii="Symbol" w:eastAsia="Symbol" w:hAnsi="Symbol" w:cs="Symbol"/>
        </w:rPr>
      </w:pPr>
      <w:r>
        <w:rPr>
          <w:rFonts w:eastAsia="Times New Roman"/>
        </w:rPr>
        <w:t>Кръв в ухото;</w:t>
      </w:r>
    </w:p>
    <w:p w:rsidR="009E4771" w:rsidRDefault="009E4771" w:rsidP="009E4771">
      <w:pPr>
        <w:numPr>
          <w:ilvl w:val="1"/>
          <w:numId w:val="23"/>
        </w:numPr>
        <w:tabs>
          <w:tab w:val="left" w:pos="564"/>
        </w:tabs>
        <w:spacing w:line="233" w:lineRule="auto"/>
        <w:ind w:left="564" w:hanging="281"/>
        <w:rPr>
          <w:rFonts w:ascii="Symbol" w:eastAsia="Symbol" w:hAnsi="Symbol" w:cs="Symbol"/>
        </w:rPr>
      </w:pPr>
      <w:r>
        <w:rPr>
          <w:rFonts w:eastAsia="Times New Roman"/>
        </w:rPr>
        <w:t>Вътрешен кръвоизлив - това може да предизвика замайване или световъртеж.</w:t>
      </w:r>
    </w:p>
    <w:p w:rsidR="009E4771" w:rsidRDefault="009E4771" w:rsidP="009E4771">
      <w:pPr>
        <w:spacing w:line="225" w:lineRule="exact"/>
        <w:rPr>
          <w:rFonts w:ascii="Symbol" w:eastAsia="Symbol" w:hAnsi="Symbol" w:cs="Symbol"/>
        </w:rPr>
      </w:pPr>
    </w:p>
    <w:p w:rsidR="009E4771" w:rsidRDefault="009E4771" w:rsidP="009E4771">
      <w:pPr>
        <w:numPr>
          <w:ilvl w:val="0"/>
          <w:numId w:val="23"/>
        </w:numPr>
        <w:tabs>
          <w:tab w:val="left" w:pos="220"/>
        </w:tabs>
        <w:spacing w:line="262" w:lineRule="auto"/>
        <w:ind w:left="4" w:right="1040" w:hanging="4"/>
        <w:rPr>
          <w:rFonts w:eastAsia="Times New Roman"/>
          <w:b/>
          <w:bCs/>
        </w:rPr>
      </w:pPr>
      <w:r>
        <w:rPr>
          <w:rFonts w:eastAsia="Times New Roman"/>
          <w:b/>
          <w:bCs/>
        </w:rPr>
        <w:t>неизвестна честота (от наличните данни не може да бъде направена оценка на честотата)</w:t>
      </w:r>
    </w:p>
    <w:p w:rsidR="009E4771" w:rsidRDefault="009E4771" w:rsidP="009E4771">
      <w:pPr>
        <w:spacing w:line="2" w:lineRule="exact"/>
        <w:rPr>
          <w:rFonts w:eastAsia="Times New Roman"/>
          <w:b/>
          <w:bCs/>
        </w:rPr>
      </w:pPr>
    </w:p>
    <w:p w:rsidR="009E4771" w:rsidRDefault="009E4771" w:rsidP="009E4771">
      <w:pPr>
        <w:numPr>
          <w:ilvl w:val="1"/>
          <w:numId w:val="23"/>
        </w:numPr>
        <w:tabs>
          <w:tab w:val="left" w:pos="564"/>
        </w:tabs>
        <w:spacing w:line="233" w:lineRule="auto"/>
        <w:ind w:left="564" w:hanging="281"/>
        <w:rPr>
          <w:rFonts w:ascii="Symbol" w:eastAsia="Symbol" w:hAnsi="Symbol" w:cs="Symbol"/>
        </w:rPr>
      </w:pPr>
      <w:r>
        <w:rPr>
          <w:rFonts w:eastAsia="Times New Roman"/>
        </w:rPr>
        <w:t>Необичайно бавен пулс (обиконовено по-малко от 60 удара в минута)</w:t>
      </w:r>
    </w:p>
    <w:p w:rsidR="009E4771" w:rsidRDefault="009E4771" w:rsidP="009E4771">
      <w:pPr>
        <w:spacing w:line="216" w:lineRule="exact"/>
        <w:rPr>
          <w:sz w:val="20"/>
          <w:szCs w:val="20"/>
        </w:rPr>
      </w:pPr>
    </w:p>
    <w:p w:rsidR="009E4771" w:rsidRDefault="009E4771" w:rsidP="009E4771">
      <w:pPr>
        <w:ind w:left="4"/>
        <w:rPr>
          <w:sz w:val="20"/>
          <w:szCs w:val="20"/>
        </w:rPr>
      </w:pPr>
      <w:r>
        <w:rPr>
          <w:rFonts w:eastAsia="Times New Roman"/>
          <w:b/>
          <w:bCs/>
        </w:rPr>
        <w:t>Съобщаване на нежелани реакции</w:t>
      </w:r>
    </w:p>
    <w:p w:rsidR="009E4771" w:rsidRDefault="009E4771" w:rsidP="009E4771">
      <w:pPr>
        <w:spacing w:line="42" w:lineRule="exact"/>
        <w:rPr>
          <w:sz w:val="20"/>
          <w:szCs w:val="20"/>
        </w:rPr>
      </w:pPr>
    </w:p>
    <w:p w:rsidR="004B306A" w:rsidRDefault="009E4771" w:rsidP="009E4771">
      <w:pPr>
        <w:spacing w:line="249" w:lineRule="auto"/>
        <w:ind w:left="4"/>
        <w:rPr>
          <w:rFonts w:eastAsia="Times New Roman"/>
          <w:lang w:val="en-US"/>
        </w:rPr>
      </w:pPr>
      <w:r>
        <w:rPr>
          <w:rFonts w:eastAsia="Times New Roman"/>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w:t>
      </w:r>
      <w:r w:rsidR="004B306A">
        <w:rPr>
          <w:rFonts w:eastAsia="Times New Roman"/>
          <w:lang w:val="en-US"/>
        </w:rPr>
        <w:t>:</w:t>
      </w:r>
    </w:p>
    <w:p w:rsidR="004B306A" w:rsidRPr="0052464D" w:rsidRDefault="004B306A" w:rsidP="004B306A">
      <w:pPr>
        <w:ind w:right="40"/>
        <w:rPr>
          <w:rFonts w:eastAsia="Times New Roman"/>
        </w:rPr>
      </w:pPr>
      <w:r w:rsidRPr="0052464D">
        <w:rPr>
          <w:rFonts w:eastAsia="Times New Roman"/>
        </w:rPr>
        <w:t>Изпълнителна агенция по лекарствата</w:t>
      </w:r>
    </w:p>
    <w:p w:rsidR="004B306A" w:rsidRPr="0052464D" w:rsidRDefault="004B306A" w:rsidP="004B306A">
      <w:pPr>
        <w:ind w:right="40"/>
        <w:rPr>
          <w:rFonts w:eastAsia="Times New Roman"/>
        </w:rPr>
      </w:pPr>
      <w:r w:rsidRPr="0052464D">
        <w:rPr>
          <w:rFonts w:eastAsia="Times New Roman"/>
        </w:rPr>
        <w:t xml:space="preserve">ул. „Дамян Груев“ № 8 </w:t>
      </w:r>
    </w:p>
    <w:p w:rsidR="004B306A" w:rsidRPr="0052464D" w:rsidRDefault="004B306A" w:rsidP="004B306A">
      <w:pPr>
        <w:ind w:right="40"/>
        <w:rPr>
          <w:rFonts w:eastAsia="Times New Roman"/>
        </w:rPr>
      </w:pPr>
      <w:r w:rsidRPr="0052464D">
        <w:rPr>
          <w:rFonts w:eastAsia="Times New Roman"/>
        </w:rPr>
        <w:t xml:space="preserve">1303 София </w:t>
      </w:r>
    </w:p>
    <w:p w:rsidR="004B306A" w:rsidRPr="0052464D" w:rsidRDefault="004B306A" w:rsidP="004B306A">
      <w:pPr>
        <w:ind w:right="40"/>
        <w:rPr>
          <w:rFonts w:eastAsia="Times New Roman"/>
        </w:rPr>
      </w:pPr>
      <w:r w:rsidRPr="0052464D">
        <w:rPr>
          <w:rFonts w:eastAsia="Times New Roman"/>
        </w:rPr>
        <w:t>тeл.: +359 2 8903417</w:t>
      </w:r>
    </w:p>
    <w:p w:rsidR="004B306A" w:rsidRPr="00940846" w:rsidRDefault="004B306A" w:rsidP="004B306A">
      <w:pPr>
        <w:ind w:right="40"/>
        <w:rPr>
          <w:rFonts w:eastAsia="Times New Roman"/>
          <w:color w:val="0000FF"/>
          <w:highlight w:val="lightGray"/>
          <w:u w:val="single"/>
        </w:rPr>
      </w:pPr>
      <w:r w:rsidRPr="0052464D">
        <w:rPr>
          <w:rFonts w:eastAsia="Times New Roman"/>
        </w:rPr>
        <w:t>уебсайт: www.bda.bg</w:t>
      </w:r>
    </w:p>
    <w:p w:rsidR="004B306A" w:rsidRDefault="004B306A" w:rsidP="009E4771">
      <w:pPr>
        <w:spacing w:line="249" w:lineRule="auto"/>
        <w:ind w:left="4"/>
        <w:rPr>
          <w:rFonts w:eastAsia="Times New Roman"/>
          <w:lang w:val="en-US"/>
        </w:rPr>
      </w:pPr>
    </w:p>
    <w:p w:rsidR="009E4771" w:rsidRDefault="009E4771" w:rsidP="009E4771">
      <w:pPr>
        <w:spacing w:line="249" w:lineRule="auto"/>
        <w:ind w:left="4"/>
        <w:rPr>
          <w:rFonts w:eastAsia="Times New Roman"/>
          <w:color w:val="0000FF"/>
          <w:highlight w:val="lightGray"/>
          <w:u w:val="single"/>
        </w:rPr>
      </w:pPr>
      <w:r>
        <w:rPr>
          <w:rFonts w:eastAsia="Times New Roman"/>
          <w:color w:val="000000"/>
        </w:rPr>
        <w:t>Като съобщавате нежелани реакции, можете да дадете своя принос за</w:t>
      </w:r>
      <w:r>
        <w:rPr>
          <w:rFonts w:eastAsia="Times New Roman"/>
          <w:color w:val="0000FF"/>
          <w:highlight w:val="lightGray"/>
          <w:u w:val="single"/>
        </w:rPr>
        <w:t xml:space="preserve"> </w:t>
      </w:r>
      <w:r>
        <w:rPr>
          <w:rFonts w:eastAsia="Times New Roman"/>
          <w:color w:val="000000"/>
        </w:rPr>
        <w:t>получаване на повече информация относно безопасността на това лекарство.</w:t>
      </w:r>
    </w:p>
    <w:p w:rsidR="009E4771" w:rsidRDefault="009E4771" w:rsidP="009E4771">
      <w:pPr>
        <w:spacing w:line="200" w:lineRule="exact"/>
        <w:rPr>
          <w:sz w:val="20"/>
          <w:szCs w:val="20"/>
        </w:rPr>
      </w:pPr>
    </w:p>
    <w:p w:rsidR="009E4771" w:rsidRDefault="009E4771" w:rsidP="009E4771">
      <w:pPr>
        <w:spacing w:line="252" w:lineRule="exact"/>
        <w:rPr>
          <w:sz w:val="20"/>
          <w:szCs w:val="20"/>
        </w:rPr>
      </w:pPr>
    </w:p>
    <w:p w:rsidR="009E4771" w:rsidRDefault="009E4771" w:rsidP="009E4771">
      <w:pPr>
        <w:numPr>
          <w:ilvl w:val="0"/>
          <w:numId w:val="24"/>
        </w:numPr>
        <w:tabs>
          <w:tab w:val="left" w:pos="564"/>
        </w:tabs>
        <w:ind w:left="564" w:hanging="564"/>
        <w:rPr>
          <w:rFonts w:eastAsia="Times New Roman"/>
          <w:b/>
          <w:bCs/>
        </w:rPr>
      </w:pPr>
      <w:r>
        <w:rPr>
          <w:rFonts w:eastAsia="Times New Roman"/>
          <w:b/>
          <w:bCs/>
        </w:rPr>
        <w:t xml:space="preserve">Как да съхранявате </w:t>
      </w:r>
      <w:r w:rsidR="002369E4">
        <w:rPr>
          <w:rFonts w:eastAsia="Times New Roman"/>
          <w:b/>
          <w:bCs/>
        </w:rPr>
        <w:t>Тингораксин</w:t>
      </w:r>
    </w:p>
    <w:p w:rsidR="009E4771" w:rsidRDefault="009E4771" w:rsidP="009E4771">
      <w:pPr>
        <w:spacing w:line="250" w:lineRule="exact"/>
        <w:rPr>
          <w:sz w:val="20"/>
          <w:szCs w:val="20"/>
        </w:rPr>
      </w:pPr>
    </w:p>
    <w:p w:rsidR="009E4771" w:rsidRDefault="009E4771" w:rsidP="009E4771">
      <w:pPr>
        <w:ind w:left="4"/>
        <w:rPr>
          <w:rFonts w:eastAsia="Times New Roman"/>
        </w:rPr>
      </w:pPr>
      <w:r>
        <w:rPr>
          <w:rFonts w:eastAsia="Times New Roman"/>
        </w:rPr>
        <w:t>Съхранявайте това лекарство на място, недостъпно за деца.</w:t>
      </w:r>
    </w:p>
    <w:p w:rsidR="00AA455E" w:rsidRDefault="00AA455E" w:rsidP="009E4771">
      <w:pPr>
        <w:ind w:left="4"/>
        <w:rPr>
          <w:sz w:val="20"/>
          <w:szCs w:val="20"/>
        </w:rPr>
      </w:pPr>
    </w:p>
    <w:p w:rsidR="009E4771" w:rsidRDefault="009E4771" w:rsidP="009E4771">
      <w:pPr>
        <w:spacing w:line="33" w:lineRule="exact"/>
        <w:rPr>
          <w:sz w:val="20"/>
          <w:szCs w:val="20"/>
        </w:rPr>
      </w:pPr>
    </w:p>
    <w:p w:rsidR="009E4771" w:rsidRDefault="009E4771" w:rsidP="009E4771">
      <w:pPr>
        <w:spacing w:line="239" w:lineRule="auto"/>
        <w:ind w:left="4" w:right="140"/>
        <w:rPr>
          <w:rFonts w:eastAsia="Times New Roman"/>
        </w:rPr>
      </w:pPr>
      <w:r>
        <w:rPr>
          <w:rFonts w:eastAsia="Times New Roman"/>
        </w:rPr>
        <w:t>Не използвайте това лекарство след срока на годност, отбелязан върху блистера и картонената опаковка, съответно след надписа “EXP” и “Годен до”. Срокът на годност отговаря на последния ден от посочения месец.</w:t>
      </w:r>
    </w:p>
    <w:p w:rsidR="00AA455E" w:rsidRDefault="00AA455E" w:rsidP="009E4771">
      <w:pPr>
        <w:spacing w:line="239" w:lineRule="auto"/>
        <w:ind w:left="4" w:right="140"/>
        <w:rPr>
          <w:sz w:val="20"/>
          <w:szCs w:val="20"/>
        </w:rPr>
      </w:pPr>
    </w:p>
    <w:p w:rsidR="009E4771" w:rsidRDefault="009E4771" w:rsidP="009E4771">
      <w:pPr>
        <w:spacing w:line="3" w:lineRule="exact"/>
        <w:rPr>
          <w:sz w:val="20"/>
          <w:szCs w:val="20"/>
        </w:rPr>
      </w:pPr>
    </w:p>
    <w:p w:rsidR="009E4771" w:rsidRDefault="009E4771" w:rsidP="009E4771">
      <w:pPr>
        <w:ind w:left="4"/>
        <w:rPr>
          <w:rFonts w:eastAsia="Times New Roman"/>
        </w:rPr>
      </w:pPr>
      <w:r>
        <w:rPr>
          <w:rFonts w:eastAsia="Times New Roman"/>
        </w:rPr>
        <w:t xml:space="preserve">Това лекарство не изисква </w:t>
      </w:r>
      <w:r w:rsidR="004B306A">
        <w:rPr>
          <w:rFonts w:eastAsia="Times New Roman"/>
        </w:rPr>
        <w:t xml:space="preserve">никакви </w:t>
      </w:r>
      <w:r>
        <w:rPr>
          <w:rFonts w:eastAsia="Times New Roman"/>
        </w:rPr>
        <w:t>специални условия на съхранение.</w:t>
      </w:r>
    </w:p>
    <w:p w:rsidR="00AA455E" w:rsidRDefault="00AA455E" w:rsidP="009E4771">
      <w:pPr>
        <w:ind w:left="4"/>
        <w:rPr>
          <w:sz w:val="20"/>
          <w:szCs w:val="20"/>
        </w:rPr>
      </w:pPr>
    </w:p>
    <w:p w:rsidR="009E4771" w:rsidRDefault="009E4771" w:rsidP="009E4771">
      <w:pPr>
        <w:spacing w:line="1" w:lineRule="exact"/>
        <w:rPr>
          <w:sz w:val="20"/>
          <w:szCs w:val="20"/>
        </w:rPr>
      </w:pPr>
    </w:p>
    <w:p w:rsidR="009E4771" w:rsidRDefault="009E4771" w:rsidP="009E4771">
      <w:pPr>
        <w:spacing w:line="243" w:lineRule="auto"/>
        <w:ind w:left="4" w:right="400"/>
        <w:rPr>
          <w:sz w:val="20"/>
          <w:szCs w:val="20"/>
        </w:rPr>
      </w:pPr>
      <w:r>
        <w:rPr>
          <w:rFonts w:eastAsia="Times New Roman"/>
        </w:rPr>
        <w:lastRenderedPageBreak/>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9E4771" w:rsidRDefault="009E4771" w:rsidP="009E4771">
      <w:pPr>
        <w:spacing w:line="200" w:lineRule="exact"/>
        <w:rPr>
          <w:sz w:val="20"/>
          <w:szCs w:val="20"/>
        </w:rPr>
      </w:pPr>
    </w:p>
    <w:p w:rsidR="009E4771" w:rsidRDefault="009E4771" w:rsidP="009E4771">
      <w:pPr>
        <w:spacing w:line="268" w:lineRule="exact"/>
        <w:rPr>
          <w:sz w:val="20"/>
          <w:szCs w:val="20"/>
        </w:rPr>
      </w:pPr>
    </w:p>
    <w:p w:rsidR="009E4771" w:rsidRDefault="009E4771" w:rsidP="009E4771">
      <w:pPr>
        <w:numPr>
          <w:ilvl w:val="0"/>
          <w:numId w:val="25"/>
        </w:numPr>
        <w:tabs>
          <w:tab w:val="left" w:pos="564"/>
        </w:tabs>
        <w:ind w:left="564" w:hanging="564"/>
        <w:rPr>
          <w:rFonts w:eastAsia="Times New Roman"/>
          <w:b/>
          <w:bCs/>
        </w:rPr>
      </w:pPr>
      <w:r>
        <w:rPr>
          <w:rFonts w:eastAsia="Times New Roman"/>
          <w:b/>
          <w:bCs/>
        </w:rPr>
        <w:t>Съдържание на опаковката и допълнителна информация</w:t>
      </w:r>
    </w:p>
    <w:p w:rsidR="009E4771" w:rsidRDefault="009E4771" w:rsidP="009E4771">
      <w:pPr>
        <w:spacing w:line="251" w:lineRule="exact"/>
        <w:rPr>
          <w:sz w:val="20"/>
          <w:szCs w:val="20"/>
        </w:rPr>
      </w:pPr>
    </w:p>
    <w:p w:rsidR="009E4771" w:rsidRDefault="009E4771" w:rsidP="009E4771">
      <w:pPr>
        <w:ind w:left="4"/>
        <w:rPr>
          <w:sz w:val="20"/>
          <w:szCs w:val="20"/>
        </w:rPr>
      </w:pPr>
      <w:r>
        <w:rPr>
          <w:rFonts w:eastAsia="Times New Roman"/>
          <w:b/>
          <w:bCs/>
        </w:rPr>
        <w:t xml:space="preserve">Какво съдържа </w:t>
      </w:r>
      <w:r w:rsidR="002369E4">
        <w:rPr>
          <w:rFonts w:eastAsia="Times New Roman"/>
          <w:b/>
          <w:bCs/>
        </w:rPr>
        <w:t>Тингораксин</w:t>
      </w:r>
    </w:p>
    <w:p w:rsidR="009E4771" w:rsidRDefault="009E4771" w:rsidP="009E4771">
      <w:pPr>
        <w:spacing w:line="17" w:lineRule="exact"/>
        <w:rPr>
          <w:sz w:val="20"/>
          <w:szCs w:val="20"/>
        </w:rPr>
      </w:pPr>
    </w:p>
    <w:p w:rsidR="00AA455E" w:rsidRPr="00AA455E" w:rsidRDefault="009E4771" w:rsidP="009E4771">
      <w:pPr>
        <w:numPr>
          <w:ilvl w:val="0"/>
          <w:numId w:val="26"/>
        </w:numPr>
        <w:tabs>
          <w:tab w:val="left" w:pos="564"/>
        </w:tabs>
        <w:ind w:left="564" w:hanging="281"/>
        <w:rPr>
          <w:rFonts w:ascii="Symbol" w:eastAsia="Symbol" w:hAnsi="Symbol" w:cs="Symbol"/>
        </w:rPr>
      </w:pPr>
      <w:r>
        <w:rPr>
          <w:rFonts w:eastAsia="Times New Roman"/>
        </w:rPr>
        <w:t xml:space="preserve">Активното вещество е тикагрелор. </w:t>
      </w:r>
    </w:p>
    <w:p w:rsidR="009E4771" w:rsidRDefault="00207E86" w:rsidP="00AA455E">
      <w:pPr>
        <w:tabs>
          <w:tab w:val="left" w:pos="564"/>
        </w:tabs>
        <w:ind w:left="564"/>
        <w:rPr>
          <w:rFonts w:ascii="Symbol" w:eastAsia="Symbol" w:hAnsi="Symbol" w:cs="Symbol"/>
        </w:rPr>
      </w:pPr>
      <w:r>
        <w:rPr>
          <w:rFonts w:eastAsia="Times New Roman"/>
        </w:rPr>
        <w:t>Тингораксн 90</w:t>
      </w:r>
      <w:r>
        <w:rPr>
          <w:rFonts w:eastAsia="Times New Roman"/>
          <w:lang w:val="en-US"/>
        </w:rPr>
        <w:t xml:space="preserve"> mg</w:t>
      </w:r>
      <w:r>
        <w:rPr>
          <w:rFonts w:eastAsia="Times New Roman"/>
        </w:rPr>
        <w:t xml:space="preserve"> </w:t>
      </w:r>
      <w:r w:rsidR="009E4771">
        <w:rPr>
          <w:rFonts w:eastAsia="Times New Roman"/>
        </w:rPr>
        <w:t xml:space="preserve">филмирана </w:t>
      </w:r>
      <w:r w:rsidR="00AA455E">
        <w:rPr>
          <w:rFonts w:eastAsia="Times New Roman"/>
        </w:rPr>
        <w:t>таблетка съдържа 9</w:t>
      </w:r>
      <w:r w:rsidR="009E4771">
        <w:rPr>
          <w:rFonts w:eastAsia="Times New Roman"/>
        </w:rPr>
        <w:t>0 mg тикагрелор.</w:t>
      </w:r>
    </w:p>
    <w:p w:rsidR="009E4771" w:rsidRDefault="009E4771" w:rsidP="009E4771">
      <w:pPr>
        <w:spacing w:line="242" w:lineRule="exact"/>
        <w:rPr>
          <w:rFonts w:ascii="Symbol" w:eastAsia="Symbol" w:hAnsi="Symbol" w:cs="Symbol"/>
        </w:rPr>
      </w:pPr>
    </w:p>
    <w:p w:rsidR="009E4771" w:rsidRDefault="009E4771" w:rsidP="009E4771">
      <w:pPr>
        <w:numPr>
          <w:ilvl w:val="0"/>
          <w:numId w:val="26"/>
        </w:numPr>
        <w:tabs>
          <w:tab w:val="left" w:pos="564"/>
        </w:tabs>
        <w:ind w:left="564" w:hanging="281"/>
        <w:rPr>
          <w:rFonts w:ascii="Symbol" w:eastAsia="Symbol" w:hAnsi="Symbol" w:cs="Symbol"/>
        </w:rPr>
      </w:pPr>
      <w:r>
        <w:rPr>
          <w:rFonts w:eastAsia="Times New Roman"/>
        </w:rPr>
        <w:t>Другите съставки са:</w:t>
      </w:r>
    </w:p>
    <w:p w:rsidR="009E4771" w:rsidRDefault="009E4771" w:rsidP="009E4771">
      <w:pPr>
        <w:spacing w:line="21" w:lineRule="exact"/>
        <w:rPr>
          <w:rFonts w:ascii="Symbol" w:eastAsia="Symbol" w:hAnsi="Symbol" w:cs="Symbol"/>
        </w:rPr>
      </w:pPr>
    </w:p>
    <w:p w:rsidR="009E4771" w:rsidRPr="00686F6C" w:rsidRDefault="009E4771" w:rsidP="004B306A">
      <w:pPr>
        <w:ind w:left="561" w:right="278"/>
        <w:rPr>
          <w:rFonts w:ascii="Symbol" w:eastAsia="Symbol" w:hAnsi="Symbol" w:cs="Symbol"/>
        </w:rPr>
      </w:pPr>
      <w:r w:rsidRPr="00686F6C">
        <w:rPr>
          <w:rFonts w:eastAsia="Times New Roman"/>
          <w:i/>
          <w:iCs/>
        </w:rPr>
        <w:t>Ядро на таблетката:</w:t>
      </w:r>
      <w:r w:rsidRPr="00686F6C">
        <w:rPr>
          <w:rFonts w:eastAsia="Times New Roman"/>
        </w:rPr>
        <w:t xml:space="preserve"> манитол , калциев хидрогенфосфат дихидрат, </w:t>
      </w:r>
      <w:r w:rsidR="00AA455E">
        <w:rPr>
          <w:rFonts w:eastAsia="Times New Roman"/>
        </w:rPr>
        <w:t>кросповидон (тип А), хипромелоза (2910)</w:t>
      </w:r>
      <w:r w:rsidRPr="00686F6C">
        <w:rPr>
          <w:rFonts w:eastAsia="Times New Roman"/>
        </w:rPr>
        <w:t>, магнезиев стеарат (Е470b).</w:t>
      </w:r>
    </w:p>
    <w:p w:rsidR="009E4771" w:rsidRDefault="009E4771" w:rsidP="009E4771">
      <w:pPr>
        <w:spacing w:line="180" w:lineRule="exact"/>
        <w:rPr>
          <w:rFonts w:ascii="Symbol" w:eastAsia="Symbol" w:hAnsi="Symbol" w:cs="Symbol"/>
        </w:rPr>
      </w:pPr>
    </w:p>
    <w:p w:rsidR="004B306A" w:rsidRPr="004B306A" w:rsidRDefault="009E4771" w:rsidP="00AA455E">
      <w:pPr>
        <w:ind w:left="564"/>
        <w:rPr>
          <w:rFonts w:eastAsia="Times New Roman"/>
        </w:rPr>
      </w:pPr>
      <w:r w:rsidRPr="004B306A">
        <w:rPr>
          <w:rFonts w:eastAsia="Times New Roman"/>
          <w:i/>
          <w:iCs/>
        </w:rPr>
        <w:t>Филмово покритие на таблетката:</w:t>
      </w:r>
      <w:proofErr w:type="spellStart"/>
      <w:r w:rsidR="00AA455E">
        <w:rPr>
          <w:rFonts w:eastAsia="Times New Roman"/>
          <w:i/>
          <w:iCs/>
          <w:lang w:val="en-US"/>
        </w:rPr>
        <w:t>Vivacoat</w:t>
      </w:r>
      <w:proofErr w:type="spellEnd"/>
      <w:r w:rsidR="00AA455E">
        <w:rPr>
          <w:rFonts w:eastAsia="Times New Roman"/>
          <w:i/>
          <w:iCs/>
          <w:lang w:val="en-US"/>
        </w:rPr>
        <w:t xml:space="preserve"> yellow </w:t>
      </w:r>
      <w:r w:rsidR="00AA455E">
        <w:rPr>
          <w:rFonts w:eastAsia="Times New Roman"/>
          <w:i/>
        </w:rPr>
        <w:t xml:space="preserve">PS-2P-040, състояща се от: </w:t>
      </w:r>
      <w:r w:rsidRPr="004B306A">
        <w:rPr>
          <w:rFonts w:eastAsia="Times New Roman"/>
        </w:rPr>
        <w:t xml:space="preserve">хипромелоза </w:t>
      </w:r>
      <w:r w:rsidR="00AA455E">
        <w:rPr>
          <w:rFonts w:eastAsia="Times New Roman"/>
        </w:rPr>
        <w:t>2910 (Е464), титанов диоксид (Е171), талк</w:t>
      </w:r>
      <w:r w:rsidR="00207E86">
        <w:rPr>
          <w:rFonts w:eastAsia="Times New Roman"/>
          <w:lang w:val="en-US"/>
        </w:rPr>
        <w:t xml:space="preserve"> (E553b)</w:t>
      </w:r>
      <w:r w:rsidR="00AA455E">
        <w:rPr>
          <w:rFonts w:eastAsia="Times New Roman"/>
        </w:rPr>
        <w:t xml:space="preserve">, </w:t>
      </w:r>
      <w:r w:rsidRPr="004B306A">
        <w:rPr>
          <w:rFonts w:eastAsia="Times New Roman"/>
        </w:rPr>
        <w:t>макрогол 400, железен оксид</w:t>
      </w:r>
      <w:r w:rsidR="00AB1C36">
        <w:rPr>
          <w:rFonts w:eastAsia="Times New Roman"/>
        </w:rPr>
        <w:t>, жълт</w:t>
      </w:r>
      <w:r w:rsidRPr="004B306A">
        <w:rPr>
          <w:rFonts w:eastAsia="Times New Roman"/>
        </w:rPr>
        <w:t xml:space="preserve"> (Е172)</w:t>
      </w:r>
      <w:bookmarkStart w:id="6" w:name="page99"/>
      <w:bookmarkEnd w:id="6"/>
      <w:r w:rsidR="00AB1C36">
        <w:rPr>
          <w:rFonts w:eastAsia="Times New Roman"/>
        </w:rPr>
        <w:t>.</w:t>
      </w:r>
    </w:p>
    <w:p w:rsidR="004B306A" w:rsidRDefault="004B306A" w:rsidP="004B306A">
      <w:pPr>
        <w:ind w:left="564"/>
        <w:rPr>
          <w:rFonts w:eastAsia="Times New Roman"/>
        </w:rPr>
      </w:pPr>
    </w:p>
    <w:p w:rsidR="009E4771" w:rsidRDefault="009E4771" w:rsidP="004B306A">
      <w:pPr>
        <w:rPr>
          <w:sz w:val="20"/>
          <w:szCs w:val="20"/>
        </w:rPr>
      </w:pPr>
      <w:r>
        <w:rPr>
          <w:rFonts w:eastAsia="Times New Roman"/>
          <w:b/>
          <w:bCs/>
        </w:rPr>
        <w:t xml:space="preserve">Как изглежда </w:t>
      </w:r>
      <w:r w:rsidR="002369E4">
        <w:rPr>
          <w:rFonts w:eastAsia="Times New Roman"/>
          <w:b/>
          <w:bCs/>
        </w:rPr>
        <w:t>Тингораксин</w:t>
      </w:r>
      <w:r>
        <w:rPr>
          <w:rFonts w:eastAsia="Times New Roman"/>
          <w:b/>
          <w:bCs/>
        </w:rPr>
        <w:t xml:space="preserve"> и какво съдържа опаковката</w:t>
      </w:r>
    </w:p>
    <w:p w:rsidR="009E4771" w:rsidRDefault="009E4771" w:rsidP="009E4771">
      <w:pPr>
        <w:spacing w:line="28" w:lineRule="exact"/>
        <w:rPr>
          <w:sz w:val="20"/>
          <w:szCs w:val="20"/>
        </w:rPr>
      </w:pPr>
    </w:p>
    <w:p w:rsidR="00AB1C36" w:rsidRDefault="00AB1C36" w:rsidP="00AB1C36">
      <w:pPr>
        <w:spacing w:line="223" w:lineRule="exact"/>
      </w:pPr>
    </w:p>
    <w:p w:rsidR="00AB1C36" w:rsidRPr="007603E8" w:rsidRDefault="00AB1C36" w:rsidP="00AB1C36">
      <w:pPr>
        <w:spacing w:line="223" w:lineRule="exact"/>
      </w:pPr>
      <w:r w:rsidRPr="00AB1C36">
        <w:t>Тингораксин 90 mg филмирани таблетки</w:t>
      </w:r>
      <w:r>
        <w:rPr>
          <w:lang w:val="en-US"/>
        </w:rPr>
        <w:t>:</w:t>
      </w:r>
      <w:r>
        <w:t xml:space="preserve"> жъ</w:t>
      </w:r>
      <w:r w:rsidRPr="007603E8">
        <w:t>лти, двойноизпъкнали, кръгли филмирани таблетки с приблизителен диаметър 9,1 mm</w:t>
      </w:r>
      <w:r>
        <w:t>.</w:t>
      </w:r>
    </w:p>
    <w:p w:rsidR="00AB1C36" w:rsidRDefault="00AB1C36" w:rsidP="009E4771">
      <w:pPr>
        <w:spacing w:line="250" w:lineRule="auto"/>
        <w:ind w:right="245"/>
        <w:rPr>
          <w:rFonts w:eastAsia="Times New Roman"/>
        </w:rPr>
      </w:pPr>
    </w:p>
    <w:p w:rsidR="00AB1C36" w:rsidRPr="003E0823" w:rsidRDefault="00207E86" w:rsidP="00AB1C36">
      <w:pPr>
        <w:pStyle w:val="BodyText"/>
        <w:spacing w:before="2"/>
        <w:rPr>
          <w:i w:val="0"/>
          <w:color w:val="auto"/>
        </w:rPr>
      </w:pPr>
      <w:proofErr w:type="spellStart"/>
      <w:r>
        <w:rPr>
          <w:i w:val="0"/>
          <w:color w:val="auto"/>
        </w:rPr>
        <w:t>Прозрачни</w:t>
      </w:r>
      <w:proofErr w:type="spellEnd"/>
      <w:r w:rsidR="00AB1C36">
        <w:rPr>
          <w:i w:val="0"/>
          <w:color w:val="auto"/>
        </w:rPr>
        <w:t xml:space="preserve"> PVC/PVDC/A</w:t>
      </w:r>
      <w:r>
        <w:rPr>
          <w:i w:val="0"/>
          <w:color w:val="auto"/>
          <w:lang w:val="en-US"/>
        </w:rPr>
        <w:t>l</w:t>
      </w:r>
      <w:r w:rsidR="00AB1C36">
        <w:rPr>
          <w:i w:val="0"/>
          <w:color w:val="auto"/>
        </w:rPr>
        <w:t xml:space="preserve"> </w:t>
      </w:r>
      <w:proofErr w:type="spellStart"/>
      <w:r w:rsidR="00AB1C36">
        <w:rPr>
          <w:i w:val="0"/>
          <w:color w:val="auto"/>
        </w:rPr>
        <w:t>блистери</w:t>
      </w:r>
      <w:proofErr w:type="spellEnd"/>
      <w:r w:rsidR="00AB1C36">
        <w:rPr>
          <w:i w:val="0"/>
          <w:color w:val="auto"/>
        </w:rPr>
        <w:t xml:space="preserve"> </w:t>
      </w:r>
      <w:proofErr w:type="spellStart"/>
      <w:r w:rsidR="00AB1C36">
        <w:rPr>
          <w:i w:val="0"/>
          <w:color w:val="auto"/>
        </w:rPr>
        <w:t>или</w:t>
      </w:r>
      <w:proofErr w:type="spellEnd"/>
      <w:r w:rsidR="00AB1C36">
        <w:rPr>
          <w:i w:val="0"/>
          <w:color w:val="auto"/>
        </w:rPr>
        <w:t xml:space="preserve"> OPA/Al/PVC/</w:t>
      </w:r>
      <w:r>
        <w:rPr>
          <w:i w:val="0"/>
          <w:color w:val="auto"/>
        </w:rPr>
        <w:t xml:space="preserve">Al </w:t>
      </w:r>
      <w:proofErr w:type="spellStart"/>
      <w:r w:rsidR="00AB1C36">
        <w:rPr>
          <w:i w:val="0"/>
          <w:color w:val="auto"/>
        </w:rPr>
        <w:t>блистери</w:t>
      </w:r>
      <w:proofErr w:type="spellEnd"/>
      <w:r w:rsidR="00AB1C36">
        <w:rPr>
          <w:i w:val="0"/>
          <w:color w:val="auto"/>
        </w:rPr>
        <w:t xml:space="preserve">, </w:t>
      </w:r>
      <w:proofErr w:type="spellStart"/>
      <w:r w:rsidR="00AB1C36">
        <w:rPr>
          <w:i w:val="0"/>
          <w:color w:val="auto"/>
        </w:rPr>
        <w:t>опаковани</w:t>
      </w:r>
      <w:proofErr w:type="spellEnd"/>
      <w:r w:rsidR="00AB1C36">
        <w:rPr>
          <w:i w:val="0"/>
          <w:color w:val="auto"/>
        </w:rPr>
        <w:t xml:space="preserve"> в </w:t>
      </w:r>
      <w:proofErr w:type="spellStart"/>
      <w:r w:rsidR="00AB1C36">
        <w:rPr>
          <w:i w:val="0"/>
          <w:color w:val="auto"/>
        </w:rPr>
        <w:t>картонени</w:t>
      </w:r>
      <w:proofErr w:type="spellEnd"/>
      <w:r w:rsidR="00AB1C36">
        <w:rPr>
          <w:i w:val="0"/>
          <w:color w:val="auto"/>
        </w:rPr>
        <w:t xml:space="preserve"> </w:t>
      </w:r>
      <w:proofErr w:type="spellStart"/>
      <w:r w:rsidR="00AB1C36">
        <w:rPr>
          <w:i w:val="0"/>
          <w:color w:val="auto"/>
        </w:rPr>
        <w:t>кутии</w:t>
      </w:r>
      <w:proofErr w:type="spellEnd"/>
      <w:r w:rsidR="00AB1C36">
        <w:rPr>
          <w:i w:val="0"/>
          <w:color w:val="auto"/>
        </w:rPr>
        <w:t>.</w:t>
      </w:r>
      <w:r w:rsidR="00AB1C36" w:rsidRPr="003E0823">
        <w:rPr>
          <w:i w:val="0"/>
          <w:color w:val="auto"/>
        </w:rPr>
        <w:t xml:space="preserve"> </w:t>
      </w:r>
    </w:p>
    <w:p w:rsidR="009E4771" w:rsidRDefault="009E4771" w:rsidP="009E4771">
      <w:pPr>
        <w:spacing w:line="199" w:lineRule="exact"/>
        <w:rPr>
          <w:sz w:val="20"/>
          <w:szCs w:val="20"/>
        </w:rPr>
      </w:pPr>
    </w:p>
    <w:p w:rsidR="00AB1C36" w:rsidRPr="00AB1C36" w:rsidRDefault="00AB1C36" w:rsidP="009E4771">
      <w:pPr>
        <w:spacing w:line="199" w:lineRule="exact"/>
      </w:pPr>
      <w:r w:rsidRPr="00AB1C36">
        <w:t>Опаковки от 56 филмирани таблетки</w:t>
      </w:r>
      <w:r>
        <w:t>.</w:t>
      </w:r>
    </w:p>
    <w:p w:rsidR="009E4771" w:rsidRDefault="009E4771" w:rsidP="00686F6C">
      <w:pPr>
        <w:rPr>
          <w:sz w:val="20"/>
          <w:szCs w:val="20"/>
        </w:rPr>
      </w:pPr>
    </w:p>
    <w:p w:rsidR="009E4771" w:rsidRDefault="009E4771" w:rsidP="009E4771">
      <w:pPr>
        <w:spacing w:line="220" w:lineRule="exact"/>
        <w:rPr>
          <w:sz w:val="20"/>
          <w:szCs w:val="20"/>
        </w:rPr>
      </w:pPr>
    </w:p>
    <w:p w:rsidR="009E4771" w:rsidRDefault="009E4771" w:rsidP="009E4771">
      <w:pPr>
        <w:rPr>
          <w:sz w:val="20"/>
          <w:szCs w:val="20"/>
        </w:rPr>
      </w:pPr>
      <w:r>
        <w:rPr>
          <w:rFonts w:eastAsia="Times New Roman"/>
          <w:b/>
          <w:bCs/>
        </w:rPr>
        <w:t>Притежател на разрешението за употреба и производител</w:t>
      </w:r>
    </w:p>
    <w:p w:rsidR="009E4771" w:rsidRDefault="009E4771" w:rsidP="009E4771">
      <w:pPr>
        <w:spacing w:line="250" w:lineRule="exact"/>
        <w:rPr>
          <w:sz w:val="20"/>
          <w:szCs w:val="20"/>
        </w:rPr>
      </w:pPr>
    </w:p>
    <w:p w:rsidR="009E4771" w:rsidRDefault="009E4771" w:rsidP="009E4771">
      <w:pPr>
        <w:spacing w:line="30" w:lineRule="exact"/>
        <w:rPr>
          <w:sz w:val="20"/>
          <w:szCs w:val="20"/>
        </w:rPr>
      </w:pPr>
    </w:p>
    <w:p w:rsidR="00686F6C" w:rsidRPr="00686F6C" w:rsidRDefault="00686F6C" w:rsidP="00686F6C">
      <w:r w:rsidRPr="00686F6C">
        <w:t>Alkaloid – INT d.o.o.</w:t>
      </w:r>
    </w:p>
    <w:p w:rsidR="00686F6C" w:rsidRPr="00686F6C" w:rsidRDefault="00686F6C" w:rsidP="00686F6C">
      <w:r w:rsidRPr="00686F6C">
        <w:t>Šlandrova ulica 4, 1231 Ljubljana - Črnuče</w:t>
      </w:r>
    </w:p>
    <w:p w:rsidR="00686F6C" w:rsidRPr="00686F6C" w:rsidRDefault="00686F6C" w:rsidP="00686F6C">
      <w:r w:rsidRPr="00686F6C">
        <w:t>Словения</w:t>
      </w:r>
    </w:p>
    <w:p w:rsidR="00686F6C" w:rsidRPr="00686F6C" w:rsidRDefault="00686F6C" w:rsidP="00686F6C">
      <w:r w:rsidRPr="00686F6C">
        <w:t>тел.: +386 1 300 42 90</w:t>
      </w:r>
    </w:p>
    <w:p w:rsidR="00686F6C" w:rsidRPr="00686F6C" w:rsidRDefault="00686F6C" w:rsidP="00686F6C">
      <w:r w:rsidRPr="00686F6C">
        <w:t>факс: +386 1 300 42 91</w:t>
      </w:r>
    </w:p>
    <w:p w:rsidR="009E4771" w:rsidRPr="00686F6C" w:rsidRDefault="00686F6C" w:rsidP="00686F6C">
      <w:r w:rsidRPr="00686F6C">
        <w:t>имейл: info@alkaloid.si</w:t>
      </w:r>
    </w:p>
    <w:p w:rsidR="002B3973" w:rsidRDefault="003D7532"/>
    <w:p w:rsidR="008C4E7C" w:rsidRDefault="008C4E7C" w:rsidP="008C4E7C"/>
    <w:p w:rsidR="008C4E7C" w:rsidRDefault="008C4E7C" w:rsidP="008C4E7C">
      <w:pPr>
        <w:numPr>
          <w:ilvl w:val="12"/>
          <w:numId w:val="0"/>
        </w:numPr>
        <w:ind w:right="-2"/>
        <w:rPr>
          <w:b/>
        </w:rPr>
      </w:pPr>
      <w:r w:rsidRPr="00713B11">
        <w:rPr>
          <w:b/>
        </w:rPr>
        <w:t xml:space="preserve">Това лекарство е разрешено за употреба в държавите ― членки на Европейското икономическо пространство, </w:t>
      </w:r>
      <w:r>
        <w:rPr>
          <w:b/>
        </w:rPr>
        <w:t>под следните имена:</w:t>
      </w:r>
    </w:p>
    <w:p w:rsidR="008C4E7C" w:rsidRPr="00713B11" w:rsidRDefault="008C4E7C" w:rsidP="008C4E7C">
      <w:pPr>
        <w:numPr>
          <w:ilvl w:val="12"/>
          <w:numId w:val="0"/>
        </w:numPr>
        <w:ind w:right="-2"/>
        <w:rPr>
          <w:b/>
        </w:rPr>
      </w:pPr>
    </w:p>
    <w:p w:rsidR="008C4E7C" w:rsidRDefault="008C4E7C" w:rsidP="008C4E7C">
      <w:r>
        <w:t xml:space="preserve">България  </w:t>
      </w:r>
      <w:r>
        <w:tab/>
      </w:r>
      <w:r>
        <w:tab/>
      </w:r>
      <w:r>
        <w:rPr>
          <w:lang w:val="mk-MK"/>
        </w:rPr>
        <w:t>Тингораксин</w:t>
      </w:r>
      <w:r w:rsidRPr="00F862D7">
        <w:t xml:space="preserve"> </w:t>
      </w:r>
      <w:r w:rsidR="004E1013">
        <w:t>9</w:t>
      </w:r>
      <w:r w:rsidRPr="00F862D7">
        <w:t>0 mg филмирани таблетки</w:t>
      </w:r>
    </w:p>
    <w:p w:rsidR="008C4E7C" w:rsidRDefault="008C4E7C" w:rsidP="008C4E7C">
      <w:r>
        <w:t xml:space="preserve">                                       Tingoraxin</w:t>
      </w:r>
      <w:r w:rsidRPr="00F862D7">
        <w:t xml:space="preserve"> </w:t>
      </w:r>
      <w:r w:rsidR="004E1013">
        <w:t>9</w:t>
      </w:r>
      <w:r w:rsidRPr="00F862D7">
        <w:t>0 mg film-coated tablets</w:t>
      </w:r>
    </w:p>
    <w:p w:rsidR="008C4E7C" w:rsidRDefault="008C4E7C" w:rsidP="008C4E7C">
      <w:pPr>
        <w:rPr>
          <w:szCs w:val="24"/>
        </w:rPr>
      </w:pPr>
      <w:r>
        <w:t>Хърватия                       Tingoraxin</w:t>
      </w:r>
      <w:r w:rsidRPr="00F862D7">
        <w:t xml:space="preserve"> </w:t>
      </w:r>
      <w:r w:rsidR="004E1013">
        <w:t>9</w:t>
      </w:r>
      <w:r w:rsidRPr="00F862D7">
        <w:t xml:space="preserve">0 mg </w:t>
      </w:r>
      <w:r>
        <w:rPr>
          <w:szCs w:val="24"/>
        </w:rPr>
        <w:t>filmom oblo</w:t>
      </w:r>
      <w:r w:rsidRPr="0040571E">
        <w:rPr>
          <w:rFonts w:cs="Calibri"/>
          <w:szCs w:val="24"/>
        </w:rPr>
        <w:t>ž</w:t>
      </w:r>
      <w:r>
        <w:rPr>
          <w:szCs w:val="24"/>
        </w:rPr>
        <w:t>ene tablete</w:t>
      </w:r>
    </w:p>
    <w:p w:rsidR="008C4E7C" w:rsidRDefault="008C4E7C" w:rsidP="008C4E7C">
      <w:r>
        <w:t>Португали</w:t>
      </w:r>
      <w:r w:rsidR="004E1013">
        <w:t>я                   Tingoraxin 9</w:t>
      </w:r>
      <w:r>
        <w:t xml:space="preserve">0 mg </w:t>
      </w:r>
      <w:r w:rsidRPr="00F862D7">
        <w:t>comprimidos revestidos por película</w:t>
      </w:r>
    </w:p>
    <w:p w:rsidR="008C4E7C" w:rsidRPr="00F862D7" w:rsidRDefault="008C4E7C" w:rsidP="008C4E7C">
      <w:r>
        <w:t>Словения</w:t>
      </w:r>
      <w:r>
        <w:tab/>
        <w:t xml:space="preserve">             Tingoraxin</w:t>
      </w:r>
      <w:r w:rsidR="004E1013">
        <w:rPr>
          <w:lang w:val="en-US"/>
        </w:rPr>
        <w:t xml:space="preserve"> 9</w:t>
      </w:r>
      <w:r>
        <w:rPr>
          <w:lang w:val="en-US"/>
        </w:rPr>
        <w:t xml:space="preserve">0 mg </w:t>
      </w:r>
      <w:r>
        <w:rPr>
          <w:szCs w:val="24"/>
        </w:rPr>
        <w:t>filmsko oblo</w:t>
      </w:r>
      <w:r w:rsidRPr="0040571E">
        <w:rPr>
          <w:rFonts w:cs="Calibri"/>
          <w:szCs w:val="24"/>
        </w:rPr>
        <w:t>ž</w:t>
      </w:r>
      <w:r>
        <w:rPr>
          <w:szCs w:val="24"/>
        </w:rPr>
        <w:t>ene tablete</w:t>
      </w:r>
    </w:p>
    <w:p w:rsidR="00686F6C" w:rsidRDefault="00686F6C"/>
    <w:p w:rsidR="008C4E7C" w:rsidRDefault="008C4E7C"/>
    <w:p w:rsidR="00686F6C" w:rsidRPr="00686F6C" w:rsidRDefault="00686F6C" w:rsidP="00686F6C">
      <w:pPr>
        <w:ind w:left="-142" w:firstLine="142"/>
        <w:rPr>
          <w:b/>
        </w:rPr>
      </w:pPr>
      <w:r w:rsidRPr="00686F6C">
        <w:rPr>
          <w:b/>
        </w:rPr>
        <w:t xml:space="preserve">Дата на последно преразглеждане на листовката </w:t>
      </w:r>
    </w:p>
    <w:p w:rsidR="00686F6C" w:rsidRPr="00686F6C" w:rsidRDefault="00686F6C" w:rsidP="00686F6C">
      <w:pPr>
        <w:ind w:left="-142"/>
        <w:rPr>
          <w:b/>
        </w:rPr>
      </w:pPr>
      <w:r>
        <w:rPr>
          <w:b/>
        </w:rPr>
        <w:t xml:space="preserve">   </w:t>
      </w:r>
      <w:r w:rsidR="001F338B">
        <w:rPr>
          <w:b/>
        </w:rPr>
        <w:t>02</w:t>
      </w:r>
      <w:r w:rsidRPr="00686F6C">
        <w:rPr>
          <w:b/>
        </w:rPr>
        <w:t>/202</w:t>
      </w:r>
      <w:r w:rsidR="001F338B">
        <w:rPr>
          <w:b/>
        </w:rPr>
        <w:t>3</w:t>
      </w:r>
    </w:p>
    <w:sectPr w:rsidR="00686F6C" w:rsidRPr="00686F6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FB" w:rsidRDefault="002907FB" w:rsidP="002369E4">
      <w:r>
        <w:separator/>
      </w:r>
    </w:p>
  </w:endnote>
  <w:endnote w:type="continuationSeparator" w:id="0">
    <w:p w:rsidR="002907FB" w:rsidRDefault="002907FB" w:rsidP="0023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03382"/>
      <w:docPartObj>
        <w:docPartGallery w:val="Page Numbers (Bottom of Page)"/>
        <w:docPartUnique/>
      </w:docPartObj>
    </w:sdtPr>
    <w:sdtEndPr>
      <w:rPr>
        <w:noProof/>
      </w:rPr>
    </w:sdtEndPr>
    <w:sdtContent>
      <w:p w:rsidR="00754FEC" w:rsidRDefault="00754FEC">
        <w:pPr>
          <w:pStyle w:val="Footer"/>
          <w:jc w:val="right"/>
        </w:pPr>
        <w:r>
          <w:fldChar w:fldCharType="begin"/>
        </w:r>
        <w:r>
          <w:instrText xml:space="preserve"> PAGE   \* MERGEFORMAT </w:instrText>
        </w:r>
        <w:r>
          <w:fldChar w:fldCharType="separate"/>
        </w:r>
        <w:r w:rsidR="003D7532">
          <w:rPr>
            <w:noProof/>
          </w:rPr>
          <w:t>7</w:t>
        </w:r>
        <w:r>
          <w:rPr>
            <w:noProof/>
          </w:rPr>
          <w:fldChar w:fldCharType="end"/>
        </w:r>
      </w:p>
    </w:sdtContent>
  </w:sdt>
  <w:p w:rsidR="002369E4" w:rsidRDefault="0023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FB" w:rsidRDefault="002907FB" w:rsidP="002369E4">
      <w:r>
        <w:separator/>
      </w:r>
    </w:p>
  </w:footnote>
  <w:footnote w:type="continuationSeparator" w:id="0">
    <w:p w:rsidR="002907FB" w:rsidRDefault="002907FB" w:rsidP="0023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049A"/>
    <w:multiLevelType w:val="hybridMultilevel"/>
    <w:tmpl w:val="CE9CD9A4"/>
    <w:lvl w:ilvl="0" w:tplc="19F64C82">
      <w:start w:val="1"/>
      <w:numFmt w:val="bullet"/>
      <w:lvlText w:val=""/>
      <w:lvlJc w:val="left"/>
    </w:lvl>
    <w:lvl w:ilvl="1" w:tplc="A16E651C">
      <w:numFmt w:val="decimal"/>
      <w:lvlText w:val=""/>
      <w:lvlJc w:val="left"/>
    </w:lvl>
    <w:lvl w:ilvl="2" w:tplc="4DA062BA">
      <w:numFmt w:val="decimal"/>
      <w:lvlText w:val=""/>
      <w:lvlJc w:val="left"/>
    </w:lvl>
    <w:lvl w:ilvl="3" w:tplc="ED045484">
      <w:numFmt w:val="decimal"/>
      <w:lvlText w:val=""/>
      <w:lvlJc w:val="left"/>
    </w:lvl>
    <w:lvl w:ilvl="4" w:tplc="BEF66366">
      <w:numFmt w:val="decimal"/>
      <w:lvlText w:val=""/>
      <w:lvlJc w:val="left"/>
    </w:lvl>
    <w:lvl w:ilvl="5" w:tplc="B69C2392">
      <w:numFmt w:val="decimal"/>
      <w:lvlText w:val=""/>
      <w:lvlJc w:val="left"/>
    </w:lvl>
    <w:lvl w:ilvl="6" w:tplc="DA56B694">
      <w:numFmt w:val="decimal"/>
      <w:lvlText w:val=""/>
      <w:lvlJc w:val="left"/>
    </w:lvl>
    <w:lvl w:ilvl="7" w:tplc="DBC2471E">
      <w:numFmt w:val="decimal"/>
      <w:lvlText w:val=""/>
      <w:lvlJc w:val="left"/>
    </w:lvl>
    <w:lvl w:ilvl="8" w:tplc="BD7EFFC6">
      <w:numFmt w:val="decimal"/>
      <w:lvlText w:val=""/>
      <w:lvlJc w:val="left"/>
    </w:lvl>
  </w:abstractNum>
  <w:abstractNum w:abstractNumId="1" w15:restartNumberingAfterBreak="0">
    <w:nsid w:val="06353CD2"/>
    <w:multiLevelType w:val="hybridMultilevel"/>
    <w:tmpl w:val="2B0A89CC"/>
    <w:lvl w:ilvl="0" w:tplc="F78EC952">
      <w:start w:val="1"/>
      <w:numFmt w:val="bullet"/>
      <w:lvlText w:val=""/>
      <w:lvlJc w:val="left"/>
    </w:lvl>
    <w:lvl w:ilvl="1" w:tplc="C6F07392">
      <w:numFmt w:val="decimal"/>
      <w:lvlText w:val=""/>
      <w:lvlJc w:val="left"/>
    </w:lvl>
    <w:lvl w:ilvl="2" w:tplc="094AE03C">
      <w:numFmt w:val="decimal"/>
      <w:lvlText w:val=""/>
      <w:lvlJc w:val="left"/>
    </w:lvl>
    <w:lvl w:ilvl="3" w:tplc="01A2FC7C">
      <w:numFmt w:val="decimal"/>
      <w:lvlText w:val=""/>
      <w:lvlJc w:val="left"/>
    </w:lvl>
    <w:lvl w:ilvl="4" w:tplc="CAAE272C">
      <w:numFmt w:val="decimal"/>
      <w:lvlText w:val=""/>
      <w:lvlJc w:val="left"/>
    </w:lvl>
    <w:lvl w:ilvl="5" w:tplc="441A1BEC">
      <w:numFmt w:val="decimal"/>
      <w:lvlText w:val=""/>
      <w:lvlJc w:val="left"/>
    </w:lvl>
    <w:lvl w:ilvl="6" w:tplc="8A2AFB6A">
      <w:numFmt w:val="decimal"/>
      <w:lvlText w:val=""/>
      <w:lvlJc w:val="left"/>
    </w:lvl>
    <w:lvl w:ilvl="7" w:tplc="AEE88474">
      <w:numFmt w:val="decimal"/>
      <w:lvlText w:val=""/>
      <w:lvlJc w:val="left"/>
    </w:lvl>
    <w:lvl w:ilvl="8" w:tplc="C4CAF4EA">
      <w:numFmt w:val="decimal"/>
      <w:lvlText w:val=""/>
      <w:lvlJc w:val="left"/>
    </w:lvl>
  </w:abstractNum>
  <w:abstractNum w:abstractNumId="2" w15:restartNumberingAfterBreak="0">
    <w:nsid w:val="07843E45"/>
    <w:multiLevelType w:val="hybridMultilevel"/>
    <w:tmpl w:val="FAE49576"/>
    <w:lvl w:ilvl="0" w:tplc="5DF4B692">
      <w:start w:val="1"/>
      <w:numFmt w:val="bullet"/>
      <w:lvlText w:val=""/>
      <w:lvlJc w:val="left"/>
    </w:lvl>
    <w:lvl w:ilvl="1" w:tplc="AE5A4DA0">
      <w:numFmt w:val="decimal"/>
      <w:lvlText w:val=""/>
      <w:lvlJc w:val="left"/>
    </w:lvl>
    <w:lvl w:ilvl="2" w:tplc="8B362030">
      <w:numFmt w:val="decimal"/>
      <w:lvlText w:val=""/>
      <w:lvlJc w:val="left"/>
    </w:lvl>
    <w:lvl w:ilvl="3" w:tplc="450E9F18">
      <w:numFmt w:val="decimal"/>
      <w:lvlText w:val=""/>
      <w:lvlJc w:val="left"/>
    </w:lvl>
    <w:lvl w:ilvl="4" w:tplc="DB8295EE">
      <w:numFmt w:val="decimal"/>
      <w:lvlText w:val=""/>
      <w:lvlJc w:val="left"/>
    </w:lvl>
    <w:lvl w:ilvl="5" w:tplc="55E6BD7E">
      <w:numFmt w:val="decimal"/>
      <w:lvlText w:val=""/>
      <w:lvlJc w:val="left"/>
    </w:lvl>
    <w:lvl w:ilvl="6" w:tplc="08F88394">
      <w:numFmt w:val="decimal"/>
      <w:lvlText w:val=""/>
      <w:lvlJc w:val="left"/>
    </w:lvl>
    <w:lvl w:ilvl="7" w:tplc="4AD2AEFC">
      <w:numFmt w:val="decimal"/>
      <w:lvlText w:val=""/>
      <w:lvlJc w:val="left"/>
    </w:lvl>
    <w:lvl w:ilvl="8" w:tplc="8326E75E">
      <w:numFmt w:val="decimal"/>
      <w:lvlText w:val=""/>
      <w:lvlJc w:val="left"/>
    </w:lvl>
  </w:abstractNum>
  <w:abstractNum w:abstractNumId="3" w15:restartNumberingAfterBreak="0">
    <w:nsid w:val="09815DA3"/>
    <w:multiLevelType w:val="hybridMultilevel"/>
    <w:tmpl w:val="B0122452"/>
    <w:lvl w:ilvl="0" w:tplc="D8665F1C">
      <w:start w:val="1"/>
      <w:numFmt w:val="bullet"/>
      <w:lvlText w:val=""/>
      <w:lvlJc w:val="left"/>
    </w:lvl>
    <w:lvl w:ilvl="1" w:tplc="1CDEB28C">
      <w:numFmt w:val="decimal"/>
      <w:lvlText w:val=""/>
      <w:lvlJc w:val="left"/>
    </w:lvl>
    <w:lvl w:ilvl="2" w:tplc="26142D30">
      <w:numFmt w:val="decimal"/>
      <w:lvlText w:val=""/>
      <w:lvlJc w:val="left"/>
    </w:lvl>
    <w:lvl w:ilvl="3" w:tplc="D1F42DF6">
      <w:numFmt w:val="decimal"/>
      <w:lvlText w:val=""/>
      <w:lvlJc w:val="left"/>
    </w:lvl>
    <w:lvl w:ilvl="4" w:tplc="88D83FFC">
      <w:numFmt w:val="decimal"/>
      <w:lvlText w:val=""/>
      <w:lvlJc w:val="left"/>
    </w:lvl>
    <w:lvl w:ilvl="5" w:tplc="1896A41E">
      <w:numFmt w:val="decimal"/>
      <w:lvlText w:val=""/>
      <w:lvlJc w:val="left"/>
    </w:lvl>
    <w:lvl w:ilvl="6" w:tplc="7DC2F9E4">
      <w:numFmt w:val="decimal"/>
      <w:lvlText w:val=""/>
      <w:lvlJc w:val="left"/>
    </w:lvl>
    <w:lvl w:ilvl="7" w:tplc="3CB450E4">
      <w:numFmt w:val="decimal"/>
      <w:lvlText w:val=""/>
      <w:lvlJc w:val="left"/>
    </w:lvl>
    <w:lvl w:ilvl="8" w:tplc="BB9E385E">
      <w:numFmt w:val="decimal"/>
      <w:lvlText w:val=""/>
      <w:lvlJc w:val="left"/>
    </w:lvl>
  </w:abstractNum>
  <w:abstractNum w:abstractNumId="4" w15:restartNumberingAfterBreak="0">
    <w:nsid w:val="0E6B3F6A"/>
    <w:multiLevelType w:val="hybridMultilevel"/>
    <w:tmpl w:val="7C5679AA"/>
    <w:lvl w:ilvl="0" w:tplc="E8442606">
      <w:start w:val="1"/>
      <w:numFmt w:val="bullet"/>
      <w:lvlText w:val="-"/>
      <w:lvlJc w:val="left"/>
    </w:lvl>
    <w:lvl w:ilvl="1" w:tplc="00CA91F4">
      <w:numFmt w:val="decimal"/>
      <w:lvlText w:val=""/>
      <w:lvlJc w:val="left"/>
    </w:lvl>
    <w:lvl w:ilvl="2" w:tplc="E7F2E474">
      <w:numFmt w:val="decimal"/>
      <w:lvlText w:val=""/>
      <w:lvlJc w:val="left"/>
    </w:lvl>
    <w:lvl w:ilvl="3" w:tplc="C0762422">
      <w:numFmt w:val="decimal"/>
      <w:lvlText w:val=""/>
      <w:lvlJc w:val="left"/>
    </w:lvl>
    <w:lvl w:ilvl="4" w:tplc="B0EE0F9A">
      <w:numFmt w:val="decimal"/>
      <w:lvlText w:val=""/>
      <w:lvlJc w:val="left"/>
    </w:lvl>
    <w:lvl w:ilvl="5" w:tplc="CC24015E">
      <w:numFmt w:val="decimal"/>
      <w:lvlText w:val=""/>
      <w:lvlJc w:val="left"/>
    </w:lvl>
    <w:lvl w:ilvl="6" w:tplc="DEA2B1AC">
      <w:numFmt w:val="decimal"/>
      <w:lvlText w:val=""/>
      <w:lvlJc w:val="left"/>
    </w:lvl>
    <w:lvl w:ilvl="7" w:tplc="870EAA32">
      <w:numFmt w:val="decimal"/>
      <w:lvlText w:val=""/>
      <w:lvlJc w:val="left"/>
    </w:lvl>
    <w:lvl w:ilvl="8" w:tplc="D0ECAC6A">
      <w:numFmt w:val="decimal"/>
      <w:lvlText w:val=""/>
      <w:lvlJc w:val="left"/>
    </w:lvl>
  </w:abstractNum>
  <w:abstractNum w:abstractNumId="5" w15:restartNumberingAfterBreak="0">
    <w:nsid w:val="126E008B"/>
    <w:multiLevelType w:val="hybridMultilevel"/>
    <w:tmpl w:val="F7226A22"/>
    <w:lvl w:ilvl="0" w:tplc="054CA2E4">
      <w:start w:val="1"/>
      <w:numFmt w:val="bullet"/>
      <w:lvlText w:val=""/>
      <w:lvlJc w:val="left"/>
    </w:lvl>
    <w:lvl w:ilvl="1" w:tplc="71E87062">
      <w:numFmt w:val="decimal"/>
      <w:lvlText w:val=""/>
      <w:lvlJc w:val="left"/>
    </w:lvl>
    <w:lvl w:ilvl="2" w:tplc="F67C7A5C">
      <w:numFmt w:val="decimal"/>
      <w:lvlText w:val=""/>
      <w:lvlJc w:val="left"/>
    </w:lvl>
    <w:lvl w:ilvl="3" w:tplc="8D6E4E58">
      <w:numFmt w:val="decimal"/>
      <w:lvlText w:val=""/>
      <w:lvlJc w:val="left"/>
    </w:lvl>
    <w:lvl w:ilvl="4" w:tplc="F190BDE6">
      <w:numFmt w:val="decimal"/>
      <w:lvlText w:val=""/>
      <w:lvlJc w:val="left"/>
    </w:lvl>
    <w:lvl w:ilvl="5" w:tplc="C3646466">
      <w:numFmt w:val="decimal"/>
      <w:lvlText w:val=""/>
      <w:lvlJc w:val="left"/>
    </w:lvl>
    <w:lvl w:ilvl="6" w:tplc="06121E8C">
      <w:numFmt w:val="decimal"/>
      <w:lvlText w:val=""/>
      <w:lvlJc w:val="left"/>
    </w:lvl>
    <w:lvl w:ilvl="7" w:tplc="339C74EE">
      <w:numFmt w:val="decimal"/>
      <w:lvlText w:val=""/>
      <w:lvlJc w:val="left"/>
    </w:lvl>
    <w:lvl w:ilvl="8" w:tplc="2C3EB76C">
      <w:numFmt w:val="decimal"/>
      <w:lvlText w:val=""/>
      <w:lvlJc w:val="left"/>
    </w:lvl>
  </w:abstractNum>
  <w:abstractNum w:abstractNumId="6" w15:restartNumberingAfterBreak="0">
    <w:nsid w:val="1C2201FF"/>
    <w:multiLevelType w:val="hybridMultilevel"/>
    <w:tmpl w:val="9D8A2E4C"/>
    <w:lvl w:ilvl="0" w:tplc="FFFFFFFF">
      <w:start w:val="1"/>
      <w:numFmt w:val="bullet"/>
      <w:lvlText w:val="-"/>
      <w:lvlJc w:val="left"/>
    </w:lvl>
    <w:lvl w:ilvl="1" w:tplc="3C329CD4">
      <w:numFmt w:val="decimal"/>
      <w:lvlText w:val=""/>
      <w:lvlJc w:val="left"/>
    </w:lvl>
    <w:lvl w:ilvl="2" w:tplc="FCCCC32C">
      <w:numFmt w:val="decimal"/>
      <w:lvlText w:val=""/>
      <w:lvlJc w:val="left"/>
    </w:lvl>
    <w:lvl w:ilvl="3" w:tplc="2B6A069E">
      <w:numFmt w:val="decimal"/>
      <w:lvlText w:val=""/>
      <w:lvlJc w:val="left"/>
    </w:lvl>
    <w:lvl w:ilvl="4" w:tplc="2A348B36">
      <w:numFmt w:val="decimal"/>
      <w:lvlText w:val=""/>
      <w:lvlJc w:val="left"/>
    </w:lvl>
    <w:lvl w:ilvl="5" w:tplc="376EEC76">
      <w:numFmt w:val="decimal"/>
      <w:lvlText w:val=""/>
      <w:lvlJc w:val="left"/>
    </w:lvl>
    <w:lvl w:ilvl="6" w:tplc="FC60A012">
      <w:numFmt w:val="decimal"/>
      <w:lvlText w:val=""/>
      <w:lvlJc w:val="left"/>
    </w:lvl>
    <w:lvl w:ilvl="7" w:tplc="47DE6518">
      <w:numFmt w:val="decimal"/>
      <w:lvlText w:val=""/>
      <w:lvlJc w:val="left"/>
    </w:lvl>
    <w:lvl w:ilvl="8" w:tplc="C6FA09B0">
      <w:numFmt w:val="decimal"/>
      <w:lvlText w:val=""/>
      <w:lvlJc w:val="left"/>
    </w:lvl>
  </w:abstractNum>
  <w:abstractNum w:abstractNumId="7" w15:restartNumberingAfterBreak="0">
    <w:nsid w:val="1C7E3C01"/>
    <w:multiLevelType w:val="hybridMultilevel"/>
    <w:tmpl w:val="9F30940C"/>
    <w:lvl w:ilvl="0" w:tplc="0DB66A66">
      <w:start w:val="6"/>
      <w:numFmt w:val="decimal"/>
      <w:lvlText w:val="%1."/>
      <w:lvlJc w:val="left"/>
    </w:lvl>
    <w:lvl w:ilvl="1" w:tplc="5E4E3FA0">
      <w:numFmt w:val="decimal"/>
      <w:lvlText w:val=""/>
      <w:lvlJc w:val="left"/>
    </w:lvl>
    <w:lvl w:ilvl="2" w:tplc="63540406">
      <w:numFmt w:val="decimal"/>
      <w:lvlText w:val=""/>
      <w:lvlJc w:val="left"/>
    </w:lvl>
    <w:lvl w:ilvl="3" w:tplc="D602AF36">
      <w:numFmt w:val="decimal"/>
      <w:lvlText w:val=""/>
      <w:lvlJc w:val="left"/>
    </w:lvl>
    <w:lvl w:ilvl="4" w:tplc="19FC613E">
      <w:numFmt w:val="decimal"/>
      <w:lvlText w:val=""/>
      <w:lvlJc w:val="left"/>
    </w:lvl>
    <w:lvl w:ilvl="5" w:tplc="F406235E">
      <w:numFmt w:val="decimal"/>
      <w:lvlText w:val=""/>
      <w:lvlJc w:val="left"/>
    </w:lvl>
    <w:lvl w:ilvl="6" w:tplc="2BCA561C">
      <w:numFmt w:val="decimal"/>
      <w:lvlText w:val=""/>
      <w:lvlJc w:val="left"/>
    </w:lvl>
    <w:lvl w:ilvl="7" w:tplc="F94207E4">
      <w:numFmt w:val="decimal"/>
      <w:lvlText w:val=""/>
      <w:lvlJc w:val="left"/>
    </w:lvl>
    <w:lvl w:ilvl="8" w:tplc="F55AFF4C">
      <w:numFmt w:val="decimal"/>
      <w:lvlText w:val=""/>
      <w:lvlJc w:val="left"/>
    </w:lvl>
  </w:abstractNum>
  <w:abstractNum w:abstractNumId="8" w15:restartNumberingAfterBreak="0">
    <w:nsid w:val="1F9EC322"/>
    <w:multiLevelType w:val="hybridMultilevel"/>
    <w:tmpl w:val="79BCC5E8"/>
    <w:lvl w:ilvl="0" w:tplc="D5FE05CA">
      <w:start w:val="1"/>
      <w:numFmt w:val="bullet"/>
      <w:lvlText w:val=""/>
      <w:lvlJc w:val="left"/>
    </w:lvl>
    <w:lvl w:ilvl="1" w:tplc="68002B6C">
      <w:numFmt w:val="decimal"/>
      <w:lvlText w:val=""/>
      <w:lvlJc w:val="left"/>
    </w:lvl>
    <w:lvl w:ilvl="2" w:tplc="221621E0">
      <w:numFmt w:val="decimal"/>
      <w:lvlText w:val=""/>
      <w:lvlJc w:val="left"/>
    </w:lvl>
    <w:lvl w:ilvl="3" w:tplc="F0CEA6C8">
      <w:numFmt w:val="decimal"/>
      <w:lvlText w:val=""/>
      <w:lvlJc w:val="left"/>
    </w:lvl>
    <w:lvl w:ilvl="4" w:tplc="C8A63496">
      <w:numFmt w:val="decimal"/>
      <w:lvlText w:val=""/>
      <w:lvlJc w:val="left"/>
    </w:lvl>
    <w:lvl w:ilvl="5" w:tplc="EBB8A646">
      <w:numFmt w:val="decimal"/>
      <w:lvlText w:val=""/>
      <w:lvlJc w:val="left"/>
    </w:lvl>
    <w:lvl w:ilvl="6" w:tplc="38DCCAFA">
      <w:numFmt w:val="decimal"/>
      <w:lvlText w:val=""/>
      <w:lvlJc w:val="left"/>
    </w:lvl>
    <w:lvl w:ilvl="7" w:tplc="86D0552E">
      <w:numFmt w:val="decimal"/>
      <w:lvlText w:val=""/>
      <w:lvlJc w:val="left"/>
    </w:lvl>
    <w:lvl w:ilvl="8" w:tplc="2F9609EE">
      <w:numFmt w:val="decimal"/>
      <w:lvlText w:val=""/>
      <w:lvlJc w:val="left"/>
    </w:lvl>
  </w:abstractNum>
  <w:abstractNum w:abstractNumId="9" w15:restartNumberingAfterBreak="0">
    <w:nsid w:val="313C7C99"/>
    <w:multiLevelType w:val="hybridMultilevel"/>
    <w:tmpl w:val="C19E41D0"/>
    <w:lvl w:ilvl="0" w:tplc="292A9CE4">
      <w:start w:val="2"/>
      <w:numFmt w:val="decimal"/>
      <w:lvlText w:val="%1."/>
      <w:lvlJc w:val="left"/>
    </w:lvl>
    <w:lvl w:ilvl="1" w:tplc="7DD25100">
      <w:numFmt w:val="decimal"/>
      <w:lvlText w:val=""/>
      <w:lvlJc w:val="left"/>
    </w:lvl>
    <w:lvl w:ilvl="2" w:tplc="EACAE7C8">
      <w:numFmt w:val="decimal"/>
      <w:lvlText w:val=""/>
      <w:lvlJc w:val="left"/>
    </w:lvl>
    <w:lvl w:ilvl="3" w:tplc="8BF4815E">
      <w:numFmt w:val="decimal"/>
      <w:lvlText w:val=""/>
      <w:lvlJc w:val="left"/>
    </w:lvl>
    <w:lvl w:ilvl="4" w:tplc="6E288BCA">
      <w:numFmt w:val="decimal"/>
      <w:lvlText w:val=""/>
      <w:lvlJc w:val="left"/>
    </w:lvl>
    <w:lvl w:ilvl="5" w:tplc="35D46650">
      <w:numFmt w:val="decimal"/>
      <w:lvlText w:val=""/>
      <w:lvlJc w:val="left"/>
    </w:lvl>
    <w:lvl w:ilvl="6" w:tplc="AAE2538C">
      <w:numFmt w:val="decimal"/>
      <w:lvlText w:val=""/>
      <w:lvlJc w:val="left"/>
    </w:lvl>
    <w:lvl w:ilvl="7" w:tplc="9176C7B4">
      <w:numFmt w:val="decimal"/>
      <w:lvlText w:val=""/>
      <w:lvlJc w:val="left"/>
    </w:lvl>
    <w:lvl w:ilvl="8" w:tplc="C3A2CC84">
      <w:numFmt w:val="decimal"/>
      <w:lvlText w:val=""/>
      <w:lvlJc w:val="left"/>
    </w:lvl>
  </w:abstractNum>
  <w:abstractNum w:abstractNumId="10" w15:restartNumberingAfterBreak="0">
    <w:nsid w:val="3410ED56"/>
    <w:multiLevelType w:val="hybridMultilevel"/>
    <w:tmpl w:val="4126D030"/>
    <w:lvl w:ilvl="0" w:tplc="7868A8C6">
      <w:start w:val="3"/>
      <w:numFmt w:val="decimal"/>
      <w:lvlText w:val="%1."/>
      <w:lvlJc w:val="left"/>
    </w:lvl>
    <w:lvl w:ilvl="1" w:tplc="2520C5B6">
      <w:numFmt w:val="decimal"/>
      <w:lvlText w:val=""/>
      <w:lvlJc w:val="left"/>
    </w:lvl>
    <w:lvl w:ilvl="2" w:tplc="5F1C1B1A">
      <w:numFmt w:val="decimal"/>
      <w:lvlText w:val=""/>
      <w:lvlJc w:val="left"/>
    </w:lvl>
    <w:lvl w:ilvl="3" w:tplc="F65AA4C4">
      <w:numFmt w:val="decimal"/>
      <w:lvlText w:val=""/>
      <w:lvlJc w:val="left"/>
    </w:lvl>
    <w:lvl w:ilvl="4" w:tplc="A09C2638">
      <w:numFmt w:val="decimal"/>
      <w:lvlText w:val=""/>
      <w:lvlJc w:val="left"/>
    </w:lvl>
    <w:lvl w:ilvl="5" w:tplc="8988B64A">
      <w:numFmt w:val="decimal"/>
      <w:lvlText w:val=""/>
      <w:lvlJc w:val="left"/>
    </w:lvl>
    <w:lvl w:ilvl="6" w:tplc="A4BEBA0E">
      <w:numFmt w:val="decimal"/>
      <w:lvlText w:val=""/>
      <w:lvlJc w:val="left"/>
    </w:lvl>
    <w:lvl w:ilvl="7" w:tplc="39B8C47C">
      <w:numFmt w:val="decimal"/>
      <w:lvlText w:val=""/>
      <w:lvlJc w:val="left"/>
    </w:lvl>
    <w:lvl w:ilvl="8" w:tplc="62A60F5E">
      <w:numFmt w:val="decimal"/>
      <w:lvlText w:val=""/>
      <w:lvlJc w:val="left"/>
    </w:lvl>
  </w:abstractNum>
  <w:abstractNum w:abstractNumId="11" w15:restartNumberingAfterBreak="0">
    <w:nsid w:val="34DFBC00"/>
    <w:multiLevelType w:val="hybridMultilevel"/>
    <w:tmpl w:val="2064EBD4"/>
    <w:lvl w:ilvl="0" w:tplc="B88A0B18">
      <w:start w:val="1"/>
      <w:numFmt w:val="bullet"/>
      <w:lvlText w:val=""/>
      <w:lvlJc w:val="left"/>
    </w:lvl>
    <w:lvl w:ilvl="1" w:tplc="0DD6255C">
      <w:numFmt w:val="decimal"/>
      <w:lvlText w:val=""/>
      <w:lvlJc w:val="left"/>
    </w:lvl>
    <w:lvl w:ilvl="2" w:tplc="C5BA24CA">
      <w:numFmt w:val="decimal"/>
      <w:lvlText w:val=""/>
      <w:lvlJc w:val="left"/>
    </w:lvl>
    <w:lvl w:ilvl="3" w:tplc="D80A8CBA">
      <w:numFmt w:val="decimal"/>
      <w:lvlText w:val=""/>
      <w:lvlJc w:val="left"/>
    </w:lvl>
    <w:lvl w:ilvl="4" w:tplc="2DB26C8A">
      <w:numFmt w:val="decimal"/>
      <w:lvlText w:val=""/>
      <w:lvlJc w:val="left"/>
    </w:lvl>
    <w:lvl w:ilvl="5" w:tplc="68A01C54">
      <w:numFmt w:val="decimal"/>
      <w:lvlText w:val=""/>
      <w:lvlJc w:val="left"/>
    </w:lvl>
    <w:lvl w:ilvl="6" w:tplc="3078FA74">
      <w:numFmt w:val="decimal"/>
      <w:lvlText w:val=""/>
      <w:lvlJc w:val="left"/>
    </w:lvl>
    <w:lvl w:ilvl="7" w:tplc="C8444F3E">
      <w:numFmt w:val="decimal"/>
      <w:lvlText w:val=""/>
      <w:lvlJc w:val="left"/>
    </w:lvl>
    <w:lvl w:ilvl="8" w:tplc="4B661024">
      <w:numFmt w:val="decimal"/>
      <w:lvlText w:val=""/>
      <w:lvlJc w:val="left"/>
    </w:lvl>
  </w:abstractNum>
  <w:abstractNum w:abstractNumId="12" w15:restartNumberingAfterBreak="0">
    <w:nsid w:val="392EDBE4"/>
    <w:multiLevelType w:val="hybridMultilevel"/>
    <w:tmpl w:val="0FA6B244"/>
    <w:lvl w:ilvl="0" w:tplc="4DA87BD8">
      <w:start w:val="1"/>
      <w:numFmt w:val="bullet"/>
      <w:lvlText w:val=""/>
      <w:lvlJc w:val="left"/>
    </w:lvl>
    <w:lvl w:ilvl="1" w:tplc="ACD041CE">
      <w:start w:val="1"/>
      <w:numFmt w:val="bullet"/>
      <w:lvlText w:val="-"/>
      <w:lvlJc w:val="left"/>
    </w:lvl>
    <w:lvl w:ilvl="2" w:tplc="D68A1D7A">
      <w:numFmt w:val="decimal"/>
      <w:lvlText w:val=""/>
      <w:lvlJc w:val="left"/>
    </w:lvl>
    <w:lvl w:ilvl="3" w:tplc="1E9E0DC6">
      <w:numFmt w:val="decimal"/>
      <w:lvlText w:val=""/>
      <w:lvlJc w:val="left"/>
    </w:lvl>
    <w:lvl w:ilvl="4" w:tplc="A276132C">
      <w:numFmt w:val="decimal"/>
      <w:lvlText w:val=""/>
      <w:lvlJc w:val="left"/>
    </w:lvl>
    <w:lvl w:ilvl="5" w:tplc="DF0C8CF6">
      <w:numFmt w:val="decimal"/>
      <w:lvlText w:val=""/>
      <w:lvlJc w:val="left"/>
    </w:lvl>
    <w:lvl w:ilvl="6" w:tplc="4EE4D7D8">
      <w:numFmt w:val="decimal"/>
      <w:lvlText w:val=""/>
      <w:lvlJc w:val="left"/>
    </w:lvl>
    <w:lvl w:ilvl="7" w:tplc="0152F268">
      <w:numFmt w:val="decimal"/>
      <w:lvlText w:val=""/>
      <w:lvlJc w:val="left"/>
    </w:lvl>
    <w:lvl w:ilvl="8" w:tplc="2DE03560">
      <w:numFmt w:val="decimal"/>
      <w:lvlText w:val=""/>
      <w:lvlJc w:val="left"/>
    </w:lvl>
  </w:abstractNum>
  <w:abstractNum w:abstractNumId="13" w15:restartNumberingAfterBreak="0">
    <w:nsid w:val="39DF2579"/>
    <w:multiLevelType w:val="hybridMultilevel"/>
    <w:tmpl w:val="2320C974"/>
    <w:lvl w:ilvl="0" w:tplc="F57E9730">
      <w:start w:val="1"/>
      <w:numFmt w:val="bullet"/>
      <w:lvlText w:val=""/>
      <w:lvlJc w:val="left"/>
    </w:lvl>
    <w:lvl w:ilvl="1" w:tplc="B01A7586">
      <w:start w:val="1"/>
      <w:numFmt w:val="bullet"/>
      <w:lvlText w:val="-"/>
      <w:lvlJc w:val="left"/>
    </w:lvl>
    <w:lvl w:ilvl="2" w:tplc="0E900F24">
      <w:numFmt w:val="decimal"/>
      <w:lvlText w:val=""/>
      <w:lvlJc w:val="left"/>
    </w:lvl>
    <w:lvl w:ilvl="3" w:tplc="34D2DA8A">
      <w:numFmt w:val="decimal"/>
      <w:lvlText w:val=""/>
      <w:lvlJc w:val="left"/>
    </w:lvl>
    <w:lvl w:ilvl="4" w:tplc="99F26BB2">
      <w:numFmt w:val="decimal"/>
      <w:lvlText w:val=""/>
      <w:lvlJc w:val="left"/>
    </w:lvl>
    <w:lvl w:ilvl="5" w:tplc="1F9AC812">
      <w:numFmt w:val="decimal"/>
      <w:lvlText w:val=""/>
      <w:lvlJc w:val="left"/>
    </w:lvl>
    <w:lvl w:ilvl="6" w:tplc="15629882">
      <w:numFmt w:val="decimal"/>
      <w:lvlText w:val=""/>
      <w:lvlJc w:val="left"/>
    </w:lvl>
    <w:lvl w:ilvl="7" w:tplc="32461196">
      <w:numFmt w:val="decimal"/>
      <w:lvlText w:val=""/>
      <w:lvlJc w:val="left"/>
    </w:lvl>
    <w:lvl w:ilvl="8" w:tplc="1330563E">
      <w:numFmt w:val="decimal"/>
      <w:lvlText w:val=""/>
      <w:lvlJc w:val="left"/>
    </w:lvl>
  </w:abstractNum>
  <w:abstractNum w:abstractNumId="14" w15:restartNumberingAfterBreak="0">
    <w:nsid w:val="3D1A2DD9"/>
    <w:multiLevelType w:val="hybridMultilevel"/>
    <w:tmpl w:val="26BED164"/>
    <w:lvl w:ilvl="0" w:tplc="693E0E7C">
      <w:start w:val="1"/>
      <w:numFmt w:val="bullet"/>
      <w:lvlText w:val=""/>
      <w:lvlJc w:val="left"/>
    </w:lvl>
    <w:lvl w:ilvl="1" w:tplc="14F2022E">
      <w:numFmt w:val="decimal"/>
      <w:lvlText w:val=""/>
      <w:lvlJc w:val="left"/>
    </w:lvl>
    <w:lvl w:ilvl="2" w:tplc="DCE61612">
      <w:numFmt w:val="decimal"/>
      <w:lvlText w:val=""/>
      <w:lvlJc w:val="left"/>
    </w:lvl>
    <w:lvl w:ilvl="3" w:tplc="0F9AE444">
      <w:numFmt w:val="decimal"/>
      <w:lvlText w:val=""/>
      <w:lvlJc w:val="left"/>
    </w:lvl>
    <w:lvl w:ilvl="4" w:tplc="C7BCFF8E">
      <w:numFmt w:val="decimal"/>
      <w:lvlText w:val=""/>
      <w:lvlJc w:val="left"/>
    </w:lvl>
    <w:lvl w:ilvl="5" w:tplc="A9A8FEF8">
      <w:numFmt w:val="decimal"/>
      <w:lvlText w:val=""/>
      <w:lvlJc w:val="left"/>
    </w:lvl>
    <w:lvl w:ilvl="6" w:tplc="2146DD40">
      <w:numFmt w:val="decimal"/>
      <w:lvlText w:val=""/>
      <w:lvlJc w:val="left"/>
    </w:lvl>
    <w:lvl w:ilvl="7" w:tplc="81EC9E8A">
      <w:numFmt w:val="decimal"/>
      <w:lvlText w:val=""/>
      <w:lvlJc w:val="left"/>
    </w:lvl>
    <w:lvl w:ilvl="8" w:tplc="9578BA16">
      <w:numFmt w:val="decimal"/>
      <w:lvlText w:val=""/>
      <w:lvlJc w:val="left"/>
    </w:lvl>
  </w:abstractNum>
  <w:abstractNum w:abstractNumId="15" w15:restartNumberingAfterBreak="0">
    <w:nsid w:val="3EB21819"/>
    <w:multiLevelType w:val="hybridMultilevel"/>
    <w:tmpl w:val="FB76798A"/>
    <w:lvl w:ilvl="0" w:tplc="073CE834">
      <w:start w:val="1"/>
      <w:numFmt w:val="decimal"/>
      <w:lvlText w:val="%1."/>
      <w:lvlJc w:val="left"/>
    </w:lvl>
    <w:lvl w:ilvl="1" w:tplc="BDD878CA">
      <w:numFmt w:val="decimal"/>
      <w:lvlText w:val=""/>
      <w:lvlJc w:val="left"/>
    </w:lvl>
    <w:lvl w:ilvl="2" w:tplc="52504296">
      <w:numFmt w:val="decimal"/>
      <w:lvlText w:val=""/>
      <w:lvlJc w:val="left"/>
    </w:lvl>
    <w:lvl w:ilvl="3" w:tplc="F524FB6A">
      <w:numFmt w:val="decimal"/>
      <w:lvlText w:val=""/>
      <w:lvlJc w:val="left"/>
    </w:lvl>
    <w:lvl w:ilvl="4" w:tplc="9FB0A5AA">
      <w:numFmt w:val="decimal"/>
      <w:lvlText w:val=""/>
      <w:lvlJc w:val="left"/>
    </w:lvl>
    <w:lvl w:ilvl="5" w:tplc="DBCA554A">
      <w:numFmt w:val="decimal"/>
      <w:lvlText w:val=""/>
      <w:lvlJc w:val="left"/>
    </w:lvl>
    <w:lvl w:ilvl="6" w:tplc="5DBA35AA">
      <w:numFmt w:val="decimal"/>
      <w:lvlText w:val=""/>
      <w:lvlJc w:val="left"/>
    </w:lvl>
    <w:lvl w:ilvl="7" w:tplc="1EC60158">
      <w:numFmt w:val="decimal"/>
      <w:lvlText w:val=""/>
      <w:lvlJc w:val="left"/>
    </w:lvl>
    <w:lvl w:ilvl="8" w:tplc="080CED1A">
      <w:numFmt w:val="decimal"/>
      <w:lvlText w:val=""/>
      <w:lvlJc w:val="left"/>
    </w:lvl>
  </w:abstractNum>
  <w:abstractNum w:abstractNumId="16" w15:restartNumberingAfterBreak="0">
    <w:nsid w:val="41531DED"/>
    <w:multiLevelType w:val="hybridMultilevel"/>
    <w:tmpl w:val="BA16588C"/>
    <w:lvl w:ilvl="0" w:tplc="50B6DC96">
      <w:start w:val="1"/>
      <w:numFmt w:val="decimal"/>
      <w:lvlText w:val="%1."/>
      <w:lvlJc w:val="left"/>
    </w:lvl>
    <w:lvl w:ilvl="1" w:tplc="EE585F40">
      <w:numFmt w:val="decimal"/>
      <w:lvlText w:val=""/>
      <w:lvlJc w:val="left"/>
    </w:lvl>
    <w:lvl w:ilvl="2" w:tplc="87BA7B32">
      <w:numFmt w:val="decimal"/>
      <w:lvlText w:val=""/>
      <w:lvlJc w:val="left"/>
    </w:lvl>
    <w:lvl w:ilvl="3" w:tplc="C0FAE1AE">
      <w:numFmt w:val="decimal"/>
      <w:lvlText w:val=""/>
      <w:lvlJc w:val="left"/>
    </w:lvl>
    <w:lvl w:ilvl="4" w:tplc="4D147318">
      <w:numFmt w:val="decimal"/>
      <w:lvlText w:val=""/>
      <w:lvlJc w:val="left"/>
    </w:lvl>
    <w:lvl w:ilvl="5" w:tplc="E2A46E10">
      <w:numFmt w:val="decimal"/>
      <w:lvlText w:val=""/>
      <w:lvlJc w:val="left"/>
    </w:lvl>
    <w:lvl w:ilvl="6" w:tplc="D7F0CD38">
      <w:numFmt w:val="decimal"/>
      <w:lvlText w:val=""/>
      <w:lvlJc w:val="left"/>
    </w:lvl>
    <w:lvl w:ilvl="7" w:tplc="755E1806">
      <w:numFmt w:val="decimal"/>
      <w:lvlText w:val=""/>
      <w:lvlJc w:val="left"/>
    </w:lvl>
    <w:lvl w:ilvl="8" w:tplc="1212B396">
      <w:numFmt w:val="decimal"/>
      <w:lvlText w:val=""/>
      <w:lvlJc w:val="left"/>
    </w:lvl>
  </w:abstractNum>
  <w:abstractNum w:abstractNumId="17" w15:restartNumberingAfterBreak="0">
    <w:nsid w:val="496FB218"/>
    <w:multiLevelType w:val="hybridMultilevel"/>
    <w:tmpl w:val="79924E80"/>
    <w:lvl w:ilvl="0" w:tplc="DF06841A">
      <w:start w:val="1"/>
      <w:numFmt w:val="bullet"/>
      <w:lvlText w:val=""/>
      <w:lvlJc w:val="left"/>
    </w:lvl>
    <w:lvl w:ilvl="1" w:tplc="5C9E8BAE">
      <w:numFmt w:val="decimal"/>
      <w:lvlText w:val=""/>
      <w:lvlJc w:val="left"/>
    </w:lvl>
    <w:lvl w:ilvl="2" w:tplc="2D36D6C0">
      <w:numFmt w:val="decimal"/>
      <w:lvlText w:val=""/>
      <w:lvlJc w:val="left"/>
    </w:lvl>
    <w:lvl w:ilvl="3" w:tplc="0A9EBF2A">
      <w:numFmt w:val="decimal"/>
      <w:lvlText w:val=""/>
      <w:lvlJc w:val="left"/>
    </w:lvl>
    <w:lvl w:ilvl="4" w:tplc="559EEA5C">
      <w:numFmt w:val="decimal"/>
      <w:lvlText w:val=""/>
      <w:lvlJc w:val="left"/>
    </w:lvl>
    <w:lvl w:ilvl="5" w:tplc="7EB8F848">
      <w:numFmt w:val="decimal"/>
      <w:lvlText w:val=""/>
      <w:lvlJc w:val="left"/>
    </w:lvl>
    <w:lvl w:ilvl="6" w:tplc="8EA6EDF8">
      <w:numFmt w:val="decimal"/>
      <w:lvlText w:val=""/>
      <w:lvlJc w:val="left"/>
    </w:lvl>
    <w:lvl w:ilvl="7" w:tplc="EE9A2CE8">
      <w:numFmt w:val="decimal"/>
      <w:lvlText w:val=""/>
      <w:lvlJc w:val="left"/>
    </w:lvl>
    <w:lvl w:ilvl="8" w:tplc="1F3204CA">
      <w:numFmt w:val="decimal"/>
      <w:lvlText w:val=""/>
      <w:lvlJc w:val="left"/>
    </w:lvl>
  </w:abstractNum>
  <w:abstractNum w:abstractNumId="18" w15:restartNumberingAfterBreak="0">
    <w:nsid w:val="4A9554FE"/>
    <w:multiLevelType w:val="hybridMultilevel"/>
    <w:tmpl w:val="0A04BE5C"/>
    <w:lvl w:ilvl="0" w:tplc="61C8CDC0">
      <w:start w:val="4"/>
      <w:numFmt w:val="decimal"/>
      <w:lvlText w:val="%1."/>
      <w:lvlJc w:val="left"/>
    </w:lvl>
    <w:lvl w:ilvl="1" w:tplc="FB766E24">
      <w:numFmt w:val="decimal"/>
      <w:lvlText w:val=""/>
      <w:lvlJc w:val="left"/>
    </w:lvl>
    <w:lvl w:ilvl="2" w:tplc="E27EBF7C">
      <w:numFmt w:val="decimal"/>
      <w:lvlText w:val=""/>
      <w:lvlJc w:val="left"/>
    </w:lvl>
    <w:lvl w:ilvl="3" w:tplc="8F6C8AE6">
      <w:numFmt w:val="decimal"/>
      <w:lvlText w:val=""/>
      <w:lvlJc w:val="left"/>
    </w:lvl>
    <w:lvl w:ilvl="4" w:tplc="FE4649E2">
      <w:numFmt w:val="decimal"/>
      <w:lvlText w:val=""/>
      <w:lvlJc w:val="left"/>
    </w:lvl>
    <w:lvl w:ilvl="5" w:tplc="E91219FA">
      <w:numFmt w:val="decimal"/>
      <w:lvlText w:val=""/>
      <w:lvlJc w:val="left"/>
    </w:lvl>
    <w:lvl w:ilvl="6" w:tplc="F064B9D2">
      <w:numFmt w:val="decimal"/>
      <w:lvlText w:val=""/>
      <w:lvlJc w:val="left"/>
    </w:lvl>
    <w:lvl w:ilvl="7" w:tplc="2A7C65CA">
      <w:numFmt w:val="decimal"/>
      <w:lvlText w:val=""/>
      <w:lvlJc w:val="left"/>
    </w:lvl>
    <w:lvl w:ilvl="8" w:tplc="7DE8C44C">
      <w:numFmt w:val="decimal"/>
      <w:lvlText w:val=""/>
      <w:lvlJc w:val="left"/>
    </w:lvl>
  </w:abstractNum>
  <w:abstractNum w:abstractNumId="19" w15:restartNumberingAfterBreak="0">
    <w:nsid w:val="4C73A9C6"/>
    <w:multiLevelType w:val="hybridMultilevel"/>
    <w:tmpl w:val="F6FE2770"/>
    <w:lvl w:ilvl="0" w:tplc="6E926E72">
      <w:start w:val="5"/>
      <w:numFmt w:val="decimal"/>
      <w:lvlText w:val="%1."/>
      <w:lvlJc w:val="left"/>
    </w:lvl>
    <w:lvl w:ilvl="1" w:tplc="7BE8DB72">
      <w:numFmt w:val="decimal"/>
      <w:lvlText w:val=""/>
      <w:lvlJc w:val="left"/>
    </w:lvl>
    <w:lvl w:ilvl="2" w:tplc="328EE74E">
      <w:numFmt w:val="decimal"/>
      <w:lvlText w:val=""/>
      <w:lvlJc w:val="left"/>
    </w:lvl>
    <w:lvl w:ilvl="3" w:tplc="3FF85DC6">
      <w:numFmt w:val="decimal"/>
      <w:lvlText w:val=""/>
      <w:lvlJc w:val="left"/>
    </w:lvl>
    <w:lvl w:ilvl="4" w:tplc="0B9A510E">
      <w:numFmt w:val="decimal"/>
      <w:lvlText w:val=""/>
      <w:lvlJc w:val="left"/>
    </w:lvl>
    <w:lvl w:ilvl="5" w:tplc="E4CE7352">
      <w:numFmt w:val="decimal"/>
      <w:lvlText w:val=""/>
      <w:lvlJc w:val="left"/>
    </w:lvl>
    <w:lvl w:ilvl="6" w:tplc="8DDCD724">
      <w:numFmt w:val="decimal"/>
      <w:lvlText w:val=""/>
      <w:lvlJc w:val="left"/>
    </w:lvl>
    <w:lvl w:ilvl="7" w:tplc="34B21DB0">
      <w:numFmt w:val="decimal"/>
      <w:lvlText w:val=""/>
      <w:lvlJc w:val="left"/>
    </w:lvl>
    <w:lvl w:ilvl="8" w:tplc="29C01666">
      <w:numFmt w:val="decimal"/>
      <w:lvlText w:val=""/>
      <w:lvlJc w:val="left"/>
    </w:lvl>
  </w:abstractNum>
  <w:abstractNum w:abstractNumId="20" w15:restartNumberingAfterBreak="0">
    <w:nsid w:val="50ABCEC9"/>
    <w:multiLevelType w:val="hybridMultilevel"/>
    <w:tmpl w:val="28326992"/>
    <w:lvl w:ilvl="0" w:tplc="6F128BD4">
      <w:start w:val="1"/>
      <w:numFmt w:val="bullet"/>
      <w:lvlText w:val=""/>
      <w:lvlJc w:val="left"/>
    </w:lvl>
    <w:lvl w:ilvl="1" w:tplc="B72462D4">
      <w:numFmt w:val="decimal"/>
      <w:lvlText w:val=""/>
      <w:lvlJc w:val="left"/>
    </w:lvl>
    <w:lvl w:ilvl="2" w:tplc="C6261A8C">
      <w:numFmt w:val="decimal"/>
      <w:lvlText w:val=""/>
      <w:lvlJc w:val="left"/>
    </w:lvl>
    <w:lvl w:ilvl="3" w:tplc="ED880DC0">
      <w:numFmt w:val="decimal"/>
      <w:lvlText w:val=""/>
      <w:lvlJc w:val="left"/>
    </w:lvl>
    <w:lvl w:ilvl="4" w:tplc="F91EBF7C">
      <w:numFmt w:val="decimal"/>
      <w:lvlText w:val=""/>
      <w:lvlJc w:val="left"/>
    </w:lvl>
    <w:lvl w:ilvl="5" w:tplc="7B18BC32">
      <w:numFmt w:val="decimal"/>
      <w:lvlText w:val=""/>
      <w:lvlJc w:val="left"/>
    </w:lvl>
    <w:lvl w:ilvl="6" w:tplc="43EABA72">
      <w:numFmt w:val="decimal"/>
      <w:lvlText w:val=""/>
      <w:lvlJc w:val="left"/>
    </w:lvl>
    <w:lvl w:ilvl="7" w:tplc="43B26072">
      <w:numFmt w:val="decimal"/>
      <w:lvlText w:val=""/>
      <w:lvlJc w:val="left"/>
    </w:lvl>
    <w:lvl w:ilvl="8" w:tplc="74648BCC">
      <w:numFmt w:val="decimal"/>
      <w:lvlText w:val=""/>
      <w:lvlJc w:val="left"/>
    </w:lvl>
  </w:abstractNum>
  <w:abstractNum w:abstractNumId="21" w15:restartNumberingAfterBreak="0">
    <w:nsid w:val="519EB94C"/>
    <w:multiLevelType w:val="hybridMultilevel"/>
    <w:tmpl w:val="A0E26F46"/>
    <w:lvl w:ilvl="0" w:tplc="745EDAFC">
      <w:start w:val="1"/>
      <w:numFmt w:val="bullet"/>
      <w:lvlText w:val=""/>
      <w:lvlJc w:val="left"/>
    </w:lvl>
    <w:lvl w:ilvl="1" w:tplc="A3FA5F46">
      <w:start w:val="1"/>
      <w:numFmt w:val="bullet"/>
      <w:lvlText w:val="-"/>
      <w:lvlJc w:val="left"/>
    </w:lvl>
    <w:lvl w:ilvl="2" w:tplc="7E1C8F20">
      <w:numFmt w:val="decimal"/>
      <w:lvlText w:val=""/>
      <w:lvlJc w:val="left"/>
    </w:lvl>
    <w:lvl w:ilvl="3" w:tplc="67080426">
      <w:numFmt w:val="decimal"/>
      <w:lvlText w:val=""/>
      <w:lvlJc w:val="left"/>
    </w:lvl>
    <w:lvl w:ilvl="4" w:tplc="9E7200C0">
      <w:numFmt w:val="decimal"/>
      <w:lvlText w:val=""/>
      <w:lvlJc w:val="left"/>
    </w:lvl>
    <w:lvl w:ilvl="5" w:tplc="2DF8F516">
      <w:numFmt w:val="decimal"/>
      <w:lvlText w:val=""/>
      <w:lvlJc w:val="left"/>
    </w:lvl>
    <w:lvl w:ilvl="6" w:tplc="F6969238">
      <w:numFmt w:val="decimal"/>
      <w:lvlText w:val=""/>
      <w:lvlJc w:val="left"/>
    </w:lvl>
    <w:lvl w:ilvl="7" w:tplc="E1620FE2">
      <w:numFmt w:val="decimal"/>
      <w:lvlText w:val=""/>
      <w:lvlJc w:val="left"/>
    </w:lvl>
    <w:lvl w:ilvl="8" w:tplc="B88C832E">
      <w:numFmt w:val="decimal"/>
      <w:lvlText w:val=""/>
      <w:lvlJc w:val="left"/>
    </w:lvl>
  </w:abstractNum>
  <w:abstractNum w:abstractNumId="22" w15:restartNumberingAfterBreak="0">
    <w:nsid w:val="5204A191"/>
    <w:multiLevelType w:val="hybridMultilevel"/>
    <w:tmpl w:val="D87EEAC0"/>
    <w:lvl w:ilvl="0" w:tplc="6E12300C">
      <w:start w:val="1"/>
      <w:numFmt w:val="bullet"/>
      <w:lvlText w:val="С"/>
      <w:lvlJc w:val="left"/>
    </w:lvl>
    <w:lvl w:ilvl="1" w:tplc="B286455E">
      <w:start w:val="1"/>
      <w:numFmt w:val="bullet"/>
      <w:lvlText w:val=""/>
      <w:lvlJc w:val="left"/>
    </w:lvl>
    <w:lvl w:ilvl="2" w:tplc="AAFE3FC8">
      <w:numFmt w:val="decimal"/>
      <w:lvlText w:val=""/>
      <w:lvlJc w:val="left"/>
    </w:lvl>
    <w:lvl w:ilvl="3" w:tplc="671061D2">
      <w:numFmt w:val="decimal"/>
      <w:lvlText w:val=""/>
      <w:lvlJc w:val="left"/>
    </w:lvl>
    <w:lvl w:ilvl="4" w:tplc="4F1E9CC6">
      <w:numFmt w:val="decimal"/>
      <w:lvlText w:val=""/>
      <w:lvlJc w:val="left"/>
    </w:lvl>
    <w:lvl w:ilvl="5" w:tplc="C54C790E">
      <w:numFmt w:val="decimal"/>
      <w:lvlText w:val=""/>
      <w:lvlJc w:val="left"/>
    </w:lvl>
    <w:lvl w:ilvl="6" w:tplc="6D329304">
      <w:numFmt w:val="decimal"/>
      <w:lvlText w:val=""/>
      <w:lvlJc w:val="left"/>
    </w:lvl>
    <w:lvl w:ilvl="7" w:tplc="A3706D94">
      <w:numFmt w:val="decimal"/>
      <w:lvlText w:val=""/>
      <w:lvlJc w:val="left"/>
    </w:lvl>
    <w:lvl w:ilvl="8" w:tplc="4C5A748E">
      <w:numFmt w:val="decimal"/>
      <w:lvlText w:val=""/>
      <w:lvlJc w:val="left"/>
    </w:lvl>
  </w:abstractNum>
  <w:abstractNum w:abstractNumId="23" w15:restartNumberingAfterBreak="0">
    <w:nsid w:val="5BDA35D4"/>
    <w:multiLevelType w:val="hybridMultilevel"/>
    <w:tmpl w:val="EF900536"/>
    <w:lvl w:ilvl="0" w:tplc="60622A5E">
      <w:start w:val="1"/>
      <w:numFmt w:val="bullet"/>
      <w:lvlText w:val=""/>
      <w:lvlJc w:val="left"/>
    </w:lvl>
    <w:lvl w:ilvl="1" w:tplc="BCDE198E">
      <w:numFmt w:val="decimal"/>
      <w:lvlText w:val=""/>
      <w:lvlJc w:val="left"/>
    </w:lvl>
    <w:lvl w:ilvl="2" w:tplc="AE6261EE">
      <w:numFmt w:val="decimal"/>
      <w:lvlText w:val=""/>
      <w:lvlJc w:val="left"/>
    </w:lvl>
    <w:lvl w:ilvl="3" w:tplc="57747394">
      <w:numFmt w:val="decimal"/>
      <w:lvlText w:val=""/>
      <w:lvlJc w:val="left"/>
    </w:lvl>
    <w:lvl w:ilvl="4" w:tplc="5DE6CE5E">
      <w:numFmt w:val="decimal"/>
      <w:lvlText w:val=""/>
      <w:lvlJc w:val="left"/>
    </w:lvl>
    <w:lvl w:ilvl="5" w:tplc="87006EE6">
      <w:numFmt w:val="decimal"/>
      <w:lvlText w:val=""/>
      <w:lvlJc w:val="left"/>
    </w:lvl>
    <w:lvl w:ilvl="6" w:tplc="DEE0CD10">
      <w:numFmt w:val="decimal"/>
      <w:lvlText w:val=""/>
      <w:lvlJc w:val="left"/>
    </w:lvl>
    <w:lvl w:ilvl="7" w:tplc="9E76BB72">
      <w:numFmt w:val="decimal"/>
      <w:lvlText w:val=""/>
      <w:lvlJc w:val="left"/>
    </w:lvl>
    <w:lvl w:ilvl="8" w:tplc="97448E46">
      <w:numFmt w:val="decimal"/>
      <w:lvlText w:val=""/>
      <w:lvlJc w:val="left"/>
    </w:lvl>
  </w:abstractNum>
  <w:abstractNum w:abstractNumId="24" w15:restartNumberingAfterBreak="0">
    <w:nsid w:val="680EA5D1"/>
    <w:multiLevelType w:val="hybridMultilevel"/>
    <w:tmpl w:val="25E29D76"/>
    <w:lvl w:ilvl="0" w:tplc="24925BC6">
      <w:start w:val="1"/>
      <w:numFmt w:val="bullet"/>
      <w:lvlText w:val=""/>
      <w:lvlJc w:val="left"/>
    </w:lvl>
    <w:lvl w:ilvl="1" w:tplc="23DC039A">
      <w:numFmt w:val="decimal"/>
      <w:lvlText w:val=""/>
      <w:lvlJc w:val="left"/>
    </w:lvl>
    <w:lvl w:ilvl="2" w:tplc="8570AF90">
      <w:numFmt w:val="decimal"/>
      <w:lvlText w:val=""/>
      <w:lvlJc w:val="left"/>
    </w:lvl>
    <w:lvl w:ilvl="3" w:tplc="C898F704">
      <w:numFmt w:val="decimal"/>
      <w:lvlText w:val=""/>
      <w:lvlJc w:val="left"/>
    </w:lvl>
    <w:lvl w:ilvl="4" w:tplc="181E8592">
      <w:numFmt w:val="decimal"/>
      <w:lvlText w:val=""/>
      <w:lvlJc w:val="left"/>
    </w:lvl>
    <w:lvl w:ilvl="5" w:tplc="A39C2F2E">
      <w:numFmt w:val="decimal"/>
      <w:lvlText w:val=""/>
      <w:lvlJc w:val="left"/>
    </w:lvl>
    <w:lvl w:ilvl="6" w:tplc="7C149904">
      <w:numFmt w:val="decimal"/>
      <w:lvlText w:val=""/>
      <w:lvlJc w:val="left"/>
    </w:lvl>
    <w:lvl w:ilvl="7" w:tplc="C4103190">
      <w:numFmt w:val="decimal"/>
      <w:lvlText w:val=""/>
      <w:lvlJc w:val="left"/>
    </w:lvl>
    <w:lvl w:ilvl="8" w:tplc="BDA60EFA">
      <w:numFmt w:val="decimal"/>
      <w:lvlText w:val=""/>
      <w:lvlJc w:val="left"/>
    </w:lvl>
  </w:abstractNum>
  <w:abstractNum w:abstractNumId="25" w15:restartNumberingAfterBreak="0">
    <w:nsid w:val="683CAAD3"/>
    <w:multiLevelType w:val="hybridMultilevel"/>
    <w:tmpl w:val="7E8A009C"/>
    <w:lvl w:ilvl="0" w:tplc="D32833E0">
      <w:start w:val="1"/>
      <w:numFmt w:val="bullet"/>
      <w:lvlText w:val=""/>
      <w:lvlJc w:val="left"/>
    </w:lvl>
    <w:lvl w:ilvl="1" w:tplc="77847C76">
      <w:numFmt w:val="decimal"/>
      <w:lvlText w:val=""/>
      <w:lvlJc w:val="left"/>
    </w:lvl>
    <w:lvl w:ilvl="2" w:tplc="5616E2A8">
      <w:numFmt w:val="decimal"/>
      <w:lvlText w:val=""/>
      <w:lvlJc w:val="left"/>
    </w:lvl>
    <w:lvl w:ilvl="3" w:tplc="C26645FA">
      <w:numFmt w:val="decimal"/>
      <w:lvlText w:val=""/>
      <w:lvlJc w:val="left"/>
    </w:lvl>
    <w:lvl w:ilvl="4" w:tplc="EAD0CE5E">
      <w:numFmt w:val="decimal"/>
      <w:lvlText w:val=""/>
      <w:lvlJc w:val="left"/>
    </w:lvl>
    <w:lvl w:ilvl="5" w:tplc="A9E8B8F0">
      <w:numFmt w:val="decimal"/>
      <w:lvlText w:val=""/>
      <w:lvlJc w:val="left"/>
    </w:lvl>
    <w:lvl w:ilvl="6" w:tplc="5EB499EC">
      <w:numFmt w:val="decimal"/>
      <w:lvlText w:val=""/>
      <w:lvlJc w:val="left"/>
    </w:lvl>
    <w:lvl w:ilvl="7" w:tplc="A0487168">
      <w:numFmt w:val="decimal"/>
      <w:lvlText w:val=""/>
      <w:lvlJc w:val="left"/>
    </w:lvl>
    <w:lvl w:ilvl="8" w:tplc="3C3ACD3A">
      <w:numFmt w:val="decimal"/>
      <w:lvlText w:val=""/>
      <w:lvlJc w:val="left"/>
    </w:lvl>
  </w:abstractNum>
  <w:abstractNum w:abstractNumId="26" w15:restartNumberingAfterBreak="0">
    <w:nsid w:val="7F618FCD"/>
    <w:multiLevelType w:val="hybridMultilevel"/>
    <w:tmpl w:val="66B831A2"/>
    <w:lvl w:ilvl="0" w:tplc="629A1A1C">
      <w:start w:val="1"/>
      <w:numFmt w:val="bullet"/>
      <w:lvlText w:val=""/>
      <w:lvlJc w:val="left"/>
    </w:lvl>
    <w:lvl w:ilvl="1" w:tplc="01208CDA">
      <w:numFmt w:val="decimal"/>
      <w:lvlText w:val=""/>
      <w:lvlJc w:val="left"/>
    </w:lvl>
    <w:lvl w:ilvl="2" w:tplc="E9703136">
      <w:numFmt w:val="decimal"/>
      <w:lvlText w:val=""/>
      <w:lvlJc w:val="left"/>
    </w:lvl>
    <w:lvl w:ilvl="3" w:tplc="528C227E">
      <w:numFmt w:val="decimal"/>
      <w:lvlText w:val=""/>
      <w:lvlJc w:val="left"/>
    </w:lvl>
    <w:lvl w:ilvl="4" w:tplc="AC40B3DA">
      <w:numFmt w:val="decimal"/>
      <w:lvlText w:val=""/>
      <w:lvlJc w:val="left"/>
    </w:lvl>
    <w:lvl w:ilvl="5" w:tplc="4E546988">
      <w:numFmt w:val="decimal"/>
      <w:lvlText w:val=""/>
      <w:lvlJc w:val="left"/>
    </w:lvl>
    <w:lvl w:ilvl="6" w:tplc="0AAA5B14">
      <w:numFmt w:val="decimal"/>
      <w:lvlText w:val=""/>
      <w:lvlJc w:val="left"/>
    </w:lvl>
    <w:lvl w:ilvl="7" w:tplc="819A9532">
      <w:numFmt w:val="decimal"/>
      <w:lvlText w:val=""/>
      <w:lvlJc w:val="left"/>
    </w:lvl>
    <w:lvl w:ilvl="8" w:tplc="1164655C">
      <w:numFmt w:val="decimal"/>
      <w:lvlText w:val=""/>
      <w:lvlJc w:val="left"/>
    </w:lvl>
  </w:abstractNum>
  <w:num w:numId="1">
    <w:abstractNumId w:val="4"/>
  </w:num>
  <w:num w:numId="2">
    <w:abstractNumId w:val="15"/>
  </w:num>
  <w:num w:numId="3">
    <w:abstractNumId w:val="16"/>
  </w:num>
  <w:num w:numId="4">
    <w:abstractNumId w:val="1"/>
  </w:num>
  <w:num w:numId="5">
    <w:abstractNumId w:val="25"/>
  </w:num>
  <w:num w:numId="6">
    <w:abstractNumId w:val="9"/>
  </w:num>
  <w:num w:numId="7">
    <w:abstractNumId w:val="21"/>
  </w:num>
  <w:num w:numId="8">
    <w:abstractNumId w:val="13"/>
  </w:num>
  <w:num w:numId="9">
    <w:abstractNumId w:val="5"/>
  </w:num>
  <w:num w:numId="10">
    <w:abstractNumId w:val="11"/>
  </w:num>
  <w:num w:numId="11">
    <w:abstractNumId w:val="8"/>
  </w:num>
  <w:num w:numId="12">
    <w:abstractNumId w:val="10"/>
  </w:num>
  <w:num w:numId="13">
    <w:abstractNumId w:val="0"/>
  </w:num>
  <w:num w:numId="14">
    <w:abstractNumId w:val="23"/>
  </w:num>
  <w:num w:numId="15">
    <w:abstractNumId w:val="17"/>
  </w:num>
  <w:num w:numId="16">
    <w:abstractNumId w:val="24"/>
  </w:num>
  <w:num w:numId="17">
    <w:abstractNumId w:val="18"/>
  </w:num>
  <w:num w:numId="18">
    <w:abstractNumId w:val="12"/>
  </w:num>
  <w:num w:numId="19">
    <w:abstractNumId w:val="14"/>
  </w:num>
  <w:num w:numId="20">
    <w:abstractNumId w:val="26"/>
  </w:num>
  <w:num w:numId="21">
    <w:abstractNumId w:val="2"/>
  </w:num>
  <w:num w:numId="22">
    <w:abstractNumId w:val="3"/>
  </w:num>
  <w:num w:numId="23">
    <w:abstractNumId w:val="22"/>
  </w:num>
  <w:num w:numId="24">
    <w:abstractNumId w:val="19"/>
  </w:num>
  <w:num w:numId="25">
    <w:abstractNumId w:val="7"/>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5F"/>
    <w:rsid w:val="000B2694"/>
    <w:rsid w:val="001142DA"/>
    <w:rsid w:val="001F338B"/>
    <w:rsid w:val="00207E86"/>
    <w:rsid w:val="002341D6"/>
    <w:rsid w:val="002369E4"/>
    <w:rsid w:val="002907FB"/>
    <w:rsid w:val="003D7532"/>
    <w:rsid w:val="0042247E"/>
    <w:rsid w:val="004B306A"/>
    <w:rsid w:val="004E1013"/>
    <w:rsid w:val="00541BDE"/>
    <w:rsid w:val="005648B2"/>
    <w:rsid w:val="005C29FA"/>
    <w:rsid w:val="00686F6C"/>
    <w:rsid w:val="006B0083"/>
    <w:rsid w:val="00754FEC"/>
    <w:rsid w:val="0076118C"/>
    <w:rsid w:val="008C4E7C"/>
    <w:rsid w:val="00975321"/>
    <w:rsid w:val="009D032C"/>
    <w:rsid w:val="009E4771"/>
    <w:rsid w:val="00AA455E"/>
    <w:rsid w:val="00AA6D36"/>
    <w:rsid w:val="00AB1C36"/>
    <w:rsid w:val="00B74E1F"/>
    <w:rsid w:val="00C10974"/>
    <w:rsid w:val="00CB5303"/>
    <w:rsid w:val="00D473E7"/>
    <w:rsid w:val="00EA095F"/>
    <w:rsid w:val="00FB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4DA96-9C21-4CAC-BD3F-277790FB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71"/>
    <w:pPr>
      <w:spacing w:after="0" w:line="240" w:lineRule="auto"/>
    </w:pPr>
    <w:rPr>
      <w:rFonts w:ascii="Times New Roman" w:eastAsiaTheme="minorEastAsia" w:hAnsi="Times New Roman"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E4"/>
    <w:pPr>
      <w:tabs>
        <w:tab w:val="center" w:pos="4703"/>
        <w:tab w:val="right" w:pos="9406"/>
      </w:tabs>
    </w:pPr>
  </w:style>
  <w:style w:type="character" w:customStyle="1" w:styleId="HeaderChar">
    <w:name w:val="Header Char"/>
    <w:basedOn w:val="DefaultParagraphFont"/>
    <w:link w:val="Header"/>
    <w:uiPriority w:val="99"/>
    <w:rsid w:val="002369E4"/>
    <w:rPr>
      <w:rFonts w:ascii="Times New Roman" w:eastAsiaTheme="minorEastAsia" w:hAnsi="Times New Roman" w:cs="Times New Roman"/>
      <w:lang w:val="bg-BG" w:eastAsia="bg-BG"/>
    </w:rPr>
  </w:style>
  <w:style w:type="paragraph" w:styleId="Footer">
    <w:name w:val="footer"/>
    <w:basedOn w:val="Normal"/>
    <w:link w:val="FooterChar"/>
    <w:uiPriority w:val="99"/>
    <w:unhideWhenUsed/>
    <w:rsid w:val="002369E4"/>
    <w:pPr>
      <w:tabs>
        <w:tab w:val="center" w:pos="4703"/>
        <w:tab w:val="right" w:pos="9406"/>
      </w:tabs>
    </w:pPr>
  </w:style>
  <w:style w:type="character" w:customStyle="1" w:styleId="FooterChar">
    <w:name w:val="Footer Char"/>
    <w:basedOn w:val="DefaultParagraphFont"/>
    <w:link w:val="Footer"/>
    <w:uiPriority w:val="99"/>
    <w:rsid w:val="002369E4"/>
    <w:rPr>
      <w:rFonts w:ascii="Times New Roman" w:eastAsiaTheme="minorEastAsia" w:hAnsi="Times New Roman" w:cs="Times New Roman"/>
      <w:lang w:val="bg-BG" w:eastAsia="bg-BG"/>
    </w:rPr>
  </w:style>
  <w:style w:type="paragraph" w:styleId="BodyText">
    <w:name w:val="Body Text"/>
    <w:basedOn w:val="Normal"/>
    <w:link w:val="BodyTextChar"/>
    <w:rsid w:val="00AB1C36"/>
    <w:rPr>
      <w:rFonts w:eastAsia="Times New Roman"/>
      <w:i/>
      <w:color w:val="008000"/>
      <w:szCs w:val="20"/>
      <w:lang w:val="en-GB" w:eastAsia="en-US"/>
    </w:rPr>
  </w:style>
  <w:style w:type="character" w:customStyle="1" w:styleId="BodyTextChar">
    <w:name w:val="Body Text Char"/>
    <w:basedOn w:val="DefaultParagraphFont"/>
    <w:link w:val="BodyText"/>
    <w:rsid w:val="00AB1C36"/>
    <w:rPr>
      <w:rFonts w:ascii="Times New Roman" w:eastAsia="Times New Roman" w:hAnsi="Times New Roman" w:cs="Times New Roman"/>
      <w:i/>
      <w:color w:val="008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91FD-3A14-4E6F-AF9A-9A93F75E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SRVAITSCCM</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Petja Pencheva</dc:creator>
  <cp:keywords/>
  <dc:description/>
  <cp:lastModifiedBy>Petja Pencheva</cp:lastModifiedBy>
  <cp:revision>3</cp:revision>
  <dcterms:created xsi:type="dcterms:W3CDTF">2023-02-06T08:42:00Z</dcterms:created>
  <dcterms:modified xsi:type="dcterms:W3CDTF">2023-03-15T10:45:00Z</dcterms:modified>
</cp:coreProperties>
</file>