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AE2A4" w14:textId="77777777" w:rsidR="006D6EEE" w:rsidRDefault="006D6EEE" w:rsidP="006D6EEE">
      <w:pPr>
        <w:tabs>
          <w:tab w:val="left" w:pos="564"/>
        </w:tabs>
        <w:spacing w:after="0" w:line="240" w:lineRule="auto"/>
        <w:rPr>
          <w:rFonts w:ascii="Times New Roman" w:eastAsia="Times New Roman" w:hAnsi="Times New Roman" w:cs="Times New Roman"/>
          <w:b/>
          <w:bCs/>
        </w:rPr>
      </w:pPr>
    </w:p>
    <w:p w14:paraId="0FC570F1" w14:textId="77777777" w:rsidR="006D6EEE" w:rsidRPr="007603E8" w:rsidRDefault="006D6EEE" w:rsidP="006D6EEE">
      <w:pPr>
        <w:tabs>
          <w:tab w:val="left" w:pos="564"/>
        </w:tabs>
        <w:spacing w:after="0" w:line="240" w:lineRule="auto"/>
        <w:rPr>
          <w:rFonts w:ascii="Times New Roman" w:eastAsia="Times New Roman" w:hAnsi="Times New Roman" w:cs="Times New Roman"/>
          <w:b/>
          <w:bCs/>
        </w:rPr>
      </w:pPr>
    </w:p>
    <w:p w14:paraId="248A8C58" w14:textId="77777777" w:rsidR="006D6EEE" w:rsidRPr="007603E8" w:rsidRDefault="006D6EEE" w:rsidP="006D6EEE">
      <w:pPr>
        <w:spacing w:after="0" w:line="240" w:lineRule="auto"/>
        <w:ind w:right="5"/>
        <w:jc w:val="center"/>
        <w:rPr>
          <w:rFonts w:ascii="Times New Roman" w:eastAsiaTheme="minorEastAsia" w:hAnsi="Times New Roman" w:cs="Times New Roman"/>
        </w:rPr>
      </w:pPr>
      <w:r w:rsidRPr="007603E8">
        <w:rPr>
          <w:rFonts w:ascii="Times New Roman" w:eastAsia="Times New Roman" w:hAnsi="Times New Roman" w:cs="Times New Roman"/>
          <w:b/>
          <w:bCs/>
        </w:rPr>
        <w:t>КРАТКА ХАРАКТЕРИСТИКА НА ПРОДУКТА</w:t>
      </w:r>
    </w:p>
    <w:p w14:paraId="7236C7AF" w14:textId="77777777" w:rsidR="006D6EEE" w:rsidRDefault="006D6EEE" w:rsidP="006D6EEE">
      <w:pPr>
        <w:tabs>
          <w:tab w:val="left" w:pos="564"/>
        </w:tabs>
        <w:spacing w:after="0" w:line="240" w:lineRule="auto"/>
        <w:rPr>
          <w:rFonts w:ascii="Times New Roman" w:eastAsia="Times New Roman" w:hAnsi="Times New Roman" w:cs="Times New Roman"/>
          <w:b/>
          <w:bCs/>
        </w:rPr>
      </w:pPr>
    </w:p>
    <w:p w14:paraId="3A977BDC" w14:textId="77777777" w:rsidR="006D6EEE" w:rsidRDefault="006D6EEE" w:rsidP="006D6EEE">
      <w:pPr>
        <w:tabs>
          <w:tab w:val="left" w:pos="564"/>
        </w:tabs>
        <w:spacing w:after="0" w:line="240" w:lineRule="auto"/>
        <w:rPr>
          <w:rFonts w:ascii="Times New Roman" w:eastAsia="Times New Roman" w:hAnsi="Times New Roman" w:cs="Times New Roman"/>
          <w:b/>
          <w:bCs/>
        </w:rPr>
      </w:pPr>
    </w:p>
    <w:p w14:paraId="6077875A" w14:textId="77777777" w:rsidR="006D6EEE" w:rsidRPr="007603E8" w:rsidRDefault="006D6EEE" w:rsidP="006D6EEE">
      <w:pPr>
        <w:pStyle w:val="ListParagraph"/>
        <w:numPr>
          <w:ilvl w:val="0"/>
          <w:numId w:val="52"/>
        </w:numPr>
        <w:tabs>
          <w:tab w:val="left" w:pos="564"/>
        </w:tabs>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w:t>
      </w:r>
      <w:r w:rsidRPr="007603E8">
        <w:rPr>
          <w:rFonts w:ascii="Times New Roman" w:eastAsia="Times New Roman" w:hAnsi="Times New Roman" w:cs="Times New Roman"/>
          <w:b/>
          <w:bCs/>
        </w:rPr>
        <w:t>ИМЕ НА ЛЕКАРСТВЕНИЯ ПРОДУКТ</w:t>
      </w:r>
    </w:p>
    <w:p w14:paraId="64907F21" w14:textId="77777777" w:rsidR="006D6EEE" w:rsidRDefault="006D6EEE" w:rsidP="006D6EEE">
      <w:pPr>
        <w:spacing w:after="0" w:line="200" w:lineRule="exact"/>
        <w:rPr>
          <w:rFonts w:ascii="Times New Roman" w:eastAsiaTheme="minorEastAsia" w:hAnsi="Times New Roman" w:cs="Times New Roman"/>
          <w:sz w:val="20"/>
          <w:szCs w:val="20"/>
        </w:rPr>
      </w:pPr>
    </w:p>
    <w:p w14:paraId="166A035C" w14:textId="77777777" w:rsidR="006D6EEE" w:rsidRPr="007603E8" w:rsidRDefault="006D6EEE" w:rsidP="006D6EEE">
      <w:pPr>
        <w:spacing w:after="0" w:line="200" w:lineRule="exact"/>
        <w:rPr>
          <w:rFonts w:ascii="Times New Roman" w:eastAsiaTheme="minorEastAsia" w:hAnsi="Times New Roman" w:cs="Times New Roman"/>
        </w:rPr>
      </w:pPr>
      <w:r w:rsidRPr="007603E8">
        <w:rPr>
          <w:rFonts w:ascii="Times New Roman" w:eastAsiaTheme="minorEastAsia" w:hAnsi="Times New Roman" w:cs="Times New Roman"/>
        </w:rPr>
        <w:t>Тингораксин 60 mg филмирани таблетки</w:t>
      </w:r>
    </w:p>
    <w:p w14:paraId="7C0FA940" w14:textId="77777777" w:rsidR="006D6EEE" w:rsidRPr="007603E8" w:rsidRDefault="006D6EEE" w:rsidP="006D6EEE">
      <w:pPr>
        <w:spacing w:after="0" w:line="200" w:lineRule="exact"/>
        <w:rPr>
          <w:rFonts w:ascii="Times New Roman" w:eastAsiaTheme="minorEastAsia" w:hAnsi="Times New Roman" w:cs="Times New Roman"/>
        </w:rPr>
      </w:pPr>
      <w:r w:rsidRPr="007603E8">
        <w:rPr>
          <w:rFonts w:ascii="Times New Roman" w:eastAsiaTheme="minorEastAsia" w:hAnsi="Times New Roman" w:cs="Times New Roman"/>
        </w:rPr>
        <w:t>Tingoraxin 60 mg film-coated tablets</w:t>
      </w:r>
    </w:p>
    <w:p w14:paraId="7FDCEB5D" w14:textId="77777777" w:rsidR="006D6EEE" w:rsidRDefault="006D6EEE" w:rsidP="006D6EEE">
      <w:pPr>
        <w:spacing w:after="0" w:line="200" w:lineRule="exact"/>
        <w:rPr>
          <w:rFonts w:ascii="Times New Roman" w:eastAsiaTheme="minorEastAsia" w:hAnsi="Times New Roman" w:cs="Times New Roman"/>
        </w:rPr>
      </w:pPr>
    </w:p>
    <w:p w14:paraId="593E5D5F" w14:textId="77777777" w:rsidR="006D6EEE" w:rsidRDefault="006D6EEE" w:rsidP="006D6EEE">
      <w:pPr>
        <w:spacing w:after="0" w:line="200" w:lineRule="exact"/>
        <w:rPr>
          <w:rFonts w:ascii="Times New Roman" w:eastAsiaTheme="minorEastAsia" w:hAnsi="Times New Roman" w:cs="Times New Roman"/>
        </w:rPr>
      </w:pPr>
      <w:r w:rsidRPr="007603E8">
        <w:rPr>
          <w:rFonts w:ascii="Times New Roman" w:eastAsiaTheme="minorEastAsia" w:hAnsi="Times New Roman" w:cs="Times New Roman"/>
        </w:rPr>
        <w:t xml:space="preserve">Тингораксин 90 mg филмирани таблетки </w:t>
      </w:r>
    </w:p>
    <w:p w14:paraId="4890F8D3" w14:textId="77777777" w:rsidR="006D6EEE" w:rsidRPr="007603E8" w:rsidRDefault="006D6EEE" w:rsidP="006D6EEE">
      <w:pPr>
        <w:spacing w:after="0" w:line="200" w:lineRule="exact"/>
        <w:rPr>
          <w:rFonts w:ascii="Times New Roman" w:eastAsiaTheme="minorEastAsia" w:hAnsi="Times New Roman" w:cs="Times New Roman"/>
        </w:rPr>
      </w:pPr>
      <w:r w:rsidRPr="007603E8">
        <w:rPr>
          <w:rFonts w:ascii="Times New Roman" w:eastAsiaTheme="minorEastAsia" w:hAnsi="Times New Roman" w:cs="Times New Roman"/>
        </w:rPr>
        <w:t>Tingoraxin 90 mg film-coated tablets</w:t>
      </w:r>
    </w:p>
    <w:p w14:paraId="7CA6A565" w14:textId="77777777" w:rsidR="006D6EEE" w:rsidRPr="007603E8" w:rsidRDefault="006D6EEE" w:rsidP="006D6EEE">
      <w:pPr>
        <w:spacing w:after="0" w:line="200" w:lineRule="exact"/>
        <w:rPr>
          <w:rFonts w:ascii="Times New Roman" w:eastAsiaTheme="minorEastAsia" w:hAnsi="Times New Roman" w:cs="Times New Roman"/>
        </w:rPr>
      </w:pPr>
    </w:p>
    <w:p w14:paraId="2023FF5E" w14:textId="77777777" w:rsidR="006D6EEE" w:rsidRPr="00940846" w:rsidRDefault="006D6EEE" w:rsidP="006D6EEE">
      <w:pPr>
        <w:spacing w:after="0" w:line="306" w:lineRule="exact"/>
        <w:rPr>
          <w:rFonts w:ascii="Times New Roman" w:eastAsiaTheme="minorEastAsia" w:hAnsi="Times New Roman" w:cs="Times New Roman"/>
          <w:sz w:val="20"/>
          <w:szCs w:val="20"/>
        </w:rPr>
      </w:pPr>
    </w:p>
    <w:p w14:paraId="20086D60" w14:textId="77777777" w:rsidR="006D6EEE" w:rsidRPr="00940846" w:rsidRDefault="006D6EEE" w:rsidP="006D6EEE">
      <w:pPr>
        <w:numPr>
          <w:ilvl w:val="0"/>
          <w:numId w:val="1"/>
        </w:numPr>
        <w:tabs>
          <w:tab w:val="left" w:pos="564"/>
        </w:tabs>
        <w:spacing w:after="0" w:line="240" w:lineRule="auto"/>
        <w:rPr>
          <w:rFonts w:ascii="Times New Roman" w:eastAsia="Times New Roman" w:hAnsi="Times New Roman" w:cs="Times New Roman"/>
          <w:b/>
          <w:bCs/>
        </w:rPr>
      </w:pPr>
      <w:r w:rsidRPr="00940846">
        <w:rPr>
          <w:rFonts w:ascii="Times New Roman" w:eastAsia="Times New Roman" w:hAnsi="Times New Roman" w:cs="Times New Roman"/>
          <w:b/>
          <w:bCs/>
        </w:rPr>
        <w:t>КАЧЕСТВЕН И КОЛИЧЕСТВЕН СЪСТАВ</w:t>
      </w:r>
    </w:p>
    <w:p w14:paraId="7E58C680" w14:textId="77777777" w:rsidR="006D6EEE" w:rsidRPr="00940846" w:rsidRDefault="006D6EEE" w:rsidP="006D6EEE">
      <w:pPr>
        <w:spacing w:after="0" w:line="255" w:lineRule="exact"/>
        <w:rPr>
          <w:rFonts w:ascii="Times New Roman" w:eastAsiaTheme="minorEastAsia" w:hAnsi="Times New Roman" w:cs="Times New Roman"/>
          <w:sz w:val="20"/>
          <w:szCs w:val="20"/>
        </w:rPr>
      </w:pPr>
    </w:p>
    <w:p w14:paraId="2EC41968" w14:textId="77777777" w:rsidR="006D6EEE" w:rsidRPr="007603E8" w:rsidRDefault="006D6EEE" w:rsidP="00AC291A">
      <w:pPr>
        <w:tabs>
          <w:tab w:val="center" w:pos="4524"/>
        </w:tabs>
        <w:spacing w:after="0" w:line="200" w:lineRule="exact"/>
        <w:rPr>
          <w:rFonts w:ascii="Times New Roman" w:eastAsiaTheme="minorEastAsia" w:hAnsi="Times New Roman" w:cs="Times New Roman"/>
          <w:u w:val="single"/>
        </w:rPr>
      </w:pPr>
      <w:r w:rsidRPr="007603E8">
        <w:rPr>
          <w:rFonts w:ascii="Times New Roman" w:eastAsiaTheme="minorEastAsia" w:hAnsi="Times New Roman" w:cs="Times New Roman"/>
          <w:u w:val="single"/>
        </w:rPr>
        <w:t>Тингораксин 60 mg филмирани таблетки</w:t>
      </w:r>
      <w:r w:rsidR="00AC291A" w:rsidRPr="00AC291A">
        <w:rPr>
          <w:rFonts w:ascii="Times New Roman" w:eastAsiaTheme="minorEastAsia" w:hAnsi="Times New Roman" w:cs="Times New Roman"/>
        </w:rPr>
        <w:tab/>
      </w:r>
    </w:p>
    <w:p w14:paraId="340F7CD4"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Вс</w:t>
      </w:r>
      <w:r>
        <w:rPr>
          <w:rFonts w:ascii="Times New Roman" w:eastAsia="Times New Roman" w:hAnsi="Times New Roman" w:cs="Times New Roman"/>
        </w:rPr>
        <w:t>яка филмирана таблетка съдържа 6</w:t>
      </w:r>
      <w:r w:rsidRPr="00940846">
        <w:rPr>
          <w:rFonts w:ascii="Times New Roman" w:eastAsia="Times New Roman" w:hAnsi="Times New Roman" w:cs="Times New Roman"/>
        </w:rPr>
        <w:t>0 mg тикагрелор (</w:t>
      </w:r>
      <w:r w:rsidRPr="007603E8">
        <w:rPr>
          <w:rFonts w:ascii="Times New Roman" w:eastAsia="Times New Roman" w:hAnsi="Times New Roman" w:cs="Times New Roman"/>
          <w:i/>
        </w:rPr>
        <w:t>ticagrelor</w:t>
      </w:r>
      <w:r w:rsidRPr="00940846">
        <w:rPr>
          <w:rFonts w:ascii="Times New Roman" w:eastAsia="Times New Roman" w:hAnsi="Times New Roman" w:cs="Times New Roman"/>
        </w:rPr>
        <w:t>).</w:t>
      </w:r>
    </w:p>
    <w:p w14:paraId="5134A6E2" w14:textId="77777777" w:rsidR="006D6EEE" w:rsidRDefault="006D6EEE" w:rsidP="006D6EEE">
      <w:pPr>
        <w:spacing w:after="0" w:line="200" w:lineRule="exact"/>
        <w:rPr>
          <w:rFonts w:ascii="Times New Roman" w:eastAsiaTheme="minorEastAsia" w:hAnsi="Times New Roman" w:cs="Times New Roman"/>
        </w:rPr>
      </w:pPr>
    </w:p>
    <w:p w14:paraId="6BF30C15" w14:textId="77777777" w:rsidR="006D6EEE" w:rsidRPr="007603E8" w:rsidRDefault="006D6EEE" w:rsidP="006D6EEE">
      <w:pPr>
        <w:spacing w:after="0" w:line="200" w:lineRule="exact"/>
        <w:rPr>
          <w:rFonts w:ascii="Times New Roman" w:eastAsiaTheme="minorEastAsia" w:hAnsi="Times New Roman" w:cs="Times New Roman"/>
          <w:u w:val="single"/>
        </w:rPr>
      </w:pPr>
      <w:r w:rsidRPr="007603E8">
        <w:rPr>
          <w:rFonts w:ascii="Times New Roman" w:eastAsiaTheme="minorEastAsia" w:hAnsi="Times New Roman" w:cs="Times New Roman"/>
          <w:u w:val="single"/>
        </w:rPr>
        <w:t>Тингораксин 90 mg филмирани таблетки</w:t>
      </w:r>
    </w:p>
    <w:p w14:paraId="6623759E" w14:textId="77777777" w:rsidR="006D6EEE" w:rsidRPr="00940846" w:rsidRDefault="006D6EEE" w:rsidP="006D6EEE">
      <w:pPr>
        <w:spacing w:after="0" w:line="251" w:lineRule="exact"/>
        <w:rPr>
          <w:rFonts w:ascii="Times New Roman" w:eastAsiaTheme="minorEastAsia" w:hAnsi="Times New Roman" w:cs="Times New Roman"/>
          <w:sz w:val="20"/>
          <w:szCs w:val="20"/>
        </w:rPr>
      </w:pPr>
      <w:r w:rsidRPr="00940846">
        <w:rPr>
          <w:rFonts w:ascii="Times New Roman" w:eastAsia="Times New Roman" w:hAnsi="Times New Roman" w:cs="Times New Roman"/>
        </w:rPr>
        <w:t>Всяка филмирана таблетка съдържа 90 mg тикагрелор (</w:t>
      </w:r>
      <w:r w:rsidRPr="007603E8">
        <w:rPr>
          <w:rFonts w:ascii="Times New Roman" w:eastAsia="Times New Roman" w:hAnsi="Times New Roman" w:cs="Times New Roman"/>
          <w:i/>
        </w:rPr>
        <w:t>ticagrelor</w:t>
      </w:r>
      <w:r w:rsidRPr="00940846">
        <w:rPr>
          <w:rFonts w:ascii="Times New Roman" w:eastAsia="Times New Roman" w:hAnsi="Times New Roman" w:cs="Times New Roman"/>
        </w:rPr>
        <w:t>).</w:t>
      </w:r>
    </w:p>
    <w:p w14:paraId="79640F21" w14:textId="77777777" w:rsidR="006D6EEE" w:rsidRDefault="006D6EEE" w:rsidP="006D6EEE">
      <w:pPr>
        <w:spacing w:after="0" w:line="240" w:lineRule="auto"/>
        <w:rPr>
          <w:rFonts w:ascii="Times New Roman" w:eastAsia="Times New Roman" w:hAnsi="Times New Roman" w:cs="Times New Roman"/>
        </w:rPr>
      </w:pPr>
    </w:p>
    <w:p w14:paraId="0EA551F0"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За пълния списък на помощните вещества вижте точка 6.1.</w:t>
      </w:r>
    </w:p>
    <w:p w14:paraId="77451BDB"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314A9F30" w14:textId="77777777" w:rsidR="006D6EEE" w:rsidRPr="00940846" w:rsidRDefault="006D6EEE" w:rsidP="006D6EEE">
      <w:pPr>
        <w:spacing w:after="0" w:line="306" w:lineRule="exact"/>
        <w:rPr>
          <w:rFonts w:ascii="Times New Roman" w:eastAsiaTheme="minorEastAsia" w:hAnsi="Times New Roman" w:cs="Times New Roman"/>
          <w:sz w:val="20"/>
          <w:szCs w:val="20"/>
        </w:rPr>
      </w:pPr>
    </w:p>
    <w:p w14:paraId="16C9CD61" w14:textId="77777777" w:rsidR="006D6EEE" w:rsidRPr="00940846" w:rsidRDefault="006D6EEE" w:rsidP="006D6EEE">
      <w:pPr>
        <w:numPr>
          <w:ilvl w:val="0"/>
          <w:numId w:val="2"/>
        </w:numPr>
        <w:tabs>
          <w:tab w:val="left" w:pos="564"/>
        </w:tabs>
        <w:spacing w:after="0" w:line="240" w:lineRule="auto"/>
        <w:rPr>
          <w:rFonts w:ascii="Times New Roman" w:eastAsia="Times New Roman" w:hAnsi="Times New Roman" w:cs="Times New Roman"/>
          <w:b/>
          <w:bCs/>
        </w:rPr>
      </w:pPr>
      <w:r w:rsidRPr="00940846">
        <w:rPr>
          <w:rFonts w:ascii="Times New Roman" w:eastAsia="Times New Roman" w:hAnsi="Times New Roman" w:cs="Times New Roman"/>
          <w:b/>
          <w:bCs/>
        </w:rPr>
        <w:t>ЛЕКАРСТВЕНА ФОРМА</w:t>
      </w:r>
    </w:p>
    <w:p w14:paraId="56D8CD04" w14:textId="77777777" w:rsidR="006D6EEE" w:rsidRPr="00940846" w:rsidRDefault="006D6EEE" w:rsidP="006D6EEE">
      <w:pPr>
        <w:spacing w:after="0" w:line="255" w:lineRule="exact"/>
        <w:rPr>
          <w:rFonts w:ascii="Times New Roman" w:eastAsiaTheme="minorEastAsia" w:hAnsi="Times New Roman" w:cs="Times New Roman"/>
          <w:sz w:val="20"/>
          <w:szCs w:val="20"/>
        </w:rPr>
      </w:pPr>
    </w:p>
    <w:p w14:paraId="563DF6EE"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 xml:space="preserve">Филмирана </w:t>
      </w:r>
      <w:r>
        <w:rPr>
          <w:rFonts w:ascii="Times New Roman" w:eastAsia="Times New Roman" w:hAnsi="Times New Roman" w:cs="Times New Roman"/>
        </w:rPr>
        <w:t>таблетка</w:t>
      </w:r>
    </w:p>
    <w:p w14:paraId="2236F88E" w14:textId="77777777" w:rsidR="006D6EEE" w:rsidRPr="00940846" w:rsidRDefault="006D6EEE" w:rsidP="006D6EEE">
      <w:pPr>
        <w:spacing w:after="0" w:line="251" w:lineRule="exact"/>
        <w:rPr>
          <w:rFonts w:ascii="Times New Roman" w:eastAsiaTheme="minorEastAsia" w:hAnsi="Times New Roman" w:cs="Times New Roman"/>
          <w:sz w:val="20"/>
          <w:szCs w:val="20"/>
        </w:rPr>
      </w:pPr>
    </w:p>
    <w:p w14:paraId="31EA2F3C" w14:textId="77777777" w:rsidR="006D6EEE" w:rsidRPr="007603E8" w:rsidRDefault="006D6EEE" w:rsidP="006D6EEE">
      <w:pPr>
        <w:spacing w:after="0" w:line="200" w:lineRule="exact"/>
        <w:rPr>
          <w:rFonts w:ascii="Times New Roman" w:eastAsiaTheme="minorEastAsia" w:hAnsi="Times New Roman" w:cs="Times New Roman"/>
          <w:u w:val="single"/>
        </w:rPr>
      </w:pPr>
      <w:r w:rsidRPr="007603E8">
        <w:rPr>
          <w:rFonts w:ascii="Times New Roman" w:eastAsiaTheme="minorEastAsia" w:hAnsi="Times New Roman" w:cs="Times New Roman"/>
          <w:u w:val="single"/>
        </w:rPr>
        <w:t>Тингораксин 60 mg филмирани таблетки</w:t>
      </w:r>
    </w:p>
    <w:p w14:paraId="0022EDDD" w14:textId="2486ED13" w:rsidR="006D6EEE" w:rsidRPr="00940846" w:rsidRDefault="006D6EEE" w:rsidP="006D6EEE">
      <w:pPr>
        <w:spacing w:after="0" w:line="240" w:lineRule="auto"/>
        <w:ind w:right="360"/>
        <w:rPr>
          <w:rFonts w:ascii="Times New Roman" w:eastAsiaTheme="minorEastAsia" w:hAnsi="Times New Roman" w:cs="Times New Roman"/>
          <w:sz w:val="20"/>
          <w:szCs w:val="20"/>
        </w:rPr>
      </w:pPr>
      <w:r>
        <w:rPr>
          <w:rFonts w:ascii="Times New Roman" w:eastAsia="Times New Roman" w:hAnsi="Times New Roman" w:cs="Times New Roman"/>
          <w:lang w:val="bg-BG"/>
        </w:rPr>
        <w:t xml:space="preserve">Розови, </w:t>
      </w:r>
      <w:r w:rsidRPr="00940846">
        <w:rPr>
          <w:rFonts w:ascii="Times New Roman" w:eastAsia="Times New Roman" w:hAnsi="Times New Roman" w:cs="Times New Roman"/>
        </w:rPr>
        <w:t xml:space="preserve">двойноизпъкнали, </w:t>
      </w:r>
      <w:r>
        <w:rPr>
          <w:rFonts w:ascii="Times New Roman" w:eastAsia="Times New Roman" w:hAnsi="Times New Roman" w:cs="Times New Roman"/>
          <w:lang w:val="bg-BG"/>
        </w:rPr>
        <w:t xml:space="preserve">кръгли филмирани </w:t>
      </w:r>
      <w:r w:rsidRPr="00940846">
        <w:rPr>
          <w:rFonts w:ascii="Times New Roman" w:eastAsia="Times New Roman" w:hAnsi="Times New Roman" w:cs="Times New Roman"/>
        </w:rPr>
        <w:t xml:space="preserve">таблетки, </w:t>
      </w:r>
      <w:r w:rsidRPr="007603E8">
        <w:rPr>
          <w:rFonts w:ascii="Times New Roman" w:eastAsia="Times New Roman" w:hAnsi="Times New Roman" w:cs="Times New Roman"/>
        </w:rPr>
        <w:t xml:space="preserve">с </w:t>
      </w:r>
      <w:r w:rsidR="003A6DA0">
        <w:rPr>
          <w:rFonts w:ascii="Times New Roman" w:eastAsia="Times New Roman" w:hAnsi="Times New Roman" w:cs="Times New Roman"/>
          <w:lang w:val="bg-BG"/>
        </w:rPr>
        <w:t xml:space="preserve">релефно обозначение </w:t>
      </w:r>
      <w:r w:rsidRPr="007603E8">
        <w:rPr>
          <w:rFonts w:ascii="Times New Roman" w:eastAsia="Times New Roman" w:hAnsi="Times New Roman" w:cs="Times New Roman"/>
        </w:rPr>
        <w:t xml:space="preserve">EL1 от едната страна </w:t>
      </w:r>
      <w:r>
        <w:rPr>
          <w:rFonts w:ascii="Times New Roman" w:eastAsia="Times New Roman" w:hAnsi="Times New Roman" w:cs="Times New Roman"/>
        </w:rPr>
        <w:t>и приблизителен диаметър 8,1 mm</w:t>
      </w:r>
      <w:r w:rsidRPr="00940846">
        <w:rPr>
          <w:rFonts w:ascii="Times New Roman" w:eastAsia="Times New Roman" w:hAnsi="Times New Roman" w:cs="Times New Roman"/>
        </w:rPr>
        <w:t>.</w:t>
      </w:r>
    </w:p>
    <w:p w14:paraId="570BDB53"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7CE9E727" w14:textId="77777777" w:rsidR="006D6EEE" w:rsidRDefault="006D6EEE" w:rsidP="006D6EEE">
      <w:pPr>
        <w:spacing w:after="0" w:line="223" w:lineRule="exact"/>
        <w:rPr>
          <w:rFonts w:ascii="Times New Roman" w:eastAsiaTheme="minorEastAsia" w:hAnsi="Times New Roman" w:cs="Times New Roman"/>
          <w:u w:val="single"/>
        </w:rPr>
      </w:pPr>
      <w:r>
        <w:rPr>
          <w:rFonts w:ascii="Times New Roman" w:eastAsiaTheme="minorEastAsia" w:hAnsi="Times New Roman" w:cs="Times New Roman"/>
          <w:u w:val="single"/>
        </w:rPr>
        <w:t>Тингораксин 9</w:t>
      </w:r>
      <w:r w:rsidRPr="007603E8">
        <w:rPr>
          <w:rFonts w:ascii="Times New Roman" w:eastAsiaTheme="minorEastAsia" w:hAnsi="Times New Roman" w:cs="Times New Roman"/>
          <w:u w:val="single"/>
        </w:rPr>
        <w:t>0 mg филмирани таблетки</w:t>
      </w:r>
    </w:p>
    <w:p w14:paraId="3455AFE4" w14:textId="18A9122C" w:rsidR="006D6EEE" w:rsidRPr="007603E8" w:rsidRDefault="006D6EEE" w:rsidP="006E724C">
      <w:pPr>
        <w:spacing w:after="0" w:line="223" w:lineRule="exact"/>
        <w:ind w:right="597"/>
        <w:rPr>
          <w:rFonts w:ascii="Times New Roman" w:eastAsiaTheme="minorEastAsia" w:hAnsi="Times New Roman" w:cs="Times New Roman"/>
        </w:rPr>
      </w:pPr>
      <w:r w:rsidRPr="007603E8">
        <w:rPr>
          <w:rFonts w:ascii="Times New Roman" w:eastAsiaTheme="minorEastAsia" w:hAnsi="Times New Roman" w:cs="Times New Roman"/>
        </w:rPr>
        <w:t>Жълти, двойноизпъкнали, кръгли филмирани таблетки с приблизителен диаметър 9</w:t>
      </w:r>
      <w:proofErr w:type="gramStart"/>
      <w:r w:rsidRPr="007603E8">
        <w:rPr>
          <w:rFonts w:ascii="Times New Roman" w:eastAsiaTheme="minorEastAsia" w:hAnsi="Times New Roman" w:cs="Times New Roman"/>
        </w:rPr>
        <w:t>,1</w:t>
      </w:r>
      <w:proofErr w:type="gramEnd"/>
      <w:r w:rsidRPr="007603E8">
        <w:rPr>
          <w:rFonts w:ascii="Times New Roman" w:eastAsiaTheme="minorEastAsia" w:hAnsi="Times New Roman" w:cs="Times New Roman"/>
        </w:rPr>
        <w:t xml:space="preserve"> mm</w:t>
      </w:r>
      <w:r w:rsidR="006E724C">
        <w:rPr>
          <w:rFonts w:ascii="Times New Roman" w:eastAsiaTheme="minorEastAsia" w:hAnsi="Times New Roman" w:cs="Times New Roman"/>
        </w:rPr>
        <w:t>.</w:t>
      </w:r>
    </w:p>
    <w:p w14:paraId="564986E2" w14:textId="77777777" w:rsidR="006D6EEE" w:rsidRPr="00940846" w:rsidRDefault="006D6EEE" w:rsidP="006D6EEE">
      <w:pPr>
        <w:spacing w:after="0" w:line="223" w:lineRule="exact"/>
        <w:rPr>
          <w:rFonts w:ascii="Times New Roman" w:eastAsiaTheme="minorEastAsia" w:hAnsi="Times New Roman" w:cs="Times New Roman"/>
          <w:sz w:val="20"/>
          <w:szCs w:val="20"/>
        </w:rPr>
      </w:pPr>
    </w:p>
    <w:p w14:paraId="5DC869C3" w14:textId="77777777" w:rsidR="006D6EEE" w:rsidRPr="00940846" w:rsidRDefault="006D6EEE" w:rsidP="006D6EEE">
      <w:pPr>
        <w:numPr>
          <w:ilvl w:val="0"/>
          <w:numId w:val="3"/>
        </w:numPr>
        <w:tabs>
          <w:tab w:val="left" w:pos="564"/>
        </w:tabs>
        <w:spacing w:after="0" w:line="240" w:lineRule="auto"/>
        <w:rPr>
          <w:rFonts w:ascii="Times New Roman" w:eastAsia="Times New Roman" w:hAnsi="Times New Roman" w:cs="Times New Roman"/>
          <w:b/>
          <w:bCs/>
        </w:rPr>
      </w:pPr>
      <w:r w:rsidRPr="00940846">
        <w:rPr>
          <w:rFonts w:ascii="Times New Roman" w:eastAsia="Times New Roman" w:hAnsi="Times New Roman" w:cs="Times New Roman"/>
          <w:b/>
          <w:bCs/>
        </w:rPr>
        <w:t>КЛИНИЧНИ ДАННИ</w:t>
      </w:r>
    </w:p>
    <w:p w14:paraId="6C8E39A0" w14:textId="77777777" w:rsidR="006D6EEE" w:rsidRPr="00940846" w:rsidRDefault="006D6EEE" w:rsidP="006D6EEE">
      <w:pPr>
        <w:spacing w:after="0" w:line="251" w:lineRule="exact"/>
        <w:rPr>
          <w:rFonts w:ascii="Times New Roman" w:eastAsiaTheme="minorEastAsia" w:hAnsi="Times New Roman" w:cs="Times New Roman"/>
          <w:sz w:val="20"/>
          <w:szCs w:val="20"/>
        </w:rPr>
      </w:pPr>
    </w:p>
    <w:p w14:paraId="27459C86" w14:textId="77777777" w:rsidR="006D6EEE" w:rsidRPr="00940846" w:rsidRDefault="006D6EEE" w:rsidP="006D6EEE">
      <w:pPr>
        <w:tabs>
          <w:tab w:val="left" w:pos="543"/>
        </w:tabs>
        <w:spacing w:after="0" w:line="240" w:lineRule="auto"/>
        <w:rPr>
          <w:rFonts w:ascii="Times New Roman" w:eastAsiaTheme="minorEastAsia" w:hAnsi="Times New Roman" w:cs="Times New Roman"/>
          <w:sz w:val="20"/>
          <w:szCs w:val="20"/>
        </w:rPr>
      </w:pPr>
      <w:proofErr w:type="gramStart"/>
      <w:r w:rsidRPr="00940846">
        <w:rPr>
          <w:rFonts w:ascii="Times New Roman" w:eastAsia="Times New Roman" w:hAnsi="Times New Roman" w:cs="Times New Roman"/>
          <w:b/>
          <w:bCs/>
        </w:rPr>
        <w:t>4.1</w:t>
      </w:r>
      <w:proofErr w:type="gramEnd"/>
      <w:r w:rsidRPr="00940846">
        <w:rPr>
          <w:rFonts w:ascii="Times New Roman" w:eastAsiaTheme="minorEastAsia" w:hAnsi="Times New Roman" w:cs="Times New Roman"/>
          <w:sz w:val="20"/>
          <w:szCs w:val="20"/>
        </w:rPr>
        <w:tab/>
      </w:r>
      <w:r w:rsidRPr="00940846">
        <w:rPr>
          <w:rFonts w:ascii="Times New Roman" w:eastAsia="Times New Roman" w:hAnsi="Times New Roman" w:cs="Times New Roman"/>
          <w:b/>
          <w:bCs/>
        </w:rPr>
        <w:t>Терапевтични показания</w:t>
      </w:r>
    </w:p>
    <w:p w14:paraId="34927BA6" w14:textId="77777777" w:rsidR="006D6EEE" w:rsidRPr="00940846" w:rsidRDefault="006D6EEE" w:rsidP="006D6EEE">
      <w:pPr>
        <w:spacing w:after="0" w:line="255" w:lineRule="exact"/>
        <w:rPr>
          <w:rFonts w:ascii="Times New Roman" w:eastAsiaTheme="minorEastAsia" w:hAnsi="Times New Roman" w:cs="Times New Roman"/>
          <w:sz w:val="20"/>
          <w:szCs w:val="20"/>
        </w:rPr>
      </w:pPr>
    </w:p>
    <w:p w14:paraId="729E6745" w14:textId="6741A587" w:rsidR="006D6EEE" w:rsidRPr="00940846" w:rsidRDefault="006D6EEE" w:rsidP="006D6EEE">
      <w:pPr>
        <w:spacing w:after="0" w:line="254" w:lineRule="auto"/>
        <w:ind w:right="1185"/>
        <w:rPr>
          <w:rFonts w:ascii="Times New Roman" w:eastAsiaTheme="minorEastAsia" w:hAnsi="Times New Roman" w:cs="Times New Roman"/>
          <w:sz w:val="20"/>
          <w:szCs w:val="20"/>
        </w:rPr>
      </w:pPr>
      <w:r w:rsidRPr="007603E8">
        <w:rPr>
          <w:rFonts w:ascii="Times New Roman" w:eastAsiaTheme="minorEastAsia" w:hAnsi="Times New Roman" w:cs="Times New Roman"/>
          <w:u w:val="single"/>
        </w:rPr>
        <w:t>Тингораксин</w:t>
      </w:r>
      <w:r w:rsidRPr="00940846">
        <w:rPr>
          <w:rFonts w:ascii="Times New Roman" w:eastAsia="Times New Roman" w:hAnsi="Times New Roman" w:cs="Times New Roman"/>
        </w:rPr>
        <w:t>, приложен едновременно с аце</w:t>
      </w:r>
      <w:r>
        <w:rPr>
          <w:rFonts w:ascii="Times New Roman" w:eastAsia="Times New Roman" w:hAnsi="Times New Roman" w:cs="Times New Roman"/>
        </w:rPr>
        <w:t>тилсалицилова киселина (A</w:t>
      </w:r>
      <w:r w:rsidR="003A6DA0">
        <w:rPr>
          <w:rFonts w:ascii="Times New Roman" w:eastAsia="Times New Roman" w:hAnsi="Times New Roman" w:cs="Times New Roman"/>
          <w:lang w:val="bg-BG"/>
        </w:rPr>
        <w:t>СК</w:t>
      </w:r>
      <w:r>
        <w:rPr>
          <w:rFonts w:ascii="Times New Roman" w:eastAsia="Times New Roman" w:hAnsi="Times New Roman" w:cs="Times New Roman"/>
        </w:rPr>
        <w:t xml:space="preserve">), е </w:t>
      </w:r>
      <w:r w:rsidRPr="00940846">
        <w:rPr>
          <w:rFonts w:ascii="Times New Roman" w:eastAsia="Times New Roman" w:hAnsi="Times New Roman" w:cs="Times New Roman"/>
        </w:rPr>
        <w:t>показан за предпазване от атеротромботични инциденти при възрастни пациенти с</w:t>
      </w:r>
    </w:p>
    <w:p w14:paraId="41ECA559" w14:textId="77777777" w:rsidR="006D6EEE" w:rsidRPr="00940846" w:rsidRDefault="006D6EEE" w:rsidP="006D6EEE">
      <w:pPr>
        <w:spacing w:after="0" w:line="1" w:lineRule="exact"/>
        <w:rPr>
          <w:rFonts w:ascii="Times New Roman" w:eastAsiaTheme="minorEastAsia" w:hAnsi="Times New Roman" w:cs="Times New Roman"/>
          <w:sz w:val="20"/>
          <w:szCs w:val="20"/>
        </w:rPr>
      </w:pPr>
    </w:p>
    <w:p w14:paraId="2E9014BC" w14:textId="77777777" w:rsidR="006D6EEE" w:rsidRPr="00940846" w:rsidRDefault="006D6EEE" w:rsidP="006D6EEE">
      <w:pPr>
        <w:numPr>
          <w:ilvl w:val="0"/>
          <w:numId w:val="4"/>
        </w:numPr>
        <w:tabs>
          <w:tab w:val="left" w:pos="564"/>
        </w:tabs>
        <w:spacing w:after="0" w:line="240" w:lineRule="auto"/>
        <w:rPr>
          <w:rFonts w:ascii="Times New Roman" w:eastAsia="Times New Roman" w:hAnsi="Times New Roman" w:cs="Times New Roman"/>
        </w:rPr>
      </w:pPr>
      <w:r w:rsidRPr="00940846">
        <w:rPr>
          <w:rFonts w:ascii="Times New Roman" w:eastAsia="Times New Roman" w:hAnsi="Times New Roman" w:cs="Times New Roman"/>
        </w:rPr>
        <w:t>остър коронарен синдром (ОКС) или</w:t>
      </w:r>
    </w:p>
    <w:p w14:paraId="68783C1F" w14:textId="77777777" w:rsidR="006D6EEE" w:rsidRPr="00940846" w:rsidRDefault="006D6EEE" w:rsidP="006D6EEE">
      <w:pPr>
        <w:spacing w:after="0" w:line="1" w:lineRule="exact"/>
        <w:rPr>
          <w:rFonts w:ascii="Times New Roman" w:eastAsia="Times New Roman" w:hAnsi="Times New Roman" w:cs="Times New Roman"/>
        </w:rPr>
      </w:pPr>
    </w:p>
    <w:p w14:paraId="67A76A92" w14:textId="77777777" w:rsidR="006D6EEE" w:rsidRPr="00940846" w:rsidRDefault="006D6EEE" w:rsidP="006D6EEE">
      <w:pPr>
        <w:numPr>
          <w:ilvl w:val="0"/>
          <w:numId w:val="4"/>
        </w:numPr>
        <w:tabs>
          <w:tab w:val="left" w:pos="570"/>
        </w:tabs>
        <w:spacing w:after="0" w:line="250" w:lineRule="auto"/>
        <w:ind w:right="465"/>
        <w:rPr>
          <w:rFonts w:ascii="Times New Roman" w:eastAsia="Times New Roman" w:hAnsi="Times New Roman" w:cs="Times New Roman"/>
        </w:rPr>
      </w:pPr>
      <w:proofErr w:type="gramStart"/>
      <w:r w:rsidRPr="00940846">
        <w:rPr>
          <w:rFonts w:ascii="Times New Roman" w:eastAsia="Times New Roman" w:hAnsi="Times New Roman" w:cs="Times New Roman"/>
        </w:rPr>
        <w:t>анамнеза</w:t>
      </w:r>
      <w:proofErr w:type="gramEnd"/>
      <w:r w:rsidRPr="00940846">
        <w:rPr>
          <w:rFonts w:ascii="Times New Roman" w:eastAsia="Times New Roman" w:hAnsi="Times New Roman" w:cs="Times New Roman"/>
        </w:rPr>
        <w:t xml:space="preserve"> за миокарден инфаркт (МИ) и висок риск от развитие на атеротромботично събитие (вж. точки 4.2 и 5.1).</w:t>
      </w:r>
    </w:p>
    <w:p w14:paraId="1CB03FCE"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308C705E" w14:textId="77777777" w:rsidR="006D6EEE" w:rsidRPr="00940846" w:rsidRDefault="006D6EEE" w:rsidP="006D6EEE">
      <w:pPr>
        <w:tabs>
          <w:tab w:val="left" w:pos="543"/>
        </w:tabs>
        <w:spacing w:after="0" w:line="240" w:lineRule="auto"/>
        <w:rPr>
          <w:rFonts w:ascii="Times New Roman" w:eastAsiaTheme="minorEastAsia" w:hAnsi="Times New Roman" w:cs="Times New Roman"/>
          <w:sz w:val="20"/>
          <w:szCs w:val="20"/>
        </w:rPr>
      </w:pPr>
      <w:proofErr w:type="gramStart"/>
      <w:r w:rsidRPr="00940846">
        <w:rPr>
          <w:rFonts w:ascii="Times New Roman" w:eastAsia="Times New Roman" w:hAnsi="Times New Roman" w:cs="Times New Roman"/>
          <w:b/>
          <w:bCs/>
        </w:rPr>
        <w:t>4.2</w:t>
      </w:r>
      <w:proofErr w:type="gramEnd"/>
      <w:r w:rsidRPr="00940846">
        <w:rPr>
          <w:rFonts w:ascii="Times New Roman" w:eastAsiaTheme="minorEastAsia" w:hAnsi="Times New Roman" w:cs="Times New Roman"/>
          <w:sz w:val="20"/>
          <w:szCs w:val="20"/>
        </w:rPr>
        <w:tab/>
      </w:r>
      <w:r w:rsidRPr="00940846">
        <w:rPr>
          <w:rFonts w:ascii="Times New Roman" w:eastAsia="Times New Roman" w:hAnsi="Times New Roman" w:cs="Times New Roman"/>
          <w:b/>
          <w:bCs/>
        </w:rPr>
        <w:t>Дозировка и начин на приложение</w:t>
      </w:r>
    </w:p>
    <w:p w14:paraId="16BF9846" w14:textId="77777777" w:rsidR="006D6EEE" w:rsidRPr="00940846" w:rsidRDefault="006D6EEE" w:rsidP="006D6EEE">
      <w:pPr>
        <w:spacing w:after="0" w:line="250" w:lineRule="exact"/>
        <w:rPr>
          <w:rFonts w:ascii="Times New Roman" w:eastAsiaTheme="minorEastAsia" w:hAnsi="Times New Roman" w:cs="Times New Roman"/>
          <w:sz w:val="20"/>
          <w:szCs w:val="20"/>
        </w:rPr>
      </w:pPr>
    </w:p>
    <w:p w14:paraId="4F416BE7"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u w:val="single"/>
        </w:rPr>
        <w:t>Дозировка</w:t>
      </w:r>
    </w:p>
    <w:p w14:paraId="1BD558C8" w14:textId="77777777" w:rsidR="006D6EEE" w:rsidRPr="00940846" w:rsidRDefault="006D6EEE" w:rsidP="006D6EEE">
      <w:pPr>
        <w:spacing w:after="0" w:line="256" w:lineRule="exact"/>
        <w:rPr>
          <w:rFonts w:ascii="Times New Roman" w:eastAsiaTheme="minorEastAsia" w:hAnsi="Times New Roman" w:cs="Times New Roman"/>
          <w:sz w:val="20"/>
          <w:szCs w:val="20"/>
        </w:rPr>
      </w:pPr>
    </w:p>
    <w:p w14:paraId="62BBBEA8" w14:textId="5C780BA6" w:rsidR="006D6EEE" w:rsidRPr="00940846" w:rsidRDefault="006D6EEE" w:rsidP="006D6EEE">
      <w:pPr>
        <w:spacing w:after="0" w:line="280" w:lineRule="auto"/>
        <w:ind w:right="705"/>
        <w:rPr>
          <w:rFonts w:ascii="Times New Roman" w:eastAsiaTheme="minorEastAsia" w:hAnsi="Times New Roman" w:cs="Times New Roman"/>
          <w:sz w:val="20"/>
          <w:szCs w:val="20"/>
        </w:rPr>
      </w:pPr>
      <w:r w:rsidRPr="00940846">
        <w:rPr>
          <w:rFonts w:ascii="Times New Roman" w:eastAsia="Times New Roman" w:hAnsi="Times New Roman" w:cs="Times New Roman"/>
        </w:rPr>
        <w:t xml:space="preserve">Пациентите, приемащи </w:t>
      </w:r>
      <w:r>
        <w:rPr>
          <w:rFonts w:ascii="Times New Roman" w:eastAsia="Times New Roman" w:hAnsi="Times New Roman" w:cs="Times New Roman"/>
        </w:rPr>
        <w:t>Тингораксин</w:t>
      </w:r>
      <w:r w:rsidRPr="00940846">
        <w:rPr>
          <w:rFonts w:ascii="Times New Roman" w:eastAsia="Times New Roman" w:hAnsi="Times New Roman" w:cs="Times New Roman"/>
        </w:rPr>
        <w:t xml:space="preserve">, трябва също така да приемат ниска поддържаща доза от 75-150 mg </w:t>
      </w:r>
      <w:r w:rsidR="003A6DA0">
        <w:rPr>
          <w:rFonts w:ascii="Times New Roman" w:eastAsia="Times New Roman" w:hAnsi="Times New Roman" w:cs="Times New Roman"/>
        </w:rPr>
        <w:t>A</w:t>
      </w:r>
      <w:r w:rsidR="003A6DA0">
        <w:rPr>
          <w:rFonts w:ascii="Times New Roman" w:eastAsia="Times New Roman" w:hAnsi="Times New Roman" w:cs="Times New Roman"/>
          <w:lang w:val="bg-BG"/>
        </w:rPr>
        <w:t>СК</w:t>
      </w:r>
      <w:r w:rsidRPr="00940846">
        <w:rPr>
          <w:rFonts w:ascii="Times New Roman" w:eastAsia="Times New Roman" w:hAnsi="Times New Roman" w:cs="Times New Roman"/>
        </w:rPr>
        <w:t xml:space="preserve"> дневно, освен ако това е изрично противопоказано.</w:t>
      </w:r>
    </w:p>
    <w:p w14:paraId="578E103E" w14:textId="77777777" w:rsidR="006D6EEE" w:rsidRPr="00940846" w:rsidRDefault="006D6EEE" w:rsidP="006D6EEE">
      <w:pPr>
        <w:spacing w:after="0" w:line="172" w:lineRule="exact"/>
        <w:rPr>
          <w:rFonts w:ascii="Times New Roman" w:eastAsiaTheme="minorEastAsia" w:hAnsi="Times New Roman" w:cs="Times New Roman"/>
          <w:sz w:val="20"/>
          <w:szCs w:val="20"/>
        </w:rPr>
      </w:pPr>
    </w:p>
    <w:p w14:paraId="0011F2DE"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u w:val="single"/>
        </w:rPr>
        <w:t>Остри коронарни синдроми</w:t>
      </w:r>
    </w:p>
    <w:p w14:paraId="4B9EE80B" w14:textId="77777777" w:rsidR="006D6EEE" w:rsidRPr="00940846" w:rsidRDefault="006D6EEE" w:rsidP="006D6EEE">
      <w:pPr>
        <w:spacing w:after="0" w:line="29" w:lineRule="exact"/>
        <w:rPr>
          <w:rFonts w:ascii="Times New Roman" w:eastAsiaTheme="minorEastAsia" w:hAnsi="Times New Roman" w:cs="Times New Roman"/>
          <w:sz w:val="20"/>
          <w:szCs w:val="20"/>
        </w:rPr>
      </w:pPr>
    </w:p>
    <w:p w14:paraId="2A38CD15" w14:textId="77777777" w:rsidR="006D6EEE" w:rsidRPr="00940846" w:rsidRDefault="006D6EEE" w:rsidP="006D6EEE">
      <w:pPr>
        <w:spacing w:after="0" w:line="242" w:lineRule="auto"/>
        <w:ind w:right="105"/>
        <w:rPr>
          <w:rFonts w:ascii="Times New Roman" w:eastAsiaTheme="minorEastAsia" w:hAnsi="Times New Roman" w:cs="Times New Roman"/>
          <w:sz w:val="20"/>
          <w:szCs w:val="20"/>
        </w:rPr>
      </w:pPr>
      <w:r w:rsidRPr="00940846">
        <w:rPr>
          <w:rFonts w:ascii="Times New Roman" w:eastAsia="Times New Roman" w:hAnsi="Times New Roman" w:cs="Times New Roman"/>
        </w:rPr>
        <w:t xml:space="preserve">Лечението с </w:t>
      </w:r>
      <w:r>
        <w:rPr>
          <w:rFonts w:ascii="Times New Roman" w:eastAsia="Times New Roman" w:hAnsi="Times New Roman" w:cs="Times New Roman"/>
        </w:rPr>
        <w:t>Тингораксин</w:t>
      </w:r>
      <w:r w:rsidRPr="00940846">
        <w:rPr>
          <w:rFonts w:ascii="Times New Roman" w:eastAsia="Times New Roman" w:hAnsi="Times New Roman" w:cs="Times New Roman"/>
        </w:rPr>
        <w:t xml:space="preserve"> трябва да започва с еднократна натоварваща доза от 180 mg ( две таблетки от 90 mg), след което се продължава с доза 90 mg два пъти дневно. Препоръчва се лечението с </w:t>
      </w:r>
      <w:r>
        <w:rPr>
          <w:rFonts w:ascii="Times New Roman" w:eastAsia="Times New Roman" w:hAnsi="Times New Roman" w:cs="Times New Roman"/>
        </w:rPr>
        <w:t>Тингораксин</w:t>
      </w:r>
      <w:r w:rsidRPr="00940846">
        <w:rPr>
          <w:rFonts w:ascii="Times New Roman" w:eastAsia="Times New Roman" w:hAnsi="Times New Roman" w:cs="Times New Roman"/>
        </w:rPr>
        <w:t xml:space="preserve"> 90 mg два пъти дневно да продължи 12 месеца при пациенти с ОКС, освен ако няма клинични показания за прекъсване на приема (вж. точка 5.1).</w:t>
      </w:r>
    </w:p>
    <w:p w14:paraId="602072FF" w14:textId="77777777" w:rsidR="006D6EEE" w:rsidRPr="00940846" w:rsidRDefault="006D6EEE" w:rsidP="006D6EEE">
      <w:pPr>
        <w:spacing w:after="0" w:line="233" w:lineRule="exact"/>
        <w:rPr>
          <w:rFonts w:ascii="Times New Roman" w:eastAsiaTheme="minorEastAsia" w:hAnsi="Times New Roman" w:cs="Times New Roman"/>
          <w:sz w:val="20"/>
          <w:szCs w:val="20"/>
        </w:rPr>
      </w:pPr>
    </w:p>
    <w:p w14:paraId="57E88EB5"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u w:val="single"/>
        </w:rPr>
        <w:t>Анамнеза за миокарден инфаркт</w:t>
      </w:r>
    </w:p>
    <w:p w14:paraId="0FB78914" w14:textId="77777777" w:rsidR="006D6EEE" w:rsidRPr="00940846" w:rsidRDefault="006D6EEE" w:rsidP="006D6EEE">
      <w:pPr>
        <w:spacing w:after="0" w:line="34" w:lineRule="exact"/>
        <w:rPr>
          <w:rFonts w:ascii="Times New Roman" w:eastAsiaTheme="minorEastAsia" w:hAnsi="Times New Roman" w:cs="Times New Roman"/>
          <w:sz w:val="20"/>
          <w:szCs w:val="20"/>
        </w:rPr>
      </w:pPr>
    </w:p>
    <w:p w14:paraId="684A87ED" w14:textId="72901B5E" w:rsidR="006D6EEE" w:rsidRPr="00940846" w:rsidRDefault="006D6EEE" w:rsidP="006E724C">
      <w:pPr>
        <w:spacing w:after="0" w:line="246" w:lineRule="auto"/>
        <w:ind w:right="25"/>
        <w:rPr>
          <w:rFonts w:ascii="Times New Roman" w:eastAsia="Times New Roman" w:hAnsi="Times New Roman" w:cs="Times New Roman"/>
        </w:rPr>
      </w:pPr>
      <w:r>
        <w:rPr>
          <w:rFonts w:ascii="Times New Roman" w:eastAsia="Times New Roman" w:hAnsi="Times New Roman" w:cs="Times New Roman"/>
        </w:rPr>
        <w:t>Тингораксин</w:t>
      </w:r>
      <w:r w:rsidRPr="00940846">
        <w:rPr>
          <w:rFonts w:ascii="Times New Roman" w:eastAsia="Times New Roman" w:hAnsi="Times New Roman" w:cs="Times New Roman"/>
        </w:rPr>
        <w:t xml:space="preserve"> 60 mg два пъти дневно е препоръчителната доза, когато е необходимо удължено лечение на пациенти с анамнеза за МИ от поне една година и висок риск от атеротромботично </w:t>
      </w:r>
      <w:r w:rsidRPr="00940846">
        <w:rPr>
          <w:rFonts w:ascii="Times New Roman" w:eastAsia="Times New Roman" w:hAnsi="Times New Roman" w:cs="Times New Roman"/>
        </w:rPr>
        <w:lastRenderedPageBreak/>
        <w:t xml:space="preserve">събитие (вж. точка 5.1). Лечението може да бъде започнато без прекъсване, кaто продължаваща терапия след началното лечение от една година с </w:t>
      </w:r>
      <w:r>
        <w:rPr>
          <w:rFonts w:ascii="Times New Roman" w:eastAsia="Times New Roman" w:hAnsi="Times New Roman" w:cs="Times New Roman"/>
        </w:rPr>
        <w:t>Тингораксин</w:t>
      </w:r>
      <w:r w:rsidRPr="00940846">
        <w:rPr>
          <w:rFonts w:ascii="Times New Roman" w:eastAsia="Times New Roman" w:hAnsi="Times New Roman" w:cs="Times New Roman"/>
        </w:rPr>
        <w:t xml:space="preserve"> 90 mg или терапия с друг аденозин дифосфат (АДФ) рецепторен инхибитор при пациенти с ОКС и висок риск от атеротромботично събитие. Лечението може да бъде започнато също и до 2 години от МИ или до една година след спиране на предшестващото лечение с АДФ-рецепторен инхибитор. Има ограничени данни за ефикасността и безопасността на удължено лечение с тикагрелор над</w:t>
      </w:r>
      <w:r w:rsidR="006E724C">
        <w:rPr>
          <w:rFonts w:ascii="Times New Roman" w:eastAsia="Times New Roman" w:hAnsi="Times New Roman" w:cs="Times New Roman"/>
        </w:rPr>
        <w:t xml:space="preserve"> 3 </w:t>
      </w:r>
      <w:r w:rsidRPr="00940846">
        <w:rPr>
          <w:rFonts w:ascii="Times New Roman" w:eastAsia="Times New Roman" w:hAnsi="Times New Roman" w:cs="Times New Roman"/>
        </w:rPr>
        <w:t>години.</w:t>
      </w:r>
    </w:p>
    <w:p w14:paraId="0E4D80B1" w14:textId="77777777" w:rsidR="006D6EEE" w:rsidRDefault="006D6EEE" w:rsidP="006E724C">
      <w:pPr>
        <w:spacing w:after="0" w:line="240" w:lineRule="auto"/>
        <w:ind w:right="147"/>
        <w:rPr>
          <w:rFonts w:ascii="Times New Roman" w:eastAsia="Times New Roman" w:hAnsi="Times New Roman" w:cs="Times New Roman"/>
        </w:rPr>
      </w:pPr>
      <w:r w:rsidRPr="00940846">
        <w:rPr>
          <w:rFonts w:ascii="Times New Roman" w:eastAsia="Times New Roman" w:hAnsi="Times New Roman" w:cs="Times New Roman"/>
        </w:rPr>
        <w:t xml:space="preserve">Ако е необходима смяна на терапията, първата доза </w:t>
      </w:r>
      <w:r>
        <w:rPr>
          <w:rFonts w:ascii="Times New Roman" w:eastAsia="Times New Roman" w:hAnsi="Times New Roman" w:cs="Times New Roman"/>
        </w:rPr>
        <w:t>Тингораксин</w:t>
      </w:r>
      <w:r w:rsidRPr="00940846">
        <w:rPr>
          <w:rFonts w:ascii="Times New Roman" w:eastAsia="Times New Roman" w:hAnsi="Times New Roman" w:cs="Times New Roman"/>
        </w:rPr>
        <w:t xml:space="preserve"> трябва да бъде приложена 24 часа след последната доза на другото антитромботично лекарство.</w:t>
      </w:r>
    </w:p>
    <w:p w14:paraId="4E4EC7DD" w14:textId="77777777" w:rsidR="006D6EEE" w:rsidRDefault="006D6EEE" w:rsidP="006D6EEE">
      <w:pPr>
        <w:spacing w:after="0" w:line="240" w:lineRule="auto"/>
        <w:rPr>
          <w:rFonts w:ascii="Times New Roman" w:eastAsia="Times New Roman" w:hAnsi="Times New Roman" w:cs="Times New Roman"/>
        </w:rPr>
      </w:pPr>
    </w:p>
    <w:p w14:paraId="3F5640A7"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u w:val="single"/>
        </w:rPr>
        <w:t>Пропусната доза</w:t>
      </w:r>
    </w:p>
    <w:p w14:paraId="6AFB1890" w14:textId="77777777" w:rsidR="006D6EEE" w:rsidRPr="00940846" w:rsidRDefault="006D6EEE" w:rsidP="006D6EEE">
      <w:pPr>
        <w:spacing w:after="0" w:line="25" w:lineRule="exact"/>
        <w:rPr>
          <w:rFonts w:ascii="Times New Roman" w:eastAsiaTheme="minorEastAsia" w:hAnsi="Times New Roman" w:cs="Times New Roman"/>
          <w:sz w:val="20"/>
          <w:szCs w:val="20"/>
        </w:rPr>
      </w:pPr>
    </w:p>
    <w:p w14:paraId="3DEA3A9B" w14:textId="77777777" w:rsidR="006D6EEE" w:rsidRPr="00940846" w:rsidRDefault="006D6EEE" w:rsidP="006D6EEE">
      <w:pPr>
        <w:spacing w:after="0" w:line="245" w:lineRule="auto"/>
        <w:ind w:right="260"/>
        <w:rPr>
          <w:rFonts w:ascii="Times New Roman" w:eastAsiaTheme="minorEastAsia" w:hAnsi="Times New Roman" w:cs="Times New Roman"/>
          <w:sz w:val="20"/>
          <w:szCs w:val="20"/>
        </w:rPr>
      </w:pPr>
      <w:r w:rsidRPr="00940846">
        <w:rPr>
          <w:rFonts w:ascii="Times New Roman" w:eastAsia="Times New Roman" w:hAnsi="Times New Roman" w:cs="Times New Roman"/>
        </w:rPr>
        <w:t xml:space="preserve">Също така трябва да се избягва пропускането на таблетка. Пациент, който е пропуснал да приеме дозата си </w:t>
      </w:r>
      <w:r>
        <w:rPr>
          <w:rFonts w:ascii="Times New Roman" w:eastAsia="Times New Roman" w:hAnsi="Times New Roman" w:cs="Times New Roman"/>
        </w:rPr>
        <w:t>Тингораксин</w:t>
      </w:r>
      <w:r w:rsidRPr="00940846">
        <w:rPr>
          <w:rFonts w:ascii="Times New Roman" w:eastAsia="Times New Roman" w:hAnsi="Times New Roman" w:cs="Times New Roman"/>
        </w:rPr>
        <w:t>, трябва да приеме само една таблетка (следващата си доза) в часа, в който обичайно я приема.</w:t>
      </w:r>
    </w:p>
    <w:p w14:paraId="5DD73488" w14:textId="77777777" w:rsidR="006D6EEE" w:rsidRPr="00940846" w:rsidRDefault="006D6EEE" w:rsidP="006D6EEE">
      <w:pPr>
        <w:spacing w:after="0" w:line="210" w:lineRule="exact"/>
        <w:rPr>
          <w:rFonts w:ascii="Times New Roman" w:eastAsiaTheme="minorEastAsia" w:hAnsi="Times New Roman" w:cs="Times New Roman"/>
          <w:sz w:val="20"/>
          <w:szCs w:val="20"/>
        </w:rPr>
      </w:pPr>
    </w:p>
    <w:p w14:paraId="240738A6"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u w:val="single"/>
        </w:rPr>
        <w:t>Специални популации</w:t>
      </w:r>
    </w:p>
    <w:p w14:paraId="4414F9B8" w14:textId="77777777" w:rsidR="006D6EEE" w:rsidRPr="00940846" w:rsidRDefault="006D6EEE" w:rsidP="006D6EEE">
      <w:pPr>
        <w:spacing w:after="0" w:line="26" w:lineRule="exact"/>
        <w:rPr>
          <w:rFonts w:ascii="Times New Roman" w:eastAsiaTheme="minorEastAsia" w:hAnsi="Times New Roman" w:cs="Times New Roman"/>
          <w:sz w:val="20"/>
          <w:szCs w:val="20"/>
        </w:rPr>
      </w:pPr>
    </w:p>
    <w:p w14:paraId="73BCD145"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Старческа възраст</w:t>
      </w:r>
    </w:p>
    <w:p w14:paraId="2DB54492"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При пациенти в старческа възраст не се налага корекция на дозата (вж. точка 5.2).</w:t>
      </w:r>
    </w:p>
    <w:p w14:paraId="1E145C4C" w14:textId="77777777" w:rsidR="006D6EEE" w:rsidRPr="00940846" w:rsidRDefault="006D6EEE" w:rsidP="006D6EEE">
      <w:pPr>
        <w:spacing w:after="0" w:line="228" w:lineRule="exact"/>
        <w:rPr>
          <w:rFonts w:ascii="Times New Roman" w:eastAsiaTheme="minorEastAsia" w:hAnsi="Times New Roman" w:cs="Times New Roman"/>
          <w:sz w:val="20"/>
          <w:szCs w:val="20"/>
        </w:rPr>
      </w:pPr>
    </w:p>
    <w:p w14:paraId="0E259F7C"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Бъбречно увреждане</w:t>
      </w:r>
    </w:p>
    <w:p w14:paraId="546423A6" w14:textId="77777777" w:rsidR="006D6EEE" w:rsidRPr="00940846" w:rsidRDefault="006D6EEE" w:rsidP="006D6EEE">
      <w:pPr>
        <w:spacing w:after="0" w:line="25" w:lineRule="exact"/>
        <w:rPr>
          <w:rFonts w:ascii="Times New Roman" w:eastAsiaTheme="minorEastAsia" w:hAnsi="Times New Roman" w:cs="Times New Roman"/>
          <w:sz w:val="20"/>
          <w:szCs w:val="20"/>
        </w:rPr>
      </w:pPr>
    </w:p>
    <w:p w14:paraId="20B87BB6"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При пациенти с бъбречно увреждане не е необходима корекция на дозата (вж. точка 5.2).</w:t>
      </w:r>
    </w:p>
    <w:p w14:paraId="606EB7E0" w14:textId="77777777" w:rsidR="006D6EEE" w:rsidRPr="00940846" w:rsidRDefault="006D6EEE" w:rsidP="006D6EEE">
      <w:pPr>
        <w:spacing w:after="0" w:line="228" w:lineRule="exact"/>
        <w:rPr>
          <w:rFonts w:ascii="Times New Roman" w:eastAsiaTheme="minorEastAsia" w:hAnsi="Times New Roman" w:cs="Times New Roman"/>
          <w:sz w:val="20"/>
          <w:szCs w:val="20"/>
        </w:rPr>
      </w:pPr>
    </w:p>
    <w:p w14:paraId="12910683"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Чернодробно увреждане</w:t>
      </w:r>
    </w:p>
    <w:p w14:paraId="60B385E9" w14:textId="77777777" w:rsidR="006D6EEE" w:rsidRPr="00940846" w:rsidRDefault="006D6EEE" w:rsidP="006D6EEE">
      <w:pPr>
        <w:spacing w:after="0" w:line="29" w:lineRule="exact"/>
        <w:rPr>
          <w:rFonts w:ascii="Times New Roman" w:eastAsiaTheme="minorEastAsia" w:hAnsi="Times New Roman" w:cs="Times New Roman"/>
          <w:sz w:val="20"/>
          <w:szCs w:val="20"/>
        </w:rPr>
      </w:pPr>
    </w:p>
    <w:p w14:paraId="62252FEE" w14:textId="77777777" w:rsidR="006D6EEE" w:rsidRPr="00940846" w:rsidRDefault="006D6EEE" w:rsidP="006D6EEE">
      <w:pPr>
        <w:spacing w:after="0" w:line="241" w:lineRule="auto"/>
        <w:ind w:right="340"/>
        <w:rPr>
          <w:rFonts w:ascii="Times New Roman" w:eastAsiaTheme="minorEastAsia" w:hAnsi="Times New Roman" w:cs="Times New Roman"/>
          <w:sz w:val="20"/>
          <w:szCs w:val="20"/>
        </w:rPr>
      </w:pPr>
      <w:r w:rsidRPr="00940846">
        <w:rPr>
          <w:rFonts w:ascii="Times New Roman" w:eastAsia="Times New Roman" w:hAnsi="Times New Roman" w:cs="Times New Roman"/>
        </w:rPr>
        <w:t>Тикагрелор не е проучван при пациенти с тежко чернодробно увреждане и поради това, употребата му от тези пациенти е противопоказана (вж. точка 4.3). Има само ограничена информация при пациенти с умерено чернодробно увреждане. Коригиране на дозата не се препоръчва, но тикагрелор трябва да се използва с повишено внимание (вж. точки 4.4 и 5.2). При пациенти с леко чернодробно увреждане не е необходима корекция на дозата (вж. точка 5.2).</w:t>
      </w:r>
    </w:p>
    <w:p w14:paraId="47ACBA11" w14:textId="77777777" w:rsidR="006D6EEE" w:rsidRPr="00940846" w:rsidRDefault="006D6EEE" w:rsidP="006D6EEE">
      <w:pPr>
        <w:spacing w:after="0" w:line="214" w:lineRule="exact"/>
        <w:rPr>
          <w:rFonts w:ascii="Times New Roman" w:eastAsiaTheme="minorEastAsia" w:hAnsi="Times New Roman" w:cs="Times New Roman"/>
          <w:sz w:val="20"/>
          <w:szCs w:val="20"/>
        </w:rPr>
      </w:pPr>
    </w:p>
    <w:p w14:paraId="486AFAA3"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Педиатрична популация</w:t>
      </w:r>
    </w:p>
    <w:p w14:paraId="4B1E1E99" w14:textId="77777777" w:rsidR="006D6EEE" w:rsidRPr="00940846" w:rsidRDefault="006D6EEE" w:rsidP="006D6EEE">
      <w:pPr>
        <w:spacing w:after="0" w:line="29" w:lineRule="exact"/>
        <w:rPr>
          <w:rFonts w:ascii="Times New Roman" w:eastAsiaTheme="minorEastAsia" w:hAnsi="Times New Roman" w:cs="Times New Roman"/>
          <w:sz w:val="20"/>
          <w:szCs w:val="20"/>
        </w:rPr>
      </w:pPr>
    </w:p>
    <w:p w14:paraId="5D88B630" w14:textId="77777777" w:rsidR="006D6EEE" w:rsidRPr="00940846" w:rsidRDefault="006D6EEE" w:rsidP="006D6EEE">
      <w:pPr>
        <w:spacing w:after="0" w:line="245" w:lineRule="auto"/>
        <w:ind w:right="220"/>
        <w:rPr>
          <w:rFonts w:ascii="Times New Roman" w:eastAsiaTheme="minorEastAsia" w:hAnsi="Times New Roman" w:cs="Times New Roman"/>
          <w:sz w:val="20"/>
          <w:szCs w:val="20"/>
        </w:rPr>
      </w:pPr>
      <w:r w:rsidRPr="00940846">
        <w:rPr>
          <w:rFonts w:ascii="Times New Roman" w:eastAsia="Times New Roman" w:hAnsi="Times New Roman" w:cs="Times New Roman"/>
        </w:rPr>
        <w:t>Безопасността и ефикасността на тикагрелор при деца на възраст под 18 години не е установена. Няма съответна употреба на тикагрелор при деца със сърповидноклетъчна болест (вж. точки 5.1 и 5.2).</w:t>
      </w:r>
    </w:p>
    <w:p w14:paraId="60C22AC6" w14:textId="77777777" w:rsidR="006D6EEE" w:rsidRDefault="006D6EEE" w:rsidP="006D6EEE">
      <w:pPr>
        <w:spacing w:after="0" w:line="276" w:lineRule="auto"/>
        <w:ind w:right="145"/>
        <w:rPr>
          <w:rFonts w:ascii="Times New Roman" w:eastAsiaTheme="minorEastAsia" w:hAnsi="Times New Roman" w:cs="Times New Roman"/>
          <w:sz w:val="20"/>
          <w:szCs w:val="20"/>
        </w:rPr>
      </w:pPr>
    </w:p>
    <w:p w14:paraId="13EFD7E2"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u w:val="single"/>
        </w:rPr>
        <w:t>Начин на приложение</w:t>
      </w:r>
    </w:p>
    <w:p w14:paraId="7339A66E" w14:textId="77777777" w:rsidR="006D6EEE" w:rsidRPr="00940846" w:rsidRDefault="006D6EEE" w:rsidP="006D6EEE">
      <w:pPr>
        <w:spacing w:after="0" w:line="42" w:lineRule="exact"/>
        <w:rPr>
          <w:rFonts w:ascii="Times New Roman" w:eastAsiaTheme="minorEastAsia" w:hAnsi="Times New Roman" w:cs="Times New Roman"/>
          <w:sz w:val="20"/>
          <w:szCs w:val="20"/>
        </w:rPr>
      </w:pPr>
    </w:p>
    <w:p w14:paraId="05B2C60C"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За перорално приложение.</w:t>
      </w:r>
    </w:p>
    <w:p w14:paraId="3664660B" w14:textId="77777777" w:rsidR="006D6EEE" w:rsidRPr="00940846" w:rsidRDefault="006D6EEE" w:rsidP="006D6EEE">
      <w:pPr>
        <w:spacing w:after="0" w:line="7" w:lineRule="exact"/>
        <w:rPr>
          <w:rFonts w:ascii="Times New Roman" w:eastAsiaTheme="minorEastAsia" w:hAnsi="Times New Roman" w:cs="Times New Roman"/>
          <w:sz w:val="20"/>
          <w:szCs w:val="20"/>
        </w:rPr>
      </w:pPr>
    </w:p>
    <w:p w14:paraId="44AB89DD" w14:textId="77777777" w:rsidR="006D6EEE" w:rsidRPr="00940846" w:rsidRDefault="006D6EEE" w:rsidP="006D6EEE">
      <w:pPr>
        <w:spacing w:after="0" w:line="240" w:lineRule="auto"/>
        <w:rPr>
          <w:rFonts w:ascii="Times New Roman" w:eastAsiaTheme="minorEastAsia" w:hAnsi="Times New Roman" w:cs="Times New Roman"/>
          <w:sz w:val="20"/>
          <w:szCs w:val="20"/>
        </w:rPr>
      </w:pPr>
      <w:r>
        <w:rPr>
          <w:rFonts w:ascii="Times New Roman" w:eastAsia="Times New Roman" w:hAnsi="Times New Roman" w:cs="Times New Roman"/>
        </w:rPr>
        <w:t>Тингораксин</w:t>
      </w:r>
      <w:r w:rsidRPr="00940846">
        <w:rPr>
          <w:rFonts w:ascii="Times New Roman" w:eastAsia="Times New Roman" w:hAnsi="Times New Roman" w:cs="Times New Roman"/>
        </w:rPr>
        <w:t xml:space="preserve"> може да се приема със или без храна.</w:t>
      </w:r>
    </w:p>
    <w:p w14:paraId="03D4C346" w14:textId="77777777" w:rsidR="006D6EEE" w:rsidRPr="00940846" w:rsidRDefault="006D6EEE" w:rsidP="006D6EEE">
      <w:pPr>
        <w:spacing w:after="0" w:line="6" w:lineRule="exact"/>
        <w:rPr>
          <w:rFonts w:ascii="Times New Roman" w:eastAsiaTheme="minorEastAsia" w:hAnsi="Times New Roman" w:cs="Times New Roman"/>
          <w:sz w:val="20"/>
          <w:szCs w:val="20"/>
        </w:rPr>
      </w:pPr>
    </w:p>
    <w:p w14:paraId="1453FBB2" w14:textId="77777777" w:rsidR="006D6EEE" w:rsidRPr="00940846" w:rsidRDefault="006D6EEE" w:rsidP="006D6EEE">
      <w:pPr>
        <w:spacing w:after="0" w:line="249" w:lineRule="auto"/>
        <w:ind w:right="120"/>
        <w:rPr>
          <w:rFonts w:ascii="Times New Roman" w:eastAsiaTheme="minorEastAsia" w:hAnsi="Times New Roman" w:cs="Times New Roman"/>
          <w:sz w:val="20"/>
          <w:szCs w:val="20"/>
        </w:rPr>
      </w:pPr>
      <w:r w:rsidRPr="00940846">
        <w:rPr>
          <w:rFonts w:ascii="Times New Roman" w:eastAsia="Times New Roman" w:hAnsi="Times New Roman" w:cs="Times New Roman"/>
        </w:rPr>
        <w:t>При пациентите, които не могат да преглъщат цяла</w:t>
      </w:r>
      <w:r>
        <w:rPr>
          <w:rFonts w:ascii="Times New Roman" w:eastAsia="Times New Roman" w:hAnsi="Times New Roman" w:cs="Times New Roman"/>
        </w:rPr>
        <w:t xml:space="preserve"> </w:t>
      </w:r>
      <w:r w:rsidRPr="00940846">
        <w:rPr>
          <w:rFonts w:ascii="Times New Roman" w:eastAsia="Times New Roman" w:hAnsi="Times New Roman" w:cs="Times New Roman"/>
        </w:rPr>
        <w:t>(цели) таблетка</w:t>
      </w:r>
      <w:r>
        <w:rPr>
          <w:rFonts w:ascii="Times New Roman" w:eastAsia="Times New Roman" w:hAnsi="Times New Roman" w:cs="Times New Roman"/>
        </w:rPr>
        <w:t xml:space="preserve"> (</w:t>
      </w:r>
      <w:r w:rsidRPr="00940846">
        <w:rPr>
          <w:rFonts w:ascii="Times New Roman" w:eastAsia="Times New Roman" w:hAnsi="Times New Roman" w:cs="Times New Roman"/>
        </w:rPr>
        <w:t>и), таблетките могат да бъдат стрити на фин прах, да се смесят с половин чаша вода и да се изпият веднага. Чашата трябва да се изплакне с още половин чаша вода и съдържимото да се изпие. Сместа може да се прилага също и чрез назо-гастрална сонда (CH8 или по-голяма). Важно е назо-гастралната сонда да се промие с вода след приложението на сместа.</w:t>
      </w:r>
    </w:p>
    <w:p w14:paraId="74EB9608" w14:textId="77777777" w:rsidR="006D6EEE" w:rsidRDefault="006D6EEE" w:rsidP="006D6EEE">
      <w:pPr>
        <w:spacing w:after="0" w:line="276" w:lineRule="auto"/>
        <w:ind w:right="145"/>
        <w:rPr>
          <w:rFonts w:ascii="Times New Roman" w:eastAsiaTheme="minorEastAsia" w:hAnsi="Times New Roman" w:cs="Times New Roman"/>
          <w:sz w:val="20"/>
          <w:szCs w:val="20"/>
        </w:rPr>
      </w:pPr>
    </w:p>
    <w:p w14:paraId="0CE79DDB" w14:textId="77777777" w:rsidR="006D6EEE" w:rsidRPr="00940846" w:rsidRDefault="006D6EEE" w:rsidP="006D6EEE">
      <w:pPr>
        <w:tabs>
          <w:tab w:val="left" w:pos="540"/>
        </w:tabs>
        <w:spacing w:after="0" w:line="240" w:lineRule="auto"/>
        <w:rPr>
          <w:rFonts w:ascii="Times New Roman" w:eastAsiaTheme="minorEastAsia" w:hAnsi="Times New Roman" w:cs="Times New Roman"/>
          <w:sz w:val="20"/>
          <w:szCs w:val="20"/>
        </w:rPr>
      </w:pPr>
      <w:proofErr w:type="gramStart"/>
      <w:r w:rsidRPr="00940846">
        <w:rPr>
          <w:rFonts w:ascii="Times New Roman" w:eastAsia="Times New Roman" w:hAnsi="Times New Roman" w:cs="Times New Roman"/>
          <w:b/>
          <w:bCs/>
        </w:rPr>
        <w:t>4.3</w:t>
      </w:r>
      <w:proofErr w:type="gramEnd"/>
      <w:r w:rsidRPr="00940846">
        <w:rPr>
          <w:rFonts w:ascii="Times New Roman" w:eastAsiaTheme="minorEastAsia" w:hAnsi="Times New Roman" w:cs="Times New Roman"/>
          <w:sz w:val="20"/>
          <w:szCs w:val="20"/>
        </w:rPr>
        <w:tab/>
      </w:r>
      <w:r w:rsidRPr="00940846">
        <w:rPr>
          <w:rFonts w:ascii="Times New Roman" w:eastAsia="Times New Roman" w:hAnsi="Times New Roman" w:cs="Times New Roman"/>
          <w:b/>
          <w:bCs/>
        </w:rPr>
        <w:t>Противопоказания</w:t>
      </w:r>
    </w:p>
    <w:p w14:paraId="2C9F923B" w14:textId="77777777" w:rsidR="006D6EEE" w:rsidRPr="00940846" w:rsidRDefault="006D6EEE" w:rsidP="006D6EEE">
      <w:pPr>
        <w:spacing w:after="0" w:line="265" w:lineRule="exact"/>
        <w:rPr>
          <w:rFonts w:ascii="Times New Roman" w:eastAsiaTheme="minorEastAsia" w:hAnsi="Times New Roman" w:cs="Times New Roman"/>
          <w:sz w:val="20"/>
          <w:szCs w:val="20"/>
        </w:rPr>
      </w:pPr>
    </w:p>
    <w:p w14:paraId="00B9B9B4" w14:textId="77777777" w:rsidR="006D6EEE" w:rsidRPr="00940846" w:rsidRDefault="006D6EEE" w:rsidP="006D6EEE">
      <w:pPr>
        <w:numPr>
          <w:ilvl w:val="0"/>
          <w:numId w:val="6"/>
        </w:numPr>
        <w:tabs>
          <w:tab w:val="left" w:pos="560"/>
        </w:tabs>
        <w:spacing w:after="0" w:line="252" w:lineRule="auto"/>
        <w:ind w:right="320"/>
        <w:rPr>
          <w:rFonts w:ascii="Symbol" w:eastAsia="Symbol" w:hAnsi="Symbol" w:cs="Symbol"/>
        </w:rPr>
      </w:pPr>
      <w:r w:rsidRPr="00940846">
        <w:rPr>
          <w:rFonts w:ascii="Times New Roman" w:eastAsia="Times New Roman" w:hAnsi="Times New Roman" w:cs="Times New Roman"/>
        </w:rPr>
        <w:t>Свръхчувствителност към активното вещество или към някое от помощните вещества, изброени в точка 6.1 (вж. точка 4.8).</w:t>
      </w:r>
    </w:p>
    <w:p w14:paraId="7015E0D1" w14:textId="77777777" w:rsidR="006D6EEE" w:rsidRPr="00940846" w:rsidRDefault="006D6EEE" w:rsidP="006D6EEE">
      <w:pPr>
        <w:numPr>
          <w:ilvl w:val="0"/>
          <w:numId w:val="6"/>
        </w:numPr>
        <w:tabs>
          <w:tab w:val="left" w:pos="560"/>
        </w:tabs>
        <w:spacing w:after="0" w:line="240" w:lineRule="auto"/>
        <w:rPr>
          <w:rFonts w:ascii="Symbol" w:eastAsia="Symbol" w:hAnsi="Symbol" w:cs="Symbol"/>
        </w:rPr>
      </w:pPr>
      <w:r w:rsidRPr="00940846">
        <w:rPr>
          <w:rFonts w:ascii="Times New Roman" w:eastAsia="Times New Roman" w:hAnsi="Times New Roman" w:cs="Times New Roman"/>
        </w:rPr>
        <w:t>Активно патологично кървене.</w:t>
      </w:r>
    </w:p>
    <w:p w14:paraId="125E9523" w14:textId="77777777" w:rsidR="006D6EEE" w:rsidRPr="00940846" w:rsidRDefault="006D6EEE" w:rsidP="006D6EEE">
      <w:pPr>
        <w:numPr>
          <w:ilvl w:val="0"/>
          <w:numId w:val="6"/>
        </w:numPr>
        <w:tabs>
          <w:tab w:val="left" w:pos="560"/>
        </w:tabs>
        <w:spacing w:after="0" w:line="240" w:lineRule="auto"/>
        <w:rPr>
          <w:rFonts w:ascii="Symbol" w:eastAsia="Symbol" w:hAnsi="Symbol" w:cs="Symbol"/>
        </w:rPr>
      </w:pPr>
      <w:r w:rsidRPr="00940846">
        <w:rPr>
          <w:rFonts w:ascii="Times New Roman" w:eastAsia="Times New Roman" w:hAnsi="Times New Roman" w:cs="Times New Roman"/>
        </w:rPr>
        <w:t>Анамнеза за интракраниална хеморагия (вж. точка 4.8).</w:t>
      </w:r>
    </w:p>
    <w:p w14:paraId="518C0B3F" w14:textId="3C7C6308" w:rsidR="006D6EEE" w:rsidRPr="00457A04" w:rsidRDefault="006D6EEE" w:rsidP="006D6EEE">
      <w:pPr>
        <w:numPr>
          <w:ilvl w:val="0"/>
          <w:numId w:val="6"/>
        </w:numPr>
        <w:tabs>
          <w:tab w:val="left" w:pos="560"/>
        </w:tabs>
        <w:spacing w:after="0" w:line="240" w:lineRule="auto"/>
        <w:rPr>
          <w:rFonts w:ascii="Symbol" w:eastAsia="Symbol" w:hAnsi="Symbol" w:cs="Symbol"/>
        </w:rPr>
      </w:pPr>
      <w:r w:rsidRPr="00940846">
        <w:rPr>
          <w:rFonts w:ascii="Times New Roman" w:eastAsia="Times New Roman" w:hAnsi="Times New Roman" w:cs="Times New Roman"/>
        </w:rPr>
        <w:t>Тежко чернодробно увреждане (вж. точки 4.2, 4.4 и 5.2).</w:t>
      </w:r>
    </w:p>
    <w:p w14:paraId="0AF009AB" w14:textId="77777777" w:rsidR="007666C1" w:rsidRPr="00940846" w:rsidRDefault="007666C1" w:rsidP="00457A04">
      <w:pPr>
        <w:tabs>
          <w:tab w:val="left" w:pos="560"/>
        </w:tabs>
        <w:spacing w:after="0" w:line="240" w:lineRule="auto"/>
        <w:rPr>
          <w:rFonts w:ascii="Symbol" w:eastAsia="Symbol" w:hAnsi="Symbol" w:cs="Symbol"/>
        </w:rPr>
      </w:pPr>
    </w:p>
    <w:p w14:paraId="1CB1AE11" w14:textId="585808A0" w:rsidR="006D6EEE" w:rsidRDefault="006D6EEE" w:rsidP="006D6EEE">
      <w:pPr>
        <w:spacing w:after="0" w:line="240" w:lineRule="auto"/>
        <w:rPr>
          <w:rFonts w:ascii="Times New Roman" w:eastAsiaTheme="minorEastAsia" w:hAnsi="Times New Roman" w:cs="Times New Roman"/>
        </w:rPr>
      </w:pPr>
      <w:r w:rsidRPr="002266FE">
        <w:rPr>
          <w:rFonts w:ascii="Times New Roman" w:eastAsia="Times New Roman" w:hAnsi="Times New Roman" w:cs="Times New Roman"/>
        </w:rPr>
        <w:t>Съвместното приложение на тикагрелор с мощни инхибитори на CYP3А4 (напр. кетоконазол, кларитромицин, нефазодон, ритонавир и атазанавир), тъй като може да доведе до значително повишение на експозицията на тикагрелор (вж. точкa 4.5).</w:t>
      </w:r>
    </w:p>
    <w:p w14:paraId="61F2F2E5" w14:textId="77777777" w:rsidR="007666C1" w:rsidRDefault="007666C1" w:rsidP="006D6EEE">
      <w:pPr>
        <w:spacing w:after="0" w:line="240" w:lineRule="auto"/>
        <w:rPr>
          <w:rFonts w:ascii="Times New Roman" w:eastAsiaTheme="minorEastAsia" w:hAnsi="Times New Roman" w:cs="Times New Roman"/>
        </w:rPr>
      </w:pPr>
    </w:p>
    <w:p w14:paraId="676F8396" w14:textId="77777777" w:rsidR="006D6EEE" w:rsidRPr="00940846" w:rsidRDefault="006D6EEE" w:rsidP="006D6EEE">
      <w:pPr>
        <w:tabs>
          <w:tab w:val="left" w:pos="540"/>
        </w:tabs>
        <w:spacing w:after="0" w:line="240" w:lineRule="auto"/>
        <w:rPr>
          <w:rFonts w:ascii="Times New Roman" w:eastAsiaTheme="minorEastAsia" w:hAnsi="Times New Roman" w:cs="Times New Roman"/>
          <w:sz w:val="20"/>
          <w:szCs w:val="20"/>
        </w:rPr>
      </w:pPr>
      <w:proofErr w:type="gramStart"/>
      <w:r w:rsidRPr="00940846">
        <w:rPr>
          <w:rFonts w:ascii="Times New Roman" w:eastAsia="Times New Roman" w:hAnsi="Times New Roman" w:cs="Times New Roman"/>
          <w:b/>
          <w:bCs/>
        </w:rPr>
        <w:t>4.4</w:t>
      </w:r>
      <w:proofErr w:type="gramEnd"/>
      <w:r w:rsidRPr="00940846">
        <w:rPr>
          <w:rFonts w:ascii="Times New Roman" w:eastAsiaTheme="minorEastAsia" w:hAnsi="Times New Roman" w:cs="Times New Roman"/>
          <w:sz w:val="20"/>
          <w:szCs w:val="20"/>
        </w:rPr>
        <w:tab/>
      </w:r>
      <w:r w:rsidRPr="00940846">
        <w:rPr>
          <w:rFonts w:ascii="Times New Roman" w:eastAsia="Times New Roman" w:hAnsi="Times New Roman" w:cs="Times New Roman"/>
          <w:b/>
          <w:bCs/>
          <w:sz w:val="21"/>
          <w:szCs w:val="21"/>
        </w:rPr>
        <w:t>Специални предупреждения и предпазни мерки при употреба</w:t>
      </w:r>
    </w:p>
    <w:p w14:paraId="3C180149" w14:textId="77777777" w:rsidR="006D6EEE" w:rsidRPr="00940846" w:rsidRDefault="006D6EEE" w:rsidP="006D6EEE">
      <w:pPr>
        <w:spacing w:after="0" w:line="250" w:lineRule="exact"/>
        <w:rPr>
          <w:rFonts w:ascii="Times New Roman" w:eastAsiaTheme="minorEastAsia" w:hAnsi="Times New Roman" w:cs="Times New Roman"/>
          <w:sz w:val="20"/>
          <w:szCs w:val="20"/>
        </w:rPr>
      </w:pPr>
    </w:p>
    <w:p w14:paraId="7FF627A8"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u w:val="single"/>
        </w:rPr>
        <w:t>Риск от кървене</w:t>
      </w:r>
    </w:p>
    <w:p w14:paraId="215C4594" w14:textId="77777777" w:rsidR="006D6EEE" w:rsidRPr="00940846" w:rsidRDefault="006D6EEE" w:rsidP="006D6EEE">
      <w:pPr>
        <w:spacing w:after="0" w:line="33" w:lineRule="exact"/>
        <w:rPr>
          <w:rFonts w:ascii="Times New Roman" w:eastAsiaTheme="minorEastAsia" w:hAnsi="Times New Roman" w:cs="Times New Roman"/>
          <w:sz w:val="20"/>
          <w:szCs w:val="20"/>
        </w:rPr>
      </w:pPr>
    </w:p>
    <w:p w14:paraId="6BE607D1" w14:textId="77777777" w:rsidR="006D6EEE" w:rsidRPr="00940846" w:rsidRDefault="006D6EEE" w:rsidP="006D6EEE">
      <w:pPr>
        <w:spacing w:after="0" w:line="237" w:lineRule="auto"/>
        <w:ind w:right="160"/>
        <w:rPr>
          <w:rFonts w:ascii="Times New Roman" w:eastAsiaTheme="minorEastAsia" w:hAnsi="Times New Roman" w:cs="Times New Roman"/>
          <w:sz w:val="20"/>
          <w:szCs w:val="20"/>
        </w:rPr>
      </w:pPr>
      <w:r w:rsidRPr="00940846">
        <w:rPr>
          <w:rFonts w:ascii="Times New Roman" w:eastAsia="Times New Roman" w:hAnsi="Times New Roman" w:cs="Times New Roman"/>
        </w:rPr>
        <w:lastRenderedPageBreak/>
        <w:t>Приложението на тикагрелор при пациенти с известен повишен риск от кървене трябва да се прецени спрямо ползата по отношение на предпазването от атеротромботични инциденти (вж. точки 4.8 и 5.1). Ако е клинично показан, тикагрелор трябва да се прилага с повишено внимание при следните групи пациенти:</w:t>
      </w:r>
    </w:p>
    <w:p w14:paraId="72C6E0F2" w14:textId="77777777" w:rsidR="006D6EEE" w:rsidRPr="00940846" w:rsidRDefault="006D6EEE" w:rsidP="006D6EEE">
      <w:pPr>
        <w:spacing w:after="0" w:line="3" w:lineRule="exact"/>
        <w:rPr>
          <w:rFonts w:ascii="Times New Roman" w:eastAsiaTheme="minorEastAsia" w:hAnsi="Times New Roman" w:cs="Times New Roman"/>
          <w:sz w:val="20"/>
          <w:szCs w:val="20"/>
        </w:rPr>
      </w:pPr>
    </w:p>
    <w:p w14:paraId="52B0A637" w14:textId="77777777" w:rsidR="006D6EEE" w:rsidRPr="00940846" w:rsidRDefault="006D6EEE" w:rsidP="006D6EEE">
      <w:pPr>
        <w:numPr>
          <w:ilvl w:val="0"/>
          <w:numId w:val="7"/>
        </w:numPr>
        <w:tabs>
          <w:tab w:val="left" w:pos="560"/>
        </w:tabs>
        <w:spacing w:after="0" w:line="244" w:lineRule="auto"/>
        <w:rPr>
          <w:rFonts w:ascii="Symbol" w:eastAsia="Symbol" w:hAnsi="Symbol" w:cs="Symbol"/>
        </w:rPr>
      </w:pPr>
      <w:r w:rsidRPr="00940846">
        <w:rPr>
          <w:rFonts w:ascii="Times New Roman" w:eastAsia="Times New Roman" w:hAnsi="Times New Roman" w:cs="Times New Roman"/>
        </w:rPr>
        <w:t>Пациентите със склонност към кървене (напр. поради скорошна травма, операция, нарушения в кръвосъсирването, активен или скорошен стомашно-чревен кръвоизлив) или тези които са с повишен риск от травма. Приложението на тикагрелор е противопоказано при пациенти с активно патологично кървене, при такива с анамнеза за интракраниална хеморагия и при пациенти с тежко чернодробно увреждане (вж. точка 4.3).</w:t>
      </w:r>
    </w:p>
    <w:p w14:paraId="43C8033D" w14:textId="77777777" w:rsidR="006D6EEE" w:rsidRPr="00940846" w:rsidRDefault="006D6EEE" w:rsidP="006D6EEE">
      <w:pPr>
        <w:spacing w:after="0" w:line="181" w:lineRule="exact"/>
        <w:rPr>
          <w:rFonts w:ascii="Times New Roman" w:eastAsiaTheme="minorEastAsia" w:hAnsi="Times New Roman" w:cs="Times New Roman"/>
          <w:sz w:val="20"/>
          <w:szCs w:val="20"/>
        </w:rPr>
      </w:pPr>
    </w:p>
    <w:p w14:paraId="6B310FC0" w14:textId="77777777" w:rsidR="006D6EEE" w:rsidRPr="00457A04" w:rsidRDefault="006D6EEE" w:rsidP="00457A04">
      <w:pPr>
        <w:numPr>
          <w:ilvl w:val="0"/>
          <w:numId w:val="8"/>
        </w:numPr>
        <w:tabs>
          <w:tab w:val="left" w:pos="564"/>
        </w:tabs>
        <w:spacing w:after="0" w:line="240" w:lineRule="auto"/>
        <w:ind w:right="23"/>
        <w:rPr>
          <w:rFonts w:ascii="Symbol" w:eastAsia="Symbol" w:hAnsi="Symbol" w:cs="Symbol"/>
        </w:rPr>
      </w:pPr>
      <w:r w:rsidRPr="00457A04">
        <w:rPr>
          <w:rFonts w:ascii="Times New Roman" w:eastAsia="Times New Roman" w:hAnsi="Times New Roman" w:cs="Times New Roman"/>
        </w:rPr>
        <w:t>Пациенти, приемащи едновременно лекарствени продукти, които могат да повишат риска от кървене (напр. нестероидни противовъзпалителни средства (НСПВС), перорални антикоагуланти и/или фибринолитици) в рамките на 24 часа от приема на тикагрелор.</w:t>
      </w:r>
    </w:p>
    <w:p w14:paraId="54363BB9" w14:textId="77777777" w:rsidR="006D6EEE" w:rsidRPr="00940846" w:rsidRDefault="006D6EEE" w:rsidP="006D6EEE">
      <w:pPr>
        <w:spacing w:after="0" w:line="180" w:lineRule="exact"/>
        <w:rPr>
          <w:rFonts w:ascii="Times New Roman" w:eastAsiaTheme="minorEastAsia" w:hAnsi="Times New Roman" w:cs="Times New Roman"/>
          <w:sz w:val="20"/>
          <w:szCs w:val="20"/>
        </w:rPr>
      </w:pPr>
    </w:p>
    <w:p w14:paraId="3F9E1587" w14:textId="77777777" w:rsidR="006D6EEE" w:rsidRPr="00940846" w:rsidRDefault="006D6EEE" w:rsidP="006D6EEE">
      <w:pPr>
        <w:spacing w:after="0" w:line="253" w:lineRule="auto"/>
        <w:ind w:right="80"/>
        <w:rPr>
          <w:rFonts w:ascii="Times New Roman" w:eastAsiaTheme="minorEastAsia" w:hAnsi="Times New Roman" w:cs="Times New Roman"/>
          <w:sz w:val="20"/>
          <w:szCs w:val="20"/>
        </w:rPr>
      </w:pPr>
      <w:r w:rsidRPr="00940846">
        <w:rPr>
          <w:rFonts w:ascii="Times New Roman" w:eastAsia="Times New Roman" w:hAnsi="Times New Roman" w:cs="Times New Roman"/>
        </w:rPr>
        <w:t>Трансфузията на тромбоцитна маса не обръща антитромботичния ефект на тикагрелор при здрави доброволци и е малко вероятно да има клинична полза при пациенти с кървене. Понеже едновременното приложение на тикагрелор с дезмопресин не скъсява времето на кървене, вероятно дезмопресин няма да бъде ефикасен за овладяване на кръвоизлив (вж. точка 4.5).</w:t>
      </w:r>
    </w:p>
    <w:p w14:paraId="2EACB668"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32DE8FDF" w14:textId="77777777" w:rsidR="006D6EEE" w:rsidRPr="00457A04" w:rsidRDefault="006D6EEE" w:rsidP="00457A04">
      <w:pPr>
        <w:spacing w:after="0" w:line="240" w:lineRule="auto"/>
        <w:ind w:right="198"/>
        <w:rPr>
          <w:rFonts w:ascii="Times New Roman" w:eastAsiaTheme="minorEastAsia" w:hAnsi="Times New Roman" w:cs="Times New Roman"/>
        </w:rPr>
      </w:pPr>
      <w:r w:rsidRPr="00457A04">
        <w:rPr>
          <w:rFonts w:ascii="Times New Roman" w:eastAsia="Times New Roman" w:hAnsi="Times New Roman" w:cs="Times New Roman"/>
        </w:rPr>
        <w:t>Антифибринолитичното лечение (аминокапронова или транексамова киселина) и/или терапията с рекомбинантен фактор VIIa могат да ускорят кръвосъсирването. Приемът на тикагрелор може да се възобнови след като причината за кървенето е открита и то е овладяно.</w:t>
      </w:r>
    </w:p>
    <w:p w14:paraId="1F421A8E" w14:textId="77777777" w:rsidR="006D6EEE" w:rsidRPr="00940846" w:rsidRDefault="006D6EEE" w:rsidP="006D6EEE">
      <w:pPr>
        <w:spacing w:after="0" w:line="175" w:lineRule="exact"/>
        <w:rPr>
          <w:rFonts w:ascii="Times New Roman" w:eastAsiaTheme="minorEastAsia" w:hAnsi="Times New Roman" w:cs="Times New Roman"/>
          <w:sz w:val="20"/>
          <w:szCs w:val="20"/>
        </w:rPr>
      </w:pPr>
    </w:p>
    <w:p w14:paraId="46018A6F"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u w:val="single"/>
        </w:rPr>
        <w:t>Операции</w:t>
      </w:r>
    </w:p>
    <w:p w14:paraId="44289DCA" w14:textId="77777777" w:rsidR="006D6EEE" w:rsidRPr="00940846" w:rsidRDefault="006D6EEE" w:rsidP="006D6EEE">
      <w:pPr>
        <w:spacing w:after="0" w:line="33" w:lineRule="exact"/>
        <w:rPr>
          <w:rFonts w:ascii="Times New Roman" w:eastAsiaTheme="minorEastAsia" w:hAnsi="Times New Roman" w:cs="Times New Roman"/>
          <w:sz w:val="20"/>
          <w:szCs w:val="20"/>
        </w:rPr>
      </w:pPr>
    </w:p>
    <w:p w14:paraId="653A2393" w14:textId="77777777" w:rsidR="006D6EEE" w:rsidRPr="00940846" w:rsidRDefault="006D6EEE" w:rsidP="006D6EEE">
      <w:pPr>
        <w:spacing w:after="0" w:line="245" w:lineRule="auto"/>
        <w:ind w:right="220"/>
        <w:rPr>
          <w:rFonts w:ascii="Times New Roman" w:eastAsiaTheme="minorEastAsia" w:hAnsi="Times New Roman" w:cs="Times New Roman"/>
          <w:sz w:val="20"/>
          <w:szCs w:val="20"/>
        </w:rPr>
      </w:pPr>
      <w:r w:rsidRPr="00940846">
        <w:rPr>
          <w:rFonts w:ascii="Times New Roman" w:eastAsia="Times New Roman" w:hAnsi="Times New Roman" w:cs="Times New Roman"/>
        </w:rPr>
        <w:t>Пациентите трябва да бъдат посъветвани да информират лекарите и стоматолозите си, че приемат тикагрелор, преди да им бъде назначена някаква хирургична интервенция и преди да започнат да приемат нов лекарствен продукт.</w:t>
      </w:r>
    </w:p>
    <w:p w14:paraId="0273AC67" w14:textId="77777777" w:rsidR="006D6EEE" w:rsidRPr="00940846" w:rsidRDefault="006D6EEE" w:rsidP="006D6EEE">
      <w:pPr>
        <w:spacing w:after="0" w:line="206" w:lineRule="exact"/>
        <w:rPr>
          <w:rFonts w:ascii="Times New Roman" w:eastAsiaTheme="minorEastAsia" w:hAnsi="Times New Roman" w:cs="Times New Roman"/>
          <w:sz w:val="20"/>
          <w:szCs w:val="20"/>
        </w:rPr>
      </w:pPr>
    </w:p>
    <w:p w14:paraId="2AA99169" w14:textId="148E4B7E" w:rsidR="006D6EEE" w:rsidRPr="00940846" w:rsidRDefault="006D6EEE" w:rsidP="006D6EEE">
      <w:pPr>
        <w:spacing w:after="0" w:line="247" w:lineRule="auto"/>
        <w:ind w:right="20"/>
        <w:rPr>
          <w:rFonts w:ascii="Times New Roman" w:eastAsiaTheme="minorEastAsia" w:hAnsi="Times New Roman" w:cs="Times New Roman"/>
          <w:sz w:val="20"/>
          <w:szCs w:val="20"/>
        </w:rPr>
      </w:pPr>
      <w:r w:rsidRPr="00940846">
        <w:rPr>
          <w:rFonts w:ascii="Times New Roman" w:eastAsia="Times New Roman" w:hAnsi="Times New Roman" w:cs="Times New Roman"/>
        </w:rPr>
        <w:t>При пациентите от проучването PLATO с направен коронарно-артериален байпас (</w:t>
      </w:r>
      <w:r w:rsidR="004A6AB3">
        <w:rPr>
          <w:rFonts w:ascii="Times New Roman" w:eastAsia="Times New Roman" w:hAnsi="Times New Roman" w:cs="Times New Roman"/>
          <w:lang w:val="bg-BG"/>
        </w:rPr>
        <w:t>КАБ</w:t>
      </w:r>
      <w:r w:rsidRPr="00940846">
        <w:rPr>
          <w:rFonts w:ascii="Times New Roman" w:eastAsia="Times New Roman" w:hAnsi="Times New Roman" w:cs="Times New Roman"/>
        </w:rPr>
        <w:t xml:space="preserve">), </w:t>
      </w:r>
      <w:r w:rsidR="006E724C">
        <w:rPr>
          <w:rFonts w:ascii="Times New Roman" w:eastAsia="Times New Roman" w:hAnsi="Times New Roman" w:cs="Times New Roman"/>
        </w:rPr>
        <w:t xml:space="preserve">          </w:t>
      </w:r>
      <w:r w:rsidRPr="00940846">
        <w:rPr>
          <w:rFonts w:ascii="Times New Roman" w:eastAsia="Times New Roman" w:hAnsi="Times New Roman" w:cs="Times New Roman"/>
        </w:rPr>
        <w:t>при тикагрелор се наблюдава повече кървене отколкото при клопидогрел, когато е спрян 1 ден преди операция, но сходна честота на значително кървене, в сравнение с клопидогрел, след спиране на лечението 2 или повече дни преди операция (вж. точка 4.8). Ако пациентът подлежи на планова операция и антиагрегантният ефект е нежелан, тикагрелор трябва да се спре 5 дни преди хирургичната интервенция (вж. точка 5.1).</w:t>
      </w:r>
    </w:p>
    <w:p w14:paraId="463C2025" w14:textId="77777777" w:rsidR="006D6EEE" w:rsidRPr="00940846" w:rsidRDefault="006D6EEE" w:rsidP="006D6EEE">
      <w:pPr>
        <w:spacing w:after="0" w:line="219" w:lineRule="exact"/>
        <w:rPr>
          <w:rFonts w:ascii="Times New Roman" w:eastAsiaTheme="minorEastAsia" w:hAnsi="Times New Roman" w:cs="Times New Roman"/>
          <w:sz w:val="20"/>
          <w:szCs w:val="20"/>
        </w:rPr>
      </w:pPr>
    </w:p>
    <w:p w14:paraId="0BAA025D"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u w:val="single"/>
        </w:rPr>
        <w:t>Пациенти с предшестващ исхемичен инсулт</w:t>
      </w:r>
    </w:p>
    <w:p w14:paraId="142951E0" w14:textId="77777777" w:rsidR="006D6EEE" w:rsidRPr="00940846" w:rsidRDefault="006D6EEE" w:rsidP="006D6EEE">
      <w:pPr>
        <w:spacing w:after="0" w:line="38" w:lineRule="exact"/>
        <w:rPr>
          <w:rFonts w:ascii="Times New Roman" w:eastAsiaTheme="minorEastAsia" w:hAnsi="Times New Roman" w:cs="Times New Roman"/>
          <w:sz w:val="20"/>
          <w:szCs w:val="20"/>
        </w:rPr>
      </w:pPr>
    </w:p>
    <w:p w14:paraId="1036B8AC" w14:textId="77777777" w:rsidR="006D6EEE" w:rsidRPr="00940846" w:rsidRDefault="006D6EEE" w:rsidP="006D6EEE">
      <w:pPr>
        <w:spacing w:after="0" w:line="255" w:lineRule="auto"/>
        <w:ind w:right="480"/>
        <w:rPr>
          <w:rFonts w:ascii="Times New Roman" w:eastAsiaTheme="minorEastAsia" w:hAnsi="Times New Roman" w:cs="Times New Roman"/>
          <w:sz w:val="20"/>
          <w:szCs w:val="20"/>
        </w:rPr>
      </w:pPr>
      <w:r w:rsidRPr="00940846">
        <w:rPr>
          <w:rFonts w:ascii="Times New Roman" w:eastAsia="Times New Roman" w:hAnsi="Times New Roman" w:cs="Times New Roman"/>
        </w:rPr>
        <w:t>Пациенти с ОКС с предшестващ исхемичен инсулт могат да бъдат лекувани с тикагрелор в продължение най-много до 12 месеца (проучване PLATO).</w:t>
      </w:r>
    </w:p>
    <w:p w14:paraId="1E575E1A" w14:textId="77777777" w:rsidR="006D6EEE" w:rsidRPr="00940846" w:rsidRDefault="006D6EEE" w:rsidP="006D6EEE">
      <w:pPr>
        <w:spacing w:after="0" w:line="203" w:lineRule="exact"/>
        <w:rPr>
          <w:rFonts w:ascii="Times New Roman" w:eastAsiaTheme="minorEastAsia" w:hAnsi="Times New Roman" w:cs="Times New Roman"/>
          <w:sz w:val="20"/>
          <w:szCs w:val="20"/>
        </w:rPr>
      </w:pPr>
    </w:p>
    <w:p w14:paraId="18C1C717" w14:textId="77777777" w:rsidR="006D6EEE" w:rsidRPr="00940846" w:rsidRDefault="006D6EEE" w:rsidP="006D6EEE">
      <w:pPr>
        <w:numPr>
          <w:ilvl w:val="0"/>
          <w:numId w:val="9"/>
        </w:numPr>
        <w:tabs>
          <w:tab w:val="left" w:pos="206"/>
        </w:tabs>
        <w:spacing w:after="0" w:line="258" w:lineRule="auto"/>
        <w:ind w:right="340"/>
        <w:rPr>
          <w:rFonts w:ascii="Times New Roman" w:eastAsia="Times New Roman" w:hAnsi="Times New Roman" w:cs="Times New Roman"/>
        </w:rPr>
      </w:pPr>
      <w:r w:rsidRPr="00940846">
        <w:rPr>
          <w:rFonts w:ascii="Times New Roman" w:eastAsia="Times New Roman" w:hAnsi="Times New Roman" w:cs="Times New Roman"/>
        </w:rPr>
        <w:t>PEGASUS пациенти с анамнеза за МИ с предшестващ исхемичен инсулт не са включвани. Поради това, при липса на данни, лечение повече от една година не се препоръчва при тези пациенти.</w:t>
      </w:r>
    </w:p>
    <w:p w14:paraId="5CFF874F" w14:textId="77777777" w:rsidR="006D6EEE" w:rsidRPr="00940846" w:rsidRDefault="006D6EEE" w:rsidP="006D6EEE">
      <w:pPr>
        <w:spacing w:after="0" w:line="207" w:lineRule="exact"/>
        <w:rPr>
          <w:rFonts w:ascii="Times New Roman" w:eastAsiaTheme="minorEastAsia" w:hAnsi="Times New Roman" w:cs="Times New Roman"/>
          <w:sz w:val="20"/>
          <w:szCs w:val="20"/>
        </w:rPr>
      </w:pPr>
    </w:p>
    <w:p w14:paraId="51F6C641" w14:textId="77777777" w:rsidR="006D6EEE" w:rsidRPr="00457A04" w:rsidRDefault="006D6EEE" w:rsidP="006D6EEE">
      <w:pPr>
        <w:spacing w:after="0" w:line="240" w:lineRule="auto"/>
        <w:rPr>
          <w:rFonts w:ascii="Times New Roman" w:eastAsiaTheme="minorEastAsia" w:hAnsi="Times New Roman" w:cs="Times New Roman"/>
        </w:rPr>
      </w:pPr>
      <w:r w:rsidRPr="002266FE">
        <w:rPr>
          <w:rFonts w:ascii="Times New Roman" w:eastAsia="Times New Roman" w:hAnsi="Times New Roman" w:cs="Times New Roman"/>
          <w:u w:val="single"/>
        </w:rPr>
        <w:t>Чернодробно увреждане</w:t>
      </w:r>
    </w:p>
    <w:p w14:paraId="03207C51" w14:textId="77777777" w:rsidR="006D6EEE" w:rsidRPr="00457A04" w:rsidRDefault="006D6EEE" w:rsidP="006D6EEE">
      <w:pPr>
        <w:spacing w:after="0" w:line="38" w:lineRule="exact"/>
        <w:rPr>
          <w:rFonts w:ascii="Times New Roman" w:eastAsiaTheme="minorEastAsia" w:hAnsi="Times New Roman" w:cs="Times New Roman"/>
        </w:rPr>
      </w:pPr>
    </w:p>
    <w:p w14:paraId="2A505522" w14:textId="63FB0735" w:rsidR="006D6EEE" w:rsidRPr="002266FE" w:rsidRDefault="006D6EEE" w:rsidP="00457A04">
      <w:pPr>
        <w:tabs>
          <w:tab w:val="left" w:pos="184"/>
        </w:tabs>
        <w:spacing w:after="0" w:line="240" w:lineRule="auto"/>
        <w:rPr>
          <w:rFonts w:ascii="Times New Roman" w:eastAsia="Times New Roman" w:hAnsi="Times New Roman" w:cs="Times New Roman"/>
        </w:rPr>
      </w:pPr>
      <w:r w:rsidRPr="00457A04">
        <w:rPr>
          <w:rFonts w:ascii="Times New Roman" w:eastAsia="Times New Roman" w:hAnsi="Times New Roman" w:cs="Times New Roman"/>
        </w:rPr>
        <w:t>Употребата на тикагрелор е противопоказана при пациенти с тежко чернодробно увреждане (вж. точки 4.2 и 4.3). Има ограничен опит с тикагрелор при пациенти с умерено чернодробно увреждане, поради това, при тези пациенти се препоръчва повишено внимание (вж. точки 4.2</w:t>
      </w:r>
      <w:r w:rsidR="002266FE" w:rsidRPr="002266FE">
        <w:rPr>
          <w:rFonts w:ascii="Times New Roman" w:eastAsia="Times New Roman" w:hAnsi="Times New Roman" w:cs="Times New Roman"/>
          <w:lang w:val="bg-BG"/>
        </w:rPr>
        <w:t xml:space="preserve"> и </w:t>
      </w:r>
      <w:r w:rsidRPr="002266FE">
        <w:rPr>
          <w:rFonts w:ascii="Times New Roman" w:eastAsia="Times New Roman" w:hAnsi="Times New Roman" w:cs="Times New Roman"/>
        </w:rPr>
        <w:t>5.2).</w:t>
      </w:r>
    </w:p>
    <w:p w14:paraId="66DEC3AE" w14:textId="77777777" w:rsidR="006D6EEE" w:rsidRPr="00940846" w:rsidRDefault="006D6EEE" w:rsidP="006D6EEE">
      <w:pPr>
        <w:spacing w:after="0" w:line="219" w:lineRule="exact"/>
        <w:rPr>
          <w:rFonts w:ascii="Times New Roman" w:eastAsiaTheme="minorEastAsia" w:hAnsi="Times New Roman" w:cs="Times New Roman"/>
          <w:sz w:val="20"/>
          <w:szCs w:val="20"/>
        </w:rPr>
      </w:pPr>
    </w:p>
    <w:p w14:paraId="0B05CB3F"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u w:val="single"/>
        </w:rPr>
        <w:t>Рискови за развитие на брадикардия пациенти</w:t>
      </w:r>
    </w:p>
    <w:p w14:paraId="7852EBFA" w14:textId="77777777" w:rsidR="006D6EEE" w:rsidRPr="00940846" w:rsidRDefault="006D6EEE" w:rsidP="006D6EEE">
      <w:pPr>
        <w:spacing w:after="0" w:line="33" w:lineRule="exact"/>
        <w:rPr>
          <w:rFonts w:ascii="Times New Roman" w:eastAsiaTheme="minorEastAsia" w:hAnsi="Times New Roman" w:cs="Times New Roman"/>
          <w:sz w:val="20"/>
          <w:szCs w:val="20"/>
        </w:rPr>
      </w:pPr>
    </w:p>
    <w:p w14:paraId="2033C996" w14:textId="77777777" w:rsidR="006D6EEE" w:rsidRPr="00940846" w:rsidRDefault="006D6EEE" w:rsidP="006D6EEE">
      <w:pPr>
        <w:spacing w:after="0" w:line="241"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Холтер ЕКГ мониториране показва повишена честота предимно на асимптомни вентрикуларни паузи по време на лечение с тикагрелор в сравнение с клопидогрел. Пациентите с повишен риск от развитие на брадикардия (напр. пациенти със синдром на болния синусов възел без пейсмейкър, AV-блок ІІ или ІІІ степен, или такива със свързани с брадикардия синкопи) са изключени от основните проучвания за оценка на безопасността и ефикасността на тикагрелор. Следователно, поради ограничения клиничен опит, тикагрелор трябва да се използва с повишено внимание при тези пациенти (вж. точка 5.1).</w:t>
      </w:r>
    </w:p>
    <w:p w14:paraId="7DC94B64" w14:textId="77777777" w:rsidR="006D6EEE" w:rsidRPr="00940846" w:rsidRDefault="006D6EEE" w:rsidP="006D6EEE">
      <w:pPr>
        <w:spacing w:after="0" w:line="211" w:lineRule="exact"/>
        <w:rPr>
          <w:rFonts w:ascii="Times New Roman" w:eastAsiaTheme="minorEastAsia" w:hAnsi="Times New Roman" w:cs="Times New Roman"/>
          <w:sz w:val="20"/>
          <w:szCs w:val="20"/>
        </w:rPr>
      </w:pPr>
    </w:p>
    <w:p w14:paraId="2E5E3B9B" w14:textId="77777777" w:rsidR="006D6EEE" w:rsidRPr="00940846" w:rsidRDefault="006D6EEE" w:rsidP="006D6EEE">
      <w:pPr>
        <w:spacing w:after="0" w:line="248" w:lineRule="auto"/>
        <w:ind w:right="20"/>
        <w:rPr>
          <w:rFonts w:ascii="Times New Roman" w:eastAsiaTheme="minorEastAsia" w:hAnsi="Times New Roman" w:cs="Times New Roman"/>
          <w:sz w:val="20"/>
          <w:szCs w:val="20"/>
        </w:rPr>
      </w:pPr>
      <w:r w:rsidRPr="00940846">
        <w:rPr>
          <w:rFonts w:ascii="Times New Roman" w:eastAsia="Times New Roman" w:hAnsi="Times New Roman" w:cs="Times New Roman"/>
        </w:rPr>
        <w:t xml:space="preserve">Освен това, тикагрелор трябва да се прилага с повишено внимание едновременно с лекарствени продукти, за които е известно, че индуцират брадикардия. В проучването PLATO, обаче, не се </w:t>
      </w:r>
      <w:r w:rsidRPr="00940846">
        <w:rPr>
          <w:rFonts w:ascii="Times New Roman" w:eastAsia="Times New Roman" w:hAnsi="Times New Roman" w:cs="Times New Roman"/>
        </w:rPr>
        <w:lastRenderedPageBreak/>
        <w:t>наблюдават доказателства за клинично значими нежелани реакции след едновременно приложение с един или повече лекарствени продукти, за които е известно, че индуцират брадикардия (напр. 96 % бета-блокери, 33 % блокери на калциевите канали дилтиазем и верапамил, и 4 % дигоксин) (вж. точка 4.5).</w:t>
      </w:r>
    </w:p>
    <w:p w14:paraId="702181F2" w14:textId="77777777" w:rsidR="006D6EEE" w:rsidRPr="00940846" w:rsidRDefault="006D6EEE" w:rsidP="006D6EEE">
      <w:pPr>
        <w:spacing w:after="0" w:line="203" w:lineRule="exact"/>
        <w:rPr>
          <w:rFonts w:ascii="Times New Roman" w:eastAsiaTheme="minorEastAsia" w:hAnsi="Times New Roman" w:cs="Times New Roman"/>
          <w:sz w:val="20"/>
          <w:szCs w:val="20"/>
        </w:rPr>
      </w:pPr>
    </w:p>
    <w:p w14:paraId="50831C8C" w14:textId="77777777" w:rsidR="006D6EEE" w:rsidRPr="00940846" w:rsidRDefault="006D6EEE" w:rsidP="002E4938">
      <w:pPr>
        <w:spacing w:after="0" w:line="240" w:lineRule="auto"/>
        <w:ind w:right="240"/>
        <w:rPr>
          <w:rFonts w:ascii="Times New Roman" w:eastAsia="Times New Roman" w:hAnsi="Times New Roman" w:cs="Times New Roman"/>
        </w:rPr>
      </w:pPr>
      <w:r w:rsidRPr="002E4938">
        <w:rPr>
          <w:rFonts w:ascii="Times New Roman" w:eastAsia="Times New Roman" w:hAnsi="Times New Roman" w:cs="Times New Roman"/>
        </w:rPr>
        <w:t xml:space="preserve">По време на холтеровото подпроучване в PLATO, повече пациенти са имали вентрикуларни паузи </w:t>
      </w:r>
      <w:r w:rsidRPr="002E4938">
        <w:rPr>
          <w:rFonts w:ascii="Times New Roman" w:eastAsia="Times New Roman" w:hAnsi="Times New Roman" w:cs="Times New Roman"/>
          <w:u w:val="single"/>
        </w:rPr>
        <w:t>&gt;</w:t>
      </w:r>
      <w:r w:rsidRPr="002E4938">
        <w:rPr>
          <w:rFonts w:ascii="Times New Roman" w:eastAsia="Times New Roman" w:hAnsi="Times New Roman" w:cs="Times New Roman"/>
        </w:rPr>
        <w:t xml:space="preserve"> 3 секунди с тикагрелор, отколкото с клопидогрел, по</w:t>
      </w:r>
      <w:r w:rsidR="003366C4" w:rsidRPr="002E4938">
        <w:rPr>
          <w:rFonts w:ascii="Times New Roman" w:eastAsia="Times New Roman" w:hAnsi="Times New Roman" w:cs="Times New Roman"/>
        </w:rPr>
        <w:t xml:space="preserve"> време на острата фаза на техни</w:t>
      </w:r>
      <w:bookmarkStart w:id="0" w:name="page27"/>
      <w:bookmarkStart w:id="1" w:name="page28"/>
      <w:bookmarkStart w:id="2" w:name="page29"/>
      <w:bookmarkEnd w:id="0"/>
      <w:bookmarkEnd w:id="1"/>
      <w:bookmarkEnd w:id="2"/>
      <w:r w:rsidR="002E4938" w:rsidRPr="002E4938">
        <w:rPr>
          <w:rFonts w:ascii="Times New Roman" w:eastAsia="Times New Roman" w:hAnsi="Times New Roman" w:cs="Times New Roman"/>
          <w:lang w:val="bg-BG"/>
        </w:rPr>
        <w:t xml:space="preserve">я </w:t>
      </w:r>
      <w:r w:rsidRPr="002E4938">
        <w:rPr>
          <w:rFonts w:ascii="Times New Roman" w:eastAsia="Times New Roman" w:hAnsi="Times New Roman" w:cs="Times New Roman"/>
        </w:rPr>
        <w:t>ОКС. Увеличението на установените с холтер вентрикуларни паузи с тикагрелор е било по-високо при пациенти с хронична сърдечна недостатъчност (ХСН), отколкото в цялостната изследвана популация по време на острата фаза на ОКС, но не и на първия месец на лечението</w:t>
      </w:r>
      <w:r w:rsidR="002E4938">
        <w:rPr>
          <w:rFonts w:ascii="Times New Roman" w:eastAsia="Times New Roman" w:hAnsi="Times New Roman" w:cs="Times New Roman"/>
          <w:lang w:val="bg-BG"/>
        </w:rPr>
        <w:t xml:space="preserve"> с </w:t>
      </w:r>
      <w:r w:rsidRPr="00940846">
        <w:rPr>
          <w:rFonts w:ascii="Times New Roman" w:eastAsia="Times New Roman" w:hAnsi="Times New Roman" w:cs="Times New Roman"/>
        </w:rPr>
        <w:t>тикагрелор или в сравнение с клопидогрел. В тази популация пациенти не е имало никакви странични клинични последствия, свързани с този дисбаланс (включително синкоп или поставяне на пейсмейкър) (вж. точка 5.1).</w:t>
      </w:r>
    </w:p>
    <w:p w14:paraId="50EAF59C" w14:textId="77777777" w:rsidR="006D6EEE" w:rsidRPr="00940846" w:rsidRDefault="006D6EEE" w:rsidP="006D6EEE">
      <w:pPr>
        <w:spacing w:after="0" w:line="212" w:lineRule="exact"/>
        <w:rPr>
          <w:rFonts w:ascii="Times New Roman" w:eastAsiaTheme="minorEastAsia" w:hAnsi="Times New Roman" w:cs="Times New Roman"/>
          <w:sz w:val="20"/>
          <w:szCs w:val="20"/>
        </w:rPr>
      </w:pPr>
    </w:p>
    <w:p w14:paraId="60DD37D6" w14:textId="77777777" w:rsidR="006D6EEE" w:rsidRPr="00940846" w:rsidRDefault="006D6EEE" w:rsidP="006D6EEE">
      <w:pPr>
        <w:numPr>
          <w:ilvl w:val="0"/>
          <w:numId w:val="12"/>
        </w:numPr>
        <w:tabs>
          <w:tab w:val="left" w:pos="206"/>
        </w:tabs>
        <w:spacing w:after="0" w:line="247" w:lineRule="auto"/>
        <w:ind w:right="45"/>
        <w:rPr>
          <w:rFonts w:ascii="Times New Roman" w:eastAsia="Times New Roman" w:hAnsi="Times New Roman" w:cs="Times New Roman"/>
        </w:rPr>
      </w:pPr>
      <w:proofErr w:type="gramStart"/>
      <w:r w:rsidRPr="00940846">
        <w:rPr>
          <w:rFonts w:ascii="Times New Roman" w:eastAsia="Times New Roman" w:hAnsi="Times New Roman" w:cs="Times New Roman"/>
        </w:rPr>
        <w:t>постмаркетинговия</w:t>
      </w:r>
      <w:proofErr w:type="gramEnd"/>
      <w:r w:rsidRPr="00940846">
        <w:rPr>
          <w:rFonts w:ascii="Times New Roman" w:eastAsia="Times New Roman" w:hAnsi="Times New Roman" w:cs="Times New Roman"/>
        </w:rPr>
        <w:t xml:space="preserve"> период при пациенти, приемащи тикагрелор, се съобщава за събития на брадиаритмия и AV-блок (вж. точка 4.8), предимно при пациенти с ОКС, при които сърдечната исхемия и съпътстващо прилаганите лекарства, които намаляват сърдечната честота или засягат сърдечната проводимост се явяват потенциални смущаващи фактори. Клиничното състояние на пациента и съпътстващо прилаганите лекарства трябва да бъдат разглеждани като потенциални причини за тези състояния, преди да се коригира лечението.</w:t>
      </w:r>
    </w:p>
    <w:p w14:paraId="21B4089A" w14:textId="77777777" w:rsidR="006D6EEE" w:rsidRPr="00940846" w:rsidRDefault="006D6EEE" w:rsidP="006D6EEE">
      <w:pPr>
        <w:spacing w:after="0" w:line="209" w:lineRule="exact"/>
        <w:rPr>
          <w:rFonts w:ascii="Times New Roman" w:eastAsiaTheme="minorEastAsia" w:hAnsi="Times New Roman" w:cs="Times New Roman"/>
          <w:sz w:val="20"/>
          <w:szCs w:val="20"/>
        </w:rPr>
      </w:pPr>
    </w:p>
    <w:p w14:paraId="12BAB917"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u w:val="single"/>
        </w:rPr>
        <w:t>Диспнея</w:t>
      </w:r>
    </w:p>
    <w:p w14:paraId="205B633A" w14:textId="77777777" w:rsidR="006D6EEE" w:rsidRPr="00940846" w:rsidRDefault="006D6EEE" w:rsidP="006D6EEE">
      <w:pPr>
        <w:spacing w:after="0" w:line="42" w:lineRule="exact"/>
        <w:rPr>
          <w:rFonts w:ascii="Times New Roman" w:eastAsiaTheme="minorEastAsia" w:hAnsi="Times New Roman" w:cs="Times New Roman"/>
          <w:sz w:val="20"/>
          <w:szCs w:val="20"/>
        </w:rPr>
      </w:pPr>
    </w:p>
    <w:p w14:paraId="6CFA6090" w14:textId="77777777" w:rsidR="006D6EEE" w:rsidRPr="00940846" w:rsidRDefault="006D6EEE" w:rsidP="006D6EEE">
      <w:pPr>
        <w:spacing w:after="0" w:line="248" w:lineRule="auto"/>
        <w:ind w:right="45"/>
        <w:rPr>
          <w:rFonts w:ascii="Times New Roman" w:eastAsiaTheme="minorEastAsia" w:hAnsi="Times New Roman" w:cs="Times New Roman"/>
          <w:sz w:val="20"/>
          <w:szCs w:val="20"/>
        </w:rPr>
      </w:pPr>
      <w:r w:rsidRPr="00940846">
        <w:rPr>
          <w:rFonts w:ascii="Times New Roman" w:eastAsia="Times New Roman" w:hAnsi="Times New Roman" w:cs="Times New Roman"/>
        </w:rPr>
        <w:t>Диспнея се съобщава при пациентите, лекувани с тикагрелор. Диспнеята обикновено е лека до умерена по интензитет и често отзвучава без необходимост от прекъсване на лечението. При пациентите с астма/хронична обструктивна белодробна болест (ХОББ) може да има повишен абсолютен риск от възникване на диспнея с тикагрелор. Тикагрелор трябва да се използва с повишено внимание при пациенти с анамнеза за астма и/или ХОББ. Механизмът все още не е изяснен. Ако пациентът съобщи за нововъзникнала, продължителна или влошена диспнея, това трябва да се изследва цялостно и ако не се толерира, лечението с тикагрелор трябва да се спре. За допълнителна информация вижте точка 4.8.</w:t>
      </w:r>
    </w:p>
    <w:p w14:paraId="5C5772DD" w14:textId="77777777" w:rsidR="006D6EEE" w:rsidRPr="00940846" w:rsidRDefault="006D6EEE" w:rsidP="006D6EEE">
      <w:pPr>
        <w:spacing w:after="0" w:line="206" w:lineRule="exact"/>
        <w:rPr>
          <w:rFonts w:ascii="Times New Roman" w:eastAsiaTheme="minorEastAsia" w:hAnsi="Times New Roman" w:cs="Times New Roman"/>
          <w:sz w:val="20"/>
          <w:szCs w:val="20"/>
        </w:rPr>
      </w:pPr>
    </w:p>
    <w:p w14:paraId="21DE808C"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u w:val="single"/>
        </w:rPr>
        <w:t>Централна сънна апнея</w:t>
      </w:r>
    </w:p>
    <w:p w14:paraId="6FF642CA" w14:textId="77777777" w:rsidR="006D6EEE" w:rsidRPr="00940846" w:rsidRDefault="006D6EEE" w:rsidP="006D6EEE">
      <w:pPr>
        <w:spacing w:after="0" w:line="33" w:lineRule="exact"/>
        <w:rPr>
          <w:rFonts w:ascii="Times New Roman" w:eastAsiaTheme="minorEastAsia" w:hAnsi="Times New Roman" w:cs="Times New Roman"/>
          <w:sz w:val="20"/>
          <w:szCs w:val="20"/>
        </w:rPr>
      </w:pPr>
    </w:p>
    <w:p w14:paraId="556D279B" w14:textId="77777777" w:rsidR="006D6EEE" w:rsidRPr="00940846" w:rsidRDefault="006D6EEE" w:rsidP="006D6EEE">
      <w:pPr>
        <w:numPr>
          <w:ilvl w:val="0"/>
          <w:numId w:val="13"/>
        </w:numPr>
        <w:tabs>
          <w:tab w:val="left" w:pos="206"/>
        </w:tabs>
        <w:spacing w:after="0" w:line="243" w:lineRule="auto"/>
        <w:ind w:right="185"/>
        <w:rPr>
          <w:rFonts w:ascii="Times New Roman" w:eastAsia="Times New Roman" w:hAnsi="Times New Roman" w:cs="Times New Roman"/>
        </w:rPr>
      </w:pPr>
      <w:proofErr w:type="gramStart"/>
      <w:r w:rsidRPr="00940846">
        <w:rPr>
          <w:rFonts w:ascii="Times New Roman" w:eastAsia="Times New Roman" w:hAnsi="Times New Roman" w:cs="Times New Roman"/>
        </w:rPr>
        <w:t>постмаркетинговия</w:t>
      </w:r>
      <w:proofErr w:type="gramEnd"/>
      <w:r w:rsidRPr="00940846">
        <w:rPr>
          <w:rFonts w:ascii="Times New Roman" w:eastAsia="Times New Roman" w:hAnsi="Times New Roman" w:cs="Times New Roman"/>
        </w:rPr>
        <w:t xml:space="preserve"> период при пациенти, приемащи тикагрелор, се съобщава за централна сънна апнея, включително дишане на Cheyne-Stokes. При съмнение за централна сънна апнея, трябва да се обмисли допълнителна клинична оценка.</w:t>
      </w:r>
    </w:p>
    <w:p w14:paraId="5795589F" w14:textId="77777777" w:rsidR="006D6EEE" w:rsidRPr="00940846" w:rsidRDefault="006D6EEE" w:rsidP="006D6EEE">
      <w:pPr>
        <w:spacing w:after="0" w:line="212" w:lineRule="exact"/>
        <w:rPr>
          <w:rFonts w:ascii="Times New Roman" w:eastAsiaTheme="minorEastAsia" w:hAnsi="Times New Roman" w:cs="Times New Roman"/>
          <w:sz w:val="20"/>
          <w:szCs w:val="20"/>
        </w:rPr>
      </w:pPr>
    </w:p>
    <w:p w14:paraId="1775BA82"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u w:val="single"/>
        </w:rPr>
        <w:t>Повишаване на креатинина</w:t>
      </w:r>
    </w:p>
    <w:p w14:paraId="1A80D28A" w14:textId="77777777" w:rsidR="006D6EEE" w:rsidRPr="00940846" w:rsidRDefault="006D6EEE" w:rsidP="006D6EEE">
      <w:pPr>
        <w:spacing w:after="0" w:line="29" w:lineRule="exact"/>
        <w:rPr>
          <w:rFonts w:ascii="Times New Roman" w:eastAsiaTheme="minorEastAsia" w:hAnsi="Times New Roman" w:cs="Times New Roman"/>
          <w:sz w:val="20"/>
          <w:szCs w:val="20"/>
        </w:rPr>
      </w:pPr>
    </w:p>
    <w:p w14:paraId="5B19AC48" w14:textId="77777777" w:rsidR="006D6EEE" w:rsidRPr="006E724C" w:rsidRDefault="006D6EEE" w:rsidP="006D6EEE">
      <w:pPr>
        <w:spacing w:after="0" w:line="256" w:lineRule="auto"/>
        <w:ind w:right="305"/>
        <w:rPr>
          <w:rFonts w:ascii="Times New Roman" w:eastAsiaTheme="minorEastAsia" w:hAnsi="Times New Roman" w:cs="Times New Roman"/>
        </w:rPr>
      </w:pPr>
      <w:r w:rsidRPr="006E724C">
        <w:rPr>
          <w:rFonts w:ascii="Times New Roman" w:eastAsia="Times New Roman" w:hAnsi="Times New Roman" w:cs="Times New Roman"/>
        </w:rPr>
        <w:t>Нивата на креатинина могат да се повишат по време на лечението с тикагрелор. Механизмът все още не е изяснен. Бъбречната функция трябва да се проверява съгласно стандартната медицинска практика. При пациенти с ОКС се препоръчва също да се провери бъбречната функция един месец след започване на лечението с тикагрелор, като се обръща особено внимание на пациенти ≥ 75 години, пациенти с умерена/тежка бъбречна недостатъчност и такива, които получават съпътстваща терапия с ангиотензин-рецепторни блокери (АРБ).</w:t>
      </w:r>
    </w:p>
    <w:p w14:paraId="02F3302F" w14:textId="77777777" w:rsidR="006D6EEE" w:rsidRPr="00940846" w:rsidRDefault="006D6EEE" w:rsidP="006D6EEE">
      <w:pPr>
        <w:spacing w:after="0" w:line="194" w:lineRule="exact"/>
        <w:rPr>
          <w:rFonts w:ascii="Times New Roman" w:eastAsiaTheme="minorEastAsia" w:hAnsi="Times New Roman" w:cs="Times New Roman"/>
          <w:sz w:val="20"/>
          <w:szCs w:val="20"/>
        </w:rPr>
      </w:pPr>
    </w:p>
    <w:p w14:paraId="468C2F60" w14:textId="77777777" w:rsidR="006D6EEE" w:rsidRPr="00457A04" w:rsidRDefault="006D6EEE" w:rsidP="006D6EEE">
      <w:pPr>
        <w:spacing w:after="0" w:line="240" w:lineRule="auto"/>
        <w:rPr>
          <w:rFonts w:ascii="Times New Roman" w:eastAsiaTheme="minorEastAsia" w:hAnsi="Times New Roman" w:cs="Times New Roman"/>
        </w:rPr>
      </w:pPr>
      <w:r w:rsidRPr="002266FE">
        <w:rPr>
          <w:rFonts w:ascii="Times New Roman" w:eastAsia="Times New Roman" w:hAnsi="Times New Roman" w:cs="Times New Roman"/>
          <w:u w:val="single"/>
        </w:rPr>
        <w:t>Увеличаване на пикочната киселина</w:t>
      </w:r>
    </w:p>
    <w:p w14:paraId="0B02477A" w14:textId="77777777" w:rsidR="006D6EEE" w:rsidRPr="00457A04" w:rsidRDefault="006D6EEE" w:rsidP="006D6EEE">
      <w:pPr>
        <w:spacing w:after="0" w:line="33" w:lineRule="exact"/>
        <w:rPr>
          <w:rFonts w:ascii="Times New Roman" w:eastAsiaTheme="minorEastAsia" w:hAnsi="Times New Roman" w:cs="Times New Roman"/>
        </w:rPr>
      </w:pPr>
    </w:p>
    <w:p w14:paraId="717CD661" w14:textId="77777777" w:rsidR="006D6EEE" w:rsidRPr="00457A04" w:rsidRDefault="006D6EEE" w:rsidP="00457A04">
      <w:pPr>
        <w:spacing w:after="0" w:line="240" w:lineRule="auto"/>
        <w:ind w:right="125"/>
        <w:jc w:val="both"/>
        <w:rPr>
          <w:rFonts w:ascii="Times New Roman" w:eastAsiaTheme="minorEastAsia" w:hAnsi="Times New Roman" w:cs="Times New Roman"/>
        </w:rPr>
      </w:pPr>
      <w:r w:rsidRPr="00457A04">
        <w:rPr>
          <w:rFonts w:ascii="Times New Roman" w:eastAsia="Times New Roman" w:hAnsi="Times New Roman" w:cs="Times New Roman"/>
        </w:rPr>
        <w:t>Хиперурикемия може да възникне по време на лечение с тикагрелор (вж. точка 4.8). Трябва да се внимава при пациенти с анамнеза за хиперурикемия или подагрозен артрит. Като предпазна мярка не се насърчава употребата на тикагрелор при пациенти с уремична нефропатия.</w:t>
      </w:r>
    </w:p>
    <w:p w14:paraId="5D3936E1" w14:textId="77777777" w:rsidR="006D6EEE" w:rsidRPr="00457A04" w:rsidRDefault="006D6EEE" w:rsidP="006D6EEE">
      <w:pPr>
        <w:spacing w:after="0" w:line="203" w:lineRule="exact"/>
        <w:rPr>
          <w:rFonts w:ascii="Times New Roman" w:eastAsiaTheme="minorEastAsia" w:hAnsi="Times New Roman" w:cs="Times New Roman"/>
        </w:rPr>
      </w:pPr>
    </w:p>
    <w:p w14:paraId="76FB4873" w14:textId="77777777" w:rsidR="006D6EEE" w:rsidRPr="00457A04" w:rsidRDefault="006D6EEE" w:rsidP="006D6EEE">
      <w:pPr>
        <w:spacing w:after="0" w:line="240" w:lineRule="auto"/>
        <w:rPr>
          <w:rFonts w:ascii="Times New Roman" w:eastAsiaTheme="minorEastAsia" w:hAnsi="Times New Roman" w:cs="Times New Roman"/>
        </w:rPr>
      </w:pPr>
      <w:r w:rsidRPr="002266FE">
        <w:rPr>
          <w:rFonts w:ascii="Times New Roman" w:eastAsia="Times New Roman" w:hAnsi="Times New Roman" w:cs="Times New Roman"/>
          <w:u w:val="single"/>
        </w:rPr>
        <w:t>Тромботична тромбоцитопенична пурпура (ТТП)</w:t>
      </w:r>
    </w:p>
    <w:p w14:paraId="21176781" w14:textId="77777777" w:rsidR="006D6EEE" w:rsidRPr="00457A04" w:rsidRDefault="006D6EEE" w:rsidP="006D6EEE">
      <w:pPr>
        <w:spacing w:after="0" w:line="38" w:lineRule="exact"/>
        <w:rPr>
          <w:rFonts w:ascii="Times New Roman" w:eastAsiaTheme="minorEastAsia" w:hAnsi="Times New Roman" w:cs="Times New Roman"/>
        </w:rPr>
      </w:pPr>
    </w:p>
    <w:p w14:paraId="19EA7FEE" w14:textId="77777777" w:rsidR="006D6EEE" w:rsidRPr="00457A04" w:rsidRDefault="006D6EEE" w:rsidP="00457A04">
      <w:pPr>
        <w:spacing w:after="0" w:line="240" w:lineRule="auto"/>
        <w:ind w:right="204"/>
        <w:rPr>
          <w:rFonts w:ascii="Times New Roman" w:eastAsiaTheme="minorEastAsia" w:hAnsi="Times New Roman" w:cs="Times New Roman"/>
        </w:rPr>
      </w:pPr>
      <w:r w:rsidRPr="00457A04">
        <w:rPr>
          <w:rFonts w:ascii="Times New Roman" w:eastAsia="Times New Roman" w:hAnsi="Times New Roman" w:cs="Times New Roman"/>
        </w:rPr>
        <w:t>Тромботична тромбоцитопенична пурпура (ТТП) се съобщава много рядко при употреба на тикагрелор. Характеризира се с тромбоцитопения и микроангиопатична хемолитична анемия, свързана с неврологични находки, бъбречна дисфункция или висока температура. ТТП е потенциално летално състояние, изискващо бързо лечение, включително плазмафереза.</w:t>
      </w:r>
    </w:p>
    <w:p w14:paraId="543A8C8D" w14:textId="77777777" w:rsidR="006D6EEE" w:rsidRPr="00940846" w:rsidRDefault="006D6EEE" w:rsidP="006D6EEE">
      <w:pPr>
        <w:spacing w:after="0" w:line="193" w:lineRule="exact"/>
        <w:rPr>
          <w:rFonts w:ascii="Times New Roman" w:eastAsiaTheme="minorEastAsia" w:hAnsi="Times New Roman" w:cs="Times New Roman"/>
          <w:sz w:val="20"/>
          <w:szCs w:val="20"/>
        </w:rPr>
      </w:pPr>
    </w:p>
    <w:p w14:paraId="652ED4D0" w14:textId="77777777" w:rsidR="006D6EEE" w:rsidRPr="00940846" w:rsidRDefault="006D6EEE" w:rsidP="006D6EEE">
      <w:pPr>
        <w:spacing w:after="0" w:line="261" w:lineRule="auto"/>
        <w:ind w:right="1085"/>
        <w:rPr>
          <w:rFonts w:ascii="Times New Roman" w:eastAsiaTheme="minorEastAsia" w:hAnsi="Times New Roman" w:cs="Times New Roman"/>
          <w:sz w:val="20"/>
          <w:szCs w:val="20"/>
        </w:rPr>
      </w:pPr>
      <w:r w:rsidRPr="00940846">
        <w:rPr>
          <w:rFonts w:ascii="Times New Roman" w:eastAsia="Times New Roman" w:hAnsi="Times New Roman" w:cs="Times New Roman"/>
          <w:u w:val="single"/>
        </w:rPr>
        <w:t>Повлияване на тестовете за тромбоцитна функция при диагностициране на хепарин-индуцирана тромбоцитопения (ХИТ)</w:t>
      </w:r>
    </w:p>
    <w:p w14:paraId="50A7165D" w14:textId="77777777" w:rsidR="006D6EEE" w:rsidRPr="00940846" w:rsidRDefault="006D6EEE" w:rsidP="006D6EEE">
      <w:pPr>
        <w:spacing w:after="0" w:line="245" w:lineRule="auto"/>
        <w:ind w:right="885"/>
        <w:rPr>
          <w:rFonts w:ascii="Times New Roman" w:eastAsiaTheme="minorEastAsia" w:hAnsi="Times New Roman" w:cs="Times New Roman"/>
          <w:sz w:val="20"/>
          <w:szCs w:val="20"/>
        </w:rPr>
      </w:pPr>
      <w:r w:rsidRPr="00940846">
        <w:rPr>
          <w:rFonts w:ascii="Times New Roman" w:eastAsia="Times New Roman" w:hAnsi="Times New Roman" w:cs="Times New Roman"/>
        </w:rPr>
        <w:lastRenderedPageBreak/>
        <w:t>При теста за хепарин-индуцирана активация на тромбоцитите (ХИТА), използван за диагностициране на ХИТ, анти-тромбоцитен фактор 4/хепарин антителата в серума на пациента активират тромбоцитите на здрави донори в присъствието на хепарин.</w:t>
      </w:r>
    </w:p>
    <w:p w14:paraId="3511CFB8" w14:textId="77777777" w:rsidR="006D6EEE" w:rsidRPr="00940846" w:rsidRDefault="006D6EEE" w:rsidP="006D6EEE">
      <w:pPr>
        <w:spacing w:after="0" w:line="3" w:lineRule="exact"/>
        <w:rPr>
          <w:rFonts w:ascii="Times New Roman" w:eastAsiaTheme="minorEastAsia" w:hAnsi="Times New Roman" w:cs="Times New Roman"/>
          <w:sz w:val="20"/>
          <w:szCs w:val="20"/>
        </w:rPr>
      </w:pPr>
    </w:p>
    <w:p w14:paraId="075A88D5" w14:textId="77777777" w:rsidR="006D6EEE" w:rsidRPr="006E724C" w:rsidRDefault="006D6EEE" w:rsidP="006E724C">
      <w:pPr>
        <w:spacing w:after="0" w:line="240" w:lineRule="auto"/>
        <w:ind w:right="85"/>
        <w:jc w:val="both"/>
        <w:rPr>
          <w:rFonts w:ascii="Times New Roman" w:eastAsiaTheme="minorEastAsia" w:hAnsi="Times New Roman" w:cs="Times New Roman"/>
        </w:rPr>
      </w:pPr>
      <w:r w:rsidRPr="006E724C">
        <w:rPr>
          <w:rFonts w:ascii="Times New Roman" w:eastAsia="Times New Roman" w:hAnsi="Times New Roman" w:cs="Times New Roman"/>
        </w:rPr>
        <w:t>Фалшиво отрицателни резултати за ХИТ при тест за тромбоцитна функция (което включва, но може да не се ограничава до тест за ХИТА) се съобщават при пациенти, приемащи тикагрелор. Това е свързано с инхибиране на P2Y12-рецептора върху тромбоцитите на здравите донори от</w:t>
      </w:r>
    </w:p>
    <w:p w14:paraId="674F7E06" w14:textId="77777777" w:rsidR="006D6EEE" w:rsidRPr="006E724C" w:rsidRDefault="006D6EEE" w:rsidP="006D6EEE">
      <w:pPr>
        <w:spacing w:after="0" w:line="257" w:lineRule="auto"/>
        <w:ind w:right="345"/>
        <w:rPr>
          <w:rFonts w:ascii="Times New Roman" w:eastAsiaTheme="minorEastAsia" w:hAnsi="Times New Roman" w:cs="Times New Roman"/>
        </w:rPr>
      </w:pPr>
      <w:bookmarkStart w:id="3" w:name="page30"/>
      <w:bookmarkEnd w:id="3"/>
      <w:proofErr w:type="gramStart"/>
      <w:r w:rsidRPr="006E724C">
        <w:rPr>
          <w:rFonts w:ascii="Times New Roman" w:eastAsia="Times New Roman" w:hAnsi="Times New Roman" w:cs="Times New Roman"/>
        </w:rPr>
        <w:t>тикагрелор</w:t>
      </w:r>
      <w:proofErr w:type="gramEnd"/>
      <w:r w:rsidRPr="006E724C">
        <w:rPr>
          <w:rFonts w:ascii="Times New Roman" w:eastAsia="Times New Roman" w:hAnsi="Times New Roman" w:cs="Times New Roman"/>
        </w:rPr>
        <w:t xml:space="preserve"> в серума/плазмата на пациента при теста. Информация за съпътстваща терапия с тикагрелор се изисква, когато се разчитат тестовете за тромбоцитната функция при диагностициране на ХИТ.</w:t>
      </w:r>
    </w:p>
    <w:p w14:paraId="6FA2978D" w14:textId="77777777" w:rsidR="006D6EEE" w:rsidRPr="00940846" w:rsidRDefault="006D6EEE" w:rsidP="006D6EEE">
      <w:pPr>
        <w:spacing w:after="0" w:line="2" w:lineRule="exact"/>
        <w:rPr>
          <w:rFonts w:ascii="Times New Roman" w:eastAsiaTheme="minorEastAsia" w:hAnsi="Times New Roman" w:cs="Times New Roman"/>
          <w:sz w:val="20"/>
          <w:szCs w:val="20"/>
        </w:rPr>
      </w:pPr>
    </w:p>
    <w:p w14:paraId="4B9CE13A" w14:textId="77777777" w:rsidR="006D6EEE" w:rsidRPr="00940846" w:rsidRDefault="006D6EEE" w:rsidP="006D6EEE">
      <w:pPr>
        <w:spacing w:after="0" w:line="250" w:lineRule="auto"/>
        <w:ind w:right="125"/>
        <w:rPr>
          <w:rFonts w:ascii="Times New Roman" w:eastAsiaTheme="minorEastAsia" w:hAnsi="Times New Roman" w:cs="Times New Roman"/>
          <w:sz w:val="20"/>
          <w:szCs w:val="20"/>
        </w:rPr>
      </w:pPr>
      <w:r w:rsidRPr="00940846">
        <w:rPr>
          <w:rFonts w:ascii="Times New Roman" w:eastAsia="Times New Roman" w:hAnsi="Times New Roman" w:cs="Times New Roman"/>
        </w:rPr>
        <w:t>При пациенти, които са развили ХИТ, съотношението полза-риск от продължително лечение с тикагрелор трябва да се оцени, като се вземат предвид и протромботичния статус на ХИТ и повишения риск от кървене при съпътстваща терапия с антикоагулант и тикагрелор.</w:t>
      </w:r>
    </w:p>
    <w:p w14:paraId="5C794237"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32EE1125" w14:textId="77777777" w:rsidR="006D6EEE" w:rsidRPr="00457A04" w:rsidRDefault="006D6EEE" w:rsidP="006D6EEE">
      <w:pPr>
        <w:spacing w:after="0" w:line="240" w:lineRule="auto"/>
        <w:rPr>
          <w:rFonts w:ascii="Times New Roman" w:eastAsiaTheme="minorEastAsia" w:hAnsi="Times New Roman" w:cs="Times New Roman"/>
        </w:rPr>
      </w:pPr>
      <w:r w:rsidRPr="002266FE">
        <w:rPr>
          <w:rFonts w:ascii="Times New Roman" w:eastAsia="Times New Roman" w:hAnsi="Times New Roman" w:cs="Times New Roman"/>
          <w:u w:val="single"/>
        </w:rPr>
        <w:t>Други</w:t>
      </w:r>
    </w:p>
    <w:p w14:paraId="7214981F" w14:textId="77777777" w:rsidR="006D6EEE" w:rsidRPr="00457A04" w:rsidRDefault="006D6EEE" w:rsidP="006D6EEE">
      <w:pPr>
        <w:spacing w:after="0" w:line="29" w:lineRule="exact"/>
        <w:rPr>
          <w:rFonts w:ascii="Times New Roman" w:eastAsiaTheme="minorEastAsia" w:hAnsi="Times New Roman" w:cs="Times New Roman"/>
        </w:rPr>
      </w:pPr>
    </w:p>
    <w:p w14:paraId="1B1CDBBE" w14:textId="180045FE" w:rsidR="006D6EEE" w:rsidRPr="00457A04" w:rsidRDefault="006D6EEE" w:rsidP="00457A04">
      <w:pPr>
        <w:spacing w:after="0" w:line="240" w:lineRule="auto"/>
        <w:ind w:right="346"/>
        <w:rPr>
          <w:rFonts w:ascii="Times New Roman" w:eastAsiaTheme="minorEastAsia" w:hAnsi="Times New Roman" w:cs="Times New Roman"/>
        </w:rPr>
      </w:pPr>
      <w:r w:rsidRPr="00457A04">
        <w:rPr>
          <w:rFonts w:ascii="Times New Roman" w:eastAsia="Times New Roman" w:hAnsi="Times New Roman" w:cs="Times New Roman"/>
        </w:rPr>
        <w:t xml:space="preserve">На база на наблюдаваната в PLATO връзка между поддържащата доза </w:t>
      </w:r>
      <w:r w:rsidR="003A6DA0" w:rsidRPr="002266FE">
        <w:rPr>
          <w:rFonts w:ascii="Times New Roman" w:eastAsia="Times New Roman" w:hAnsi="Times New Roman" w:cs="Times New Roman"/>
        </w:rPr>
        <w:t>A</w:t>
      </w:r>
      <w:r w:rsidR="003A6DA0" w:rsidRPr="002266FE">
        <w:rPr>
          <w:rFonts w:ascii="Times New Roman" w:eastAsia="Times New Roman" w:hAnsi="Times New Roman" w:cs="Times New Roman"/>
          <w:lang w:val="bg-BG"/>
        </w:rPr>
        <w:t>СК</w:t>
      </w:r>
      <w:r w:rsidRPr="00457A04">
        <w:rPr>
          <w:rFonts w:ascii="Times New Roman" w:eastAsia="Times New Roman" w:hAnsi="Times New Roman" w:cs="Times New Roman"/>
        </w:rPr>
        <w:t xml:space="preserve"> и относителната ефикасност на тикагрелор в сравнение с клопидогрел, не се препоръчва едновременното приложение на тикагрелор и висока поддържаща доза </w:t>
      </w:r>
      <w:r w:rsidR="003A6DA0" w:rsidRPr="002266FE">
        <w:rPr>
          <w:rFonts w:ascii="Times New Roman" w:eastAsia="Times New Roman" w:hAnsi="Times New Roman" w:cs="Times New Roman"/>
        </w:rPr>
        <w:t>A</w:t>
      </w:r>
      <w:r w:rsidR="003A6DA0" w:rsidRPr="002266FE">
        <w:rPr>
          <w:rFonts w:ascii="Times New Roman" w:eastAsia="Times New Roman" w:hAnsi="Times New Roman" w:cs="Times New Roman"/>
          <w:lang w:val="bg-BG"/>
        </w:rPr>
        <w:t>СК</w:t>
      </w:r>
      <w:r w:rsidRPr="00457A04">
        <w:rPr>
          <w:rFonts w:ascii="Times New Roman" w:eastAsia="Times New Roman" w:hAnsi="Times New Roman" w:cs="Times New Roman"/>
        </w:rPr>
        <w:t xml:space="preserve"> (&gt; 300 mg) (вж. точка 5.1).</w:t>
      </w:r>
    </w:p>
    <w:p w14:paraId="3D26D2E1"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1574C6D3" w14:textId="77777777" w:rsidR="006D6EEE" w:rsidRPr="00940846" w:rsidRDefault="006D6EEE" w:rsidP="006D6EEE">
      <w:pPr>
        <w:spacing w:after="0" w:line="241" w:lineRule="exact"/>
        <w:rPr>
          <w:rFonts w:ascii="Times New Roman" w:eastAsiaTheme="minorEastAsia" w:hAnsi="Times New Roman" w:cs="Times New Roman"/>
          <w:sz w:val="20"/>
          <w:szCs w:val="20"/>
        </w:rPr>
      </w:pPr>
    </w:p>
    <w:p w14:paraId="3BFC5243"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u w:val="single"/>
        </w:rPr>
        <w:t>Ранно преустановяване</w:t>
      </w:r>
    </w:p>
    <w:p w14:paraId="59ECA45D" w14:textId="77777777" w:rsidR="006D6EEE" w:rsidRPr="00940846" w:rsidRDefault="006D6EEE" w:rsidP="006D6EEE">
      <w:pPr>
        <w:spacing w:after="0" w:line="33" w:lineRule="exact"/>
        <w:rPr>
          <w:rFonts w:ascii="Times New Roman" w:eastAsiaTheme="minorEastAsia" w:hAnsi="Times New Roman" w:cs="Times New Roman"/>
          <w:sz w:val="20"/>
          <w:szCs w:val="20"/>
        </w:rPr>
      </w:pPr>
    </w:p>
    <w:p w14:paraId="666A5D53" w14:textId="77777777" w:rsidR="006D6EEE" w:rsidRPr="00940846" w:rsidRDefault="006D6EEE" w:rsidP="006D6EEE">
      <w:pPr>
        <w:spacing w:after="0" w:line="242" w:lineRule="auto"/>
        <w:ind w:right="165"/>
        <w:rPr>
          <w:rFonts w:ascii="Times New Roman" w:eastAsiaTheme="minorEastAsia" w:hAnsi="Times New Roman" w:cs="Times New Roman"/>
          <w:sz w:val="20"/>
          <w:szCs w:val="20"/>
        </w:rPr>
      </w:pPr>
      <w:r w:rsidRPr="00940846">
        <w:rPr>
          <w:rFonts w:ascii="Times New Roman" w:eastAsia="Times New Roman" w:hAnsi="Times New Roman" w:cs="Times New Roman"/>
        </w:rPr>
        <w:t xml:space="preserve">Ранното спиране на която и да е антиагрегантна терапия, включително и с </w:t>
      </w:r>
      <w:r>
        <w:rPr>
          <w:rFonts w:ascii="Times New Roman" w:eastAsia="Times New Roman" w:hAnsi="Times New Roman" w:cs="Times New Roman"/>
        </w:rPr>
        <w:t>Тингораксин</w:t>
      </w:r>
      <w:r w:rsidRPr="00940846">
        <w:rPr>
          <w:rFonts w:ascii="Times New Roman" w:eastAsia="Times New Roman" w:hAnsi="Times New Roman" w:cs="Times New Roman"/>
        </w:rPr>
        <w:t>, може да доведе до повишаване на риска от сърдечно-съдова (СС) смърт, МИ или инсулт вследствие на подлежащото заболяване на пациента. Следователно, трябва да се избягва преждевременно спиране на терапията.</w:t>
      </w:r>
    </w:p>
    <w:p w14:paraId="198B1551" w14:textId="77777777" w:rsidR="006D6EEE" w:rsidRPr="00940846" w:rsidRDefault="006D6EEE" w:rsidP="006D6EEE">
      <w:pPr>
        <w:spacing w:after="0" w:line="210" w:lineRule="exact"/>
        <w:rPr>
          <w:rFonts w:ascii="Times New Roman" w:eastAsiaTheme="minorEastAsia" w:hAnsi="Times New Roman" w:cs="Times New Roman"/>
          <w:sz w:val="20"/>
          <w:szCs w:val="20"/>
        </w:rPr>
      </w:pPr>
    </w:p>
    <w:p w14:paraId="07BD87F1"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0D14CEEB" w14:textId="77777777" w:rsidR="006D6EEE" w:rsidRPr="00940846" w:rsidRDefault="006D6EEE" w:rsidP="006D6EEE">
      <w:pPr>
        <w:tabs>
          <w:tab w:val="left" w:pos="543"/>
        </w:tabs>
        <w:spacing w:after="0" w:line="240" w:lineRule="auto"/>
        <w:rPr>
          <w:rFonts w:ascii="Times New Roman" w:eastAsiaTheme="minorEastAsia" w:hAnsi="Times New Roman" w:cs="Times New Roman"/>
          <w:sz w:val="20"/>
          <w:szCs w:val="20"/>
        </w:rPr>
      </w:pPr>
      <w:proofErr w:type="gramStart"/>
      <w:r w:rsidRPr="00940846">
        <w:rPr>
          <w:rFonts w:ascii="Times New Roman" w:eastAsia="Times New Roman" w:hAnsi="Times New Roman" w:cs="Times New Roman"/>
          <w:b/>
          <w:bCs/>
        </w:rPr>
        <w:t>4.5</w:t>
      </w:r>
      <w:proofErr w:type="gramEnd"/>
      <w:r w:rsidRPr="00940846">
        <w:rPr>
          <w:rFonts w:ascii="Times New Roman" w:eastAsiaTheme="minorEastAsia" w:hAnsi="Times New Roman" w:cs="Times New Roman"/>
          <w:sz w:val="20"/>
          <w:szCs w:val="20"/>
        </w:rPr>
        <w:tab/>
      </w:r>
      <w:r w:rsidRPr="00940846">
        <w:rPr>
          <w:rFonts w:ascii="Times New Roman" w:eastAsia="Times New Roman" w:hAnsi="Times New Roman" w:cs="Times New Roman"/>
          <w:b/>
          <w:bCs/>
          <w:sz w:val="21"/>
          <w:szCs w:val="21"/>
        </w:rPr>
        <w:t>Взаимодействие с други лекарствени продукти и други форми на взаимодействие</w:t>
      </w:r>
    </w:p>
    <w:p w14:paraId="7252C0D8" w14:textId="77777777" w:rsidR="006D6EEE" w:rsidRPr="00940846" w:rsidRDefault="006D6EEE" w:rsidP="006D6EEE">
      <w:pPr>
        <w:spacing w:after="0" w:line="250" w:lineRule="exact"/>
        <w:rPr>
          <w:rFonts w:ascii="Times New Roman" w:eastAsiaTheme="minorEastAsia" w:hAnsi="Times New Roman" w:cs="Times New Roman"/>
          <w:sz w:val="20"/>
          <w:szCs w:val="20"/>
        </w:rPr>
      </w:pPr>
    </w:p>
    <w:p w14:paraId="6BBD1680" w14:textId="77777777" w:rsidR="006D6EEE" w:rsidRPr="00940846" w:rsidRDefault="006D6EEE" w:rsidP="006D6EEE">
      <w:pPr>
        <w:spacing w:after="0" w:line="261" w:lineRule="auto"/>
        <w:ind w:right="305"/>
        <w:rPr>
          <w:rFonts w:ascii="Times New Roman" w:eastAsiaTheme="minorEastAsia" w:hAnsi="Times New Roman" w:cs="Times New Roman"/>
          <w:sz w:val="20"/>
          <w:szCs w:val="20"/>
        </w:rPr>
      </w:pPr>
      <w:r w:rsidRPr="00940846">
        <w:rPr>
          <w:rFonts w:ascii="Times New Roman" w:eastAsia="Times New Roman" w:hAnsi="Times New Roman" w:cs="Times New Roman"/>
        </w:rPr>
        <w:t>Тикагрелор е преди всичко субстрат на CYP3A4 и слаб инхибитор на CYP3A4. Тикагрелор е също субстрат на P-гликопротеина (Р-gp) и слаб инхибитор на P-gp и може да повиши експозицията на субстрати на P-gp.</w:t>
      </w:r>
    </w:p>
    <w:p w14:paraId="50152C67" w14:textId="77777777" w:rsidR="006D6EEE" w:rsidRPr="00940846" w:rsidRDefault="006D6EEE" w:rsidP="006D6EEE">
      <w:pPr>
        <w:spacing w:after="0" w:line="187" w:lineRule="exact"/>
        <w:rPr>
          <w:rFonts w:ascii="Times New Roman" w:eastAsiaTheme="minorEastAsia" w:hAnsi="Times New Roman" w:cs="Times New Roman"/>
          <w:sz w:val="20"/>
          <w:szCs w:val="20"/>
        </w:rPr>
      </w:pPr>
    </w:p>
    <w:p w14:paraId="575547A7"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u w:val="single"/>
        </w:rPr>
        <w:t>Ефекти на лекарствени и други продукти върху тикагрелор</w:t>
      </w:r>
    </w:p>
    <w:p w14:paraId="7DAAC282" w14:textId="77777777" w:rsidR="006D6EEE" w:rsidRPr="00940846" w:rsidRDefault="006D6EEE" w:rsidP="006D6EEE">
      <w:pPr>
        <w:spacing w:after="0" w:line="260" w:lineRule="exact"/>
        <w:rPr>
          <w:rFonts w:ascii="Times New Roman" w:eastAsiaTheme="minorEastAsia" w:hAnsi="Times New Roman" w:cs="Times New Roman"/>
          <w:sz w:val="20"/>
          <w:szCs w:val="20"/>
        </w:rPr>
      </w:pPr>
    </w:p>
    <w:p w14:paraId="1AF4E433" w14:textId="77777777" w:rsidR="006D6EEE" w:rsidRPr="00457A04" w:rsidRDefault="006D6EEE" w:rsidP="006D6EEE">
      <w:pPr>
        <w:spacing w:after="0" w:line="240" w:lineRule="auto"/>
        <w:rPr>
          <w:rFonts w:ascii="Times New Roman" w:eastAsiaTheme="minorEastAsia" w:hAnsi="Times New Roman" w:cs="Times New Roman"/>
        </w:rPr>
      </w:pPr>
      <w:r w:rsidRPr="002266FE">
        <w:rPr>
          <w:rFonts w:ascii="Times New Roman" w:eastAsia="Times New Roman" w:hAnsi="Times New Roman" w:cs="Times New Roman"/>
          <w:i/>
          <w:iCs/>
          <w:u w:val="single"/>
        </w:rPr>
        <w:t>Инхибитори на CYP3A4</w:t>
      </w:r>
    </w:p>
    <w:p w14:paraId="3FE32C74" w14:textId="77777777" w:rsidR="006D6EEE" w:rsidRPr="00457A04" w:rsidRDefault="006D6EEE" w:rsidP="006D6EEE">
      <w:pPr>
        <w:spacing w:after="0" w:line="19" w:lineRule="exact"/>
        <w:rPr>
          <w:rFonts w:ascii="Times New Roman" w:eastAsiaTheme="minorEastAsia" w:hAnsi="Times New Roman" w:cs="Times New Roman"/>
        </w:rPr>
      </w:pPr>
    </w:p>
    <w:p w14:paraId="092D3343" w14:textId="77777777" w:rsidR="006D6EEE" w:rsidRPr="002266FE" w:rsidRDefault="006D6EEE" w:rsidP="006D6EEE">
      <w:pPr>
        <w:numPr>
          <w:ilvl w:val="1"/>
          <w:numId w:val="14"/>
        </w:numPr>
        <w:tabs>
          <w:tab w:val="left" w:pos="564"/>
        </w:tabs>
        <w:spacing w:after="0" w:line="243" w:lineRule="auto"/>
        <w:ind w:right="625"/>
        <w:rPr>
          <w:rFonts w:ascii="Symbol" w:eastAsia="Symbol" w:hAnsi="Symbol" w:cs="Symbol"/>
        </w:rPr>
      </w:pPr>
      <w:r w:rsidRPr="002266FE">
        <w:rPr>
          <w:rFonts w:ascii="Times New Roman" w:eastAsia="Times New Roman" w:hAnsi="Times New Roman" w:cs="Times New Roman"/>
          <w:i/>
          <w:iCs/>
        </w:rPr>
        <w:t>Мощни инхибитори на CYP3A4</w:t>
      </w:r>
      <w:r w:rsidRPr="002266FE">
        <w:rPr>
          <w:rFonts w:ascii="Times New Roman" w:eastAsia="Times New Roman" w:hAnsi="Times New Roman" w:cs="Times New Roman"/>
        </w:rPr>
        <w:t xml:space="preserve"> – едновременното приложение на кетоконазол с тикагрелор води до повишаване на C</w:t>
      </w:r>
      <w:r w:rsidRPr="00457A04">
        <w:rPr>
          <w:rFonts w:ascii="Times New Roman" w:eastAsia="Times New Roman" w:hAnsi="Times New Roman" w:cs="Times New Roman"/>
        </w:rPr>
        <w:t>max</w:t>
      </w:r>
      <w:r w:rsidRPr="002266FE">
        <w:rPr>
          <w:rFonts w:ascii="Times New Roman" w:eastAsia="Times New Roman" w:hAnsi="Times New Roman" w:cs="Times New Roman"/>
        </w:rPr>
        <w:t xml:space="preserve"> и AUC на тикагрелор, съответно 2,4 пъти и</w:t>
      </w:r>
    </w:p>
    <w:p w14:paraId="26145201" w14:textId="77777777" w:rsidR="006D6EEE" w:rsidRPr="002266FE" w:rsidRDefault="006D6EEE" w:rsidP="006D6EEE">
      <w:pPr>
        <w:spacing w:after="0" w:line="251" w:lineRule="auto"/>
        <w:ind w:right="205"/>
        <w:rPr>
          <w:rFonts w:ascii="Symbol" w:eastAsia="Symbol" w:hAnsi="Symbol" w:cs="Symbol"/>
        </w:rPr>
      </w:pPr>
      <w:r w:rsidRPr="00457A04">
        <w:rPr>
          <w:rFonts w:ascii="Times New Roman" w:eastAsia="Times New Roman" w:hAnsi="Times New Roman" w:cs="Times New Roman"/>
        </w:rPr>
        <w:t>7</w:t>
      </w:r>
      <w:proofErr w:type="gramStart"/>
      <w:r w:rsidRPr="00457A04">
        <w:rPr>
          <w:rFonts w:ascii="Times New Roman" w:eastAsia="Times New Roman" w:hAnsi="Times New Roman" w:cs="Times New Roman"/>
        </w:rPr>
        <w:t>,3</w:t>
      </w:r>
      <w:proofErr w:type="gramEnd"/>
      <w:r w:rsidRPr="00457A04">
        <w:rPr>
          <w:rFonts w:ascii="Times New Roman" w:eastAsia="Times New Roman" w:hAnsi="Times New Roman" w:cs="Times New Roman"/>
        </w:rPr>
        <w:t xml:space="preserve"> пъти. Cmax и AUC на активния метаболит се понижават, съответно с 89 % и 56 %. Очаква се и други мощни инхибитори на CYP3A4 (кларитромицин, нефазодон, ритонавир и атазанавир) да имат сходни ефекти, и поради тази причина, съпътстващото приложение на мощни CYP3A4 инхибитори с тикагрелор е противопоказно (вж.</w:t>
      </w:r>
      <w:r w:rsidRPr="002266FE">
        <w:rPr>
          <w:rFonts w:ascii="Times New Roman" w:eastAsia="Times New Roman" w:hAnsi="Times New Roman" w:cs="Times New Roman"/>
        </w:rPr>
        <w:t>точка 4.3).</w:t>
      </w:r>
    </w:p>
    <w:p w14:paraId="749AC0D5" w14:textId="77777777" w:rsidR="006D6EEE" w:rsidRPr="00940846" w:rsidRDefault="006D6EEE" w:rsidP="006D6EEE">
      <w:pPr>
        <w:spacing w:after="0" w:line="9" w:lineRule="exact"/>
        <w:rPr>
          <w:rFonts w:ascii="Symbol" w:eastAsia="Symbol" w:hAnsi="Symbol" w:cs="Symbol"/>
        </w:rPr>
      </w:pPr>
    </w:p>
    <w:p w14:paraId="6FE4AEBA" w14:textId="77777777" w:rsidR="006D6EEE" w:rsidRPr="00940846" w:rsidRDefault="006D6EEE" w:rsidP="006D6EEE">
      <w:pPr>
        <w:numPr>
          <w:ilvl w:val="1"/>
          <w:numId w:val="14"/>
        </w:numPr>
        <w:tabs>
          <w:tab w:val="left" w:pos="564"/>
        </w:tabs>
        <w:spacing w:after="0" w:line="239" w:lineRule="auto"/>
        <w:ind w:right="125"/>
        <w:rPr>
          <w:rFonts w:ascii="Symbol" w:eastAsia="Symbol" w:hAnsi="Symbol" w:cs="Symbol"/>
        </w:rPr>
      </w:pPr>
      <w:r w:rsidRPr="00940846">
        <w:rPr>
          <w:rFonts w:ascii="Times New Roman" w:eastAsia="Times New Roman" w:hAnsi="Times New Roman" w:cs="Times New Roman"/>
          <w:i/>
          <w:iCs/>
        </w:rPr>
        <w:t>Умерени инхибитори на CYP3A4</w:t>
      </w:r>
      <w:r w:rsidRPr="00940846">
        <w:rPr>
          <w:rFonts w:ascii="Times New Roman" w:eastAsia="Times New Roman" w:hAnsi="Times New Roman" w:cs="Times New Roman"/>
        </w:rPr>
        <w:t xml:space="preserve"> – едновременното приложение на дилтиазем с тикагрелор повишава C</w:t>
      </w:r>
      <w:r w:rsidRPr="00940846">
        <w:rPr>
          <w:rFonts w:ascii="Times New Roman" w:eastAsia="Times New Roman" w:hAnsi="Times New Roman" w:cs="Times New Roman"/>
          <w:sz w:val="13"/>
          <w:szCs w:val="13"/>
        </w:rPr>
        <w:t>max</w:t>
      </w:r>
      <w:r w:rsidRPr="00940846">
        <w:rPr>
          <w:rFonts w:ascii="Times New Roman" w:eastAsia="Times New Roman" w:hAnsi="Times New Roman" w:cs="Times New Roman"/>
        </w:rPr>
        <w:t xml:space="preserve"> на тикагрелор с 69 %, а AUC – до 2,7 пъти и понижава C</w:t>
      </w:r>
      <w:r w:rsidRPr="00940846">
        <w:rPr>
          <w:rFonts w:ascii="Times New Roman" w:eastAsia="Times New Roman" w:hAnsi="Times New Roman" w:cs="Times New Roman"/>
          <w:sz w:val="13"/>
          <w:szCs w:val="13"/>
        </w:rPr>
        <w:t>max</w:t>
      </w:r>
      <w:r w:rsidRPr="00940846">
        <w:rPr>
          <w:rFonts w:ascii="Times New Roman" w:eastAsia="Times New Roman" w:hAnsi="Times New Roman" w:cs="Times New Roman"/>
        </w:rPr>
        <w:t xml:space="preserve"> на активния метаболит с 38 %, докато AUC остава непроменена. Тикагрелор не оказва влияние върху плазмената концентрация на дилтиазем. Очаква се другите умерени инхибитори на CYP3A4 (напр. ампренавир, апрепитант, еритромицин и флуконазол) да имат сходен ефект и също да могат да се прилагат едновременно с тикагрелор.</w:t>
      </w:r>
    </w:p>
    <w:p w14:paraId="330FFF72" w14:textId="77777777" w:rsidR="006D6EEE" w:rsidRPr="00940846" w:rsidRDefault="006D6EEE" w:rsidP="006D6EEE">
      <w:pPr>
        <w:spacing w:after="0" w:line="3" w:lineRule="exact"/>
        <w:rPr>
          <w:rFonts w:ascii="Symbol" w:eastAsia="Symbol" w:hAnsi="Symbol" w:cs="Symbol"/>
        </w:rPr>
      </w:pPr>
    </w:p>
    <w:p w14:paraId="07C78538" w14:textId="77777777" w:rsidR="006D6EEE" w:rsidRPr="00940846" w:rsidRDefault="006D6EEE" w:rsidP="006D6EEE">
      <w:pPr>
        <w:numPr>
          <w:ilvl w:val="0"/>
          <w:numId w:val="14"/>
        </w:numPr>
        <w:tabs>
          <w:tab w:val="left" w:pos="564"/>
        </w:tabs>
        <w:spacing w:after="0" w:line="240" w:lineRule="auto"/>
        <w:ind w:right="125"/>
        <w:rPr>
          <w:rFonts w:ascii="Symbol" w:eastAsia="Symbol" w:hAnsi="Symbol" w:cs="Symbol"/>
        </w:rPr>
      </w:pPr>
      <w:r w:rsidRPr="00940846">
        <w:rPr>
          <w:rFonts w:ascii="Times New Roman" w:eastAsia="Times New Roman" w:hAnsi="Times New Roman" w:cs="Times New Roman"/>
        </w:rPr>
        <w:t>Наблюдавана е 2 пъти увеличена експозиция на тикагрелор след консумация на големи количества сок от грейпфрут дневно (3x200 ml). Тази степен на повишена експозиция не се очаква да бъде клинично значима за повечето пациенти.</w:t>
      </w:r>
    </w:p>
    <w:p w14:paraId="0C4E6FCB"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382365EF"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u w:val="single"/>
        </w:rPr>
        <w:t>Индуктори на CYP3A</w:t>
      </w:r>
    </w:p>
    <w:p w14:paraId="410A5B97" w14:textId="77777777" w:rsidR="006D6EEE" w:rsidRPr="00940846" w:rsidRDefault="006D6EEE" w:rsidP="006D6EEE">
      <w:pPr>
        <w:spacing w:after="0" w:line="25" w:lineRule="exact"/>
        <w:rPr>
          <w:rFonts w:ascii="Times New Roman" w:eastAsiaTheme="minorEastAsia" w:hAnsi="Times New Roman" w:cs="Times New Roman"/>
          <w:sz w:val="20"/>
          <w:szCs w:val="20"/>
        </w:rPr>
      </w:pPr>
    </w:p>
    <w:p w14:paraId="45687A8F" w14:textId="77777777" w:rsidR="006D6EEE" w:rsidRPr="00940846" w:rsidRDefault="006D6EEE" w:rsidP="006D6EEE">
      <w:pPr>
        <w:spacing w:after="0" w:line="242" w:lineRule="auto"/>
        <w:ind w:right="105"/>
        <w:rPr>
          <w:rFonts w:ascii="Times New Roman" w:eastAsiaTheme="minorEastAsia" w:hAnsi="Times New Roman" w:cs="Times New Roman"/>
          <w:sz w:val="20"/>
          <w:szCs w:val="20"/>
        </w:rPr>
      </w:pPr>
      <w:r w:rsidRPr="00940846">
        <w:rPr>
          <w:rFonts w:ascii="Times New Roman" w:eastAsia="Times New Roman" w:hAnsi="Times New Roman" w:cs="Times New Roman"/>
        </w:rPr>
        <w:t>Едновременното приложение на рифампицин и тикагрелор води до понижаване на C</w:t>
      </w:r>
      <w:r w:rsidRPr="00940846">
        <w:rPr>
          <w:rFonts w:ascii="Times New Roman" w:eastAsia="Times New Roman" w:hAnsi="Times New Roman" w:cs="Times New Roman"/>
          <w:sz w:val="13"/>
          <w:szCs w:val="13"/>
        </w:rPr>
        <w:t>max</w:t>
      </w:r>
      <w:r w:rsidRPr="00940846">
        <w:rPr>
          <w:rFonts w:ascii="Times New Roman" w:eastAsia="Times New Roman" w:hAnsi="Times New Roman" w:cs="Times New Roman"/>
        </w:rPr>
        <w:t xml:space="preserve"> и AUC на тикагрелор съответно със 73 % и 86 </w:t>
      </w:r>
      <w:proofErr w:type="gramStart"/>
      <w:r w:rsidRPr="00940846">
        <w:rPr>
          <w:rFonts w:ascii="Times New Roman" w:eastAsia="Times New Roman" w:hAnsi="Times New Roman" w:cs="Times New Roman"/>
        </w:rPr>
        <w:t>%</w:t>
      </w:r>
      <w:proofErr w:type="gramEnd"/>
      <w:r w:rsidRPr="00940846">
        <w:rPr>
          <w:rFonts w:ascii="Times New Roman" w:eastAsia="Times New Roman" w:hAnsi="Times New Roman" w:cs="Times New Roman"/>
        </w:rPr>
        <w:t>. C</w:t>
      </w:r>
      <w:r w:rsidRPr="00940846">
        <w:rPr>
          <w:rFonts w:ascii="Times New Roman" w:eastAsia="Times New Roman" w:hAnsi="Times New Roman" w:cs="Times New Roman"/>
          <w:sz w:val="13"/>
          <w:szCs w:val="13"/>
        </w:rPr>
        <w:t>max</w:t>
      </w:r>
      <w:r w:rsidRPr="00940846">
        <w:rPr>
          <w:rFonts w:ascii="Times New Roman" w:eastAsia="Times New Roman" w:hAnsi="Times New Roman" w:cs="Times New Roman"/>
        </w:rPr>
        <w:t xml:space="preserve"> на активния метаболит не се променя, а AUC се понижава съответно с 46 %. Очаква се другите индуктори на CYP3A (напр. фенитоин, карбамазепин и фенобарбитал) също да понижават експозицията на тикагрелор. Едновременното приложение на тикагрелор с мощни индуктори на CYP3A може да понижи</w:t>
      </w:r>
    </w:p>
    <w:p w14:paraId="1849B31F" w14:textId="77777777" w:rsidR="006D6EEE" w:rsidRPr="00940846" w:rsidRDefault="002E4938" w:rsidP="006D6EEE">
      <w:pPr>
        <w:spacing w:after="0" w:line="280" w:lineRule="auto"/>
        <w:ind w:right="360"/>
        <w:rPr>
          <w:rFonts w:ascii="Times New Roman" w:eastAsiaTheme="minorEastAsia" w:hAnsi="Times New Roman" w:cs="Times New Roman"/>
          <w:sz w:val="20"/>
          <w:szCs w:val="20"/>
        </w:rPr>
      </w:pPr>
      <w:bookmarkStart w:id="4" w:name="page31"/>
      <w:bookmarkEnd w:id="4"/>
      <w:r>
        <w:rPr>
          <w:rFonts w:ascii="Times New Roman" w:eastAsia="Times New Roman" w:hAnsi="Times New Roman" w:cs="Times New Roman"/>
          <w:lang w:val="bg-BG"/>
        </w:rPr>
        <w:t>е</w:t>
      </w:r>
      <w:r w:rsidR="006D6EEE" w:rsidRPr="00940846">
        <w:rPr>
          <w:rFonts w:ascii="Times New Roman" w:eastAsia="Times New Roman" w:hAnsi="Times New Roman" w:cs="Times New Roman"/>
        </w:rPr>
        <w:t>кспозицията и ефикасността на тикагрелор, и поради тази причина не се насърчава тяхното съпътстващо приложение с тикагрелор.</w:t>
      </w:r>
    </w:p>
    <w:p w14:paraId="5E69667B" w14:textId="77777777" w:rsidR="006D6EEE" w:rsidRPr="00940846" w:rsidRDefault="006D6EEE" w:rsidP="006D6EEE">
      <w:pPr>
        <w:spacing w:after="0" w:line="172" w:lineRule="exact"/>
        <w:rPr>
          <w:rFonts w:ascii="Times New Roman" w:eastAsiaTheme="minorEastAsia" w:hAnsi="Times New Roman" w:cs="Times New Roman"/>
          <w:sz w:val="20"/>
          <w:szCs w:val="20"/>
        </w:rPr>
      </w:pPr>
    </w:p>
    <w:p w14:paraId="0C8D5BB2"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u w:val="single"/>
        </w:rPr>
        <w:t>Циклоспорин (инхибитор на P-gp и CYP3A)</w:t>
      </w:r>
    </w:p>
    <w:p w14:paraId="26037B6E" w14:textId="77777777" w:rsidR="006D6EEE" w:rsidRPr="00940846" w:rsidRDefault="006D6EEE" w:rsidP="006D6EEE">
      <w:pPr>
        <w:spacing w:after="0" w:line="29" w:lineRule="exact"/>
        <w:rPr>
          <w:rFonts w:ascii="Times New Roman" w:eastAsiaTheme="minorEastAsia" w:hAnsi="Times New Roman" w:cs="Times New Roman"/>
          <w:sz w:val="20"/>
          <w:szCs w:val="20"/>
        </w:rPr>
      </w:pPr>
    </w:p>
    <w:p w14:paraId="6EA2F48A" w14:textId="77777777" w:rsidR="006D6EEE" w:rsidRPr="00940846" w:rsidRDefault="006D6EEE" w:rsidP="006D6EEE">
      <w:pPr>
        <w:spacing w:after="0" w:line="243" w:lineRule="auto"/>
        <w:ind w:right="160"/>
        <w:rPr>
          <w:rFonts w:ascii="Times New Roman" w:eastAsiaTheme="minorEastAsia" w:hAnsi="Times New Roman" w:cs="Times New Roman"/>
          <w:sz w:val="20"/>
          <w:szCs w:val="20"/>
        </w:rPr>
      </w:pPr>
      <w:r w:rsidRPr="00940846">
        <w:rPr>
          <w:rFonts w:ascii="Times New Roman" w:eastAsia="Times New Roman" w:hAnsi="Times New Roman" w:cs="Times New Roman"/>
        </w:rPr>
        <w:t>Едновременното приложение на циклоспорин (600 mg) с тикагрелор води до повишаване на C</w:t>
      </w:r>
      <w:r w:rsidRPr="00940846">
        <w:rPr>
          <w:rFonts w:ascii="Times New Roman" w:eastAsia="Times New Roman" w:hAnsi="Times New Roman" w:cs="Times New Roman"/>
          <w:sz w:val="13"/>
          <w:szCs w:val="13"/>
        </w:rPr>
        <w:t>max</w:t>
      </w:r>
      <w:r w:rsidRPr="00940846">
        <w:rPr>
          <w:rFonts w:ascii="Times New Roman" w:eastAsia="Times New Roman" w:hAnsi="Times New Roman" w:cs="Times New Roman"/>
        </w:rPr>
        <w:t xml:space="preserve"> и AUC на тикагрелор съответно 2</w:t>
      </w:r>
      <w:proofErr w:type="gramStart"/>
      <w:r w:rsidRPr="00940846">
        <w:rPr>
          <w:rFonts w:ascii="Times New Roman" w:eastAsia="Times New Roman" w:hAnsi="Times New Roman" w:cs="Times New Roman"/>
        </w:rPr>
        <w:t>,3</w:t>
      </w:r>
      <w:proofErr w:type="gramEnd"/>
      <w:r w:rsidRPr="00940846">
        <w:rPr>
          <w:rFonts w:ascii="Times New Roman" w:eastAsia="Times New Roman" w:hAnsi="Times New Roman" w:cs="Times New Roman"/>
        </w:rPr>
        <w:t xml:space="preserve"> пъти и 2,8 пъти. При наличието на циклоспорин, AUC на активния метаболит се повишава с 32 %, а C</w:t>
      </w:r>
      <w:r w:rsidRPr="00940846">
        <w:rPr>
          <w:rFonts w:ascii="Times New Roman" w:eastAsia="Times New Roman" w:hAnsi="Times New Roman" w:cs="Times New Roman"/>
          <w:sz w:val="13"/>
          <w:szCs w:val="13"/>
        </w:rPr>
        <w:t>max</w:t>
      </w:r>
      <w:r w:rsidRPr="00940846">
        <w:rPr>
          <w:rFonts w:ascii="Times New Roman" w:eastAsia="Times New Roman" w:hAnsi="Times New Roman" w:cs="Times New Roman"/>
        </w:rPr>
        <w:t xml:space="preserve"> се понижава с 15 %.</w:t>
      </w:r>
    </w:p>
    <w:p w14:paraId="7C8C3A34" w14:textId="77777777" w:rsidR="006D6EEE" w:rsidRPr="00940846" w:rsidRDefault="006D6EEE" w:rsidP="006D6EEE">
      <w:pPr>
        <w:spacing w:after="0" w:line="212" w:lineRule="exact"/>
        <w:rPr>
          <w:rFonts w:ascii="Times New Roman" w:eastAsiaTheme="minorEastAsia" w:hAnsi="Times New Roman" w:cs="Times New Roman"/>
          <w:sz w:val="20"/>
          <w:szCs w:val="20"/>
        </w:rPr>
      </w:pPr>
    </w:p>
    <w:p w14:paraId="2AA1E8A2" w14:textId="77777777" w:rsidR="006D6EEE" w:rsidRPr="00940846" w:rsidRDefault="006D6EEE" w:rsidP="006D6EEE">
      <w:pPr>
        <w:spacing w:after="0" w:line="248" w:lineRule="auto"/>
        <w:ind w:right="40"/>
        <w:rPr>
          <w:rFonts w:ascii="Times New Roman" w:eastAsiaTheme="minorEastAsia" w:hAnsi="Times New Roman" w:cs="Times New Roman"/>
          <w:sz w:val="20"/>
          <w:szCs w:val="20"/>
        </w:rPr>
      </w:pPr>
      <w:r w:rsidRPr="00940846">
        <w:rPr>
          <w:rFonts w:ascii="Times New Roman" w:eastAsia="Times New Roman" w:hAnsi="Times New Roman" w:cs="Times New Roman"/>
        </w:rPr>
        <w:t>Няма налични данни за едновременната употреба на тикагрелор с други активни вещества, които също са мощни инхибитори на P-gp и умерени инхибитори на CYP3A4 (напр. верапамил, хинидин), които също могат да повишат експозицията на тикагрелор. Ако комбинацията не може да бъде избегната, тяхното едновременно приложение трябва да се извършва с повишено внимание.</w:t>
      </w:r>
    </w:p>
    <w:p w14:paraId="20665F8D" w14:textId="77777777" w:rsidR="006D6EEE" w:rsidRPr="00940846" w:rsidRDefault="006D6EEE" w:rsidP="006D6EEE">
      <w:pPr>
        <w:spacing w:after="0" w:line="214" w:lineRule="exact"/>
        <w:rPr>
          <w:rFonts w:ascii="Times New Roman" w:eastAsiaTheme="minorEastAsia" w:hAnsi="Times New Roman" w:cs="Times New Roman"/>
          <w:sz w:val="20"/>
          <w:szCs w:val="20"/>
        </w:rPr>
      </w:pPr>
    </w:p>
    <w:p w14:paraId="126C6FC1"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u w:val="single"/>
        </w:rPr>
        <w:t>Други</w:t>
      </w:r>
    </w:p>
    <w:p w14:paraId="6507F62F" w14:textId="77777777" w:rsidR="006D6EEE" w:rsidRPr="00940846" w:rsidRDefault="006D6EEE" w:rsidP="006D6EEE">
      <w:pPr>
        <w:spacing w:after="0" w:line="29" w:lineRule="exact"/>
        <w:rPr>
          <w:rFonts w:ascii="Times New Roman" w:eastAsiaTheme="minorEastAsia" w:hAnsi="Times New Roman" w:cs="Times New Roman"/>
          <w:sz w:val="20"/>
          <w:szCs w:val="20"/>
        </w:rPr>
      </w:pPr>
    </w:p>
    <w:p w14:paraId="7D7C5651" w14:textId="77777777" w:rsidR="006D6EEE" w:rsidRPr="00940846" w:rsidRDefault="006D6EEE" w:rsidP="006D6EEE">
      <w:pPr>
        <w:spacing w:after="0" w:line="241" w:lineRule="auto"/>
        <w:ind w:right="280"/>
        <w:rPr>
          <w:rFonts w:ascii="Times New Roman" w:eastAsiaTheme="minorEastAsia" w:hAnsi="Times New Roman" w:cs="Times New Roman"/>
          <w:sz w:val="20"/>
          <w:szCs w:val="20"/>
        </w:rPr>
      </w:pPr>
      <w:r w:rsidRPr="00940846">
        <w:rPr>
          <w:rFonts w:ascii="Times New Roman" w:eastAsia="Times New Roman" w:hAnsi="Times New Roman" w:cs="Times New Roman"/>
        </w:rPr>
        <w:t>Клиничните проучвания за фармакологични взаимодействия показват, че едновременното приложение на тикагрелор с хепарин, еноксапарин и АСК или дезмопресин не оказват въздействие върху фармакокинетиката на тикагрелор или активния му метаболит, или върху АДФ-индуцираната тромбоцитна агрегация, в сравнение с тикагрелор, приложен самостоятелно. Ако е клинично показано, лекарствени продукти, които изменят хемостазата, трябва да се използват с повишено внимание в комбинация с тикагрелор.</w:t>
      </w:r>
    </w:p>
    <w:p w14:paraId="26085B30" w14:textId="77777777" w:rsidR="006D6EEE" w:rsidRPr="00940846" w:rsidRDefault="006D6EEE" w:rsidP="006D6EEE">
      <w:pPr>
        <w:spacing w:after="0" w:line="210" w:lineRule="exact"/>
        <w:rPr>
          <w:rFonts w:ascii="Times New Roman" w:eastAsiaTheme="minorEastAsia" w:hAnsi="Times New Roman" w:cs="Times New Roman"/>
          <w:sz w:val="20"/>
          <w:szCs w:val="20"/>
        </w:rPr>
      </w:pPr>
    </w:p>
    <w:p w14:paraId="299EFA5C" w14:textId="77777777" w:rsidR="006D6EEE" w:rsidRPr="00940846" w:rsidRDefault="006D6EEE" w:rsidP="006D6EEE">
      <w:pPr>
        <w:spacing w:after="0" w:line="245" w:lineRule="auto"/>
        <w:ind w:right="80"/>
        <w:rPr>
          <w:rFonts w:ascii="Times New Roman" w:eastAsiaTheme="minorEastAsia" w:hAnsi="Times New Roman" w:cs="Times New Roman"/>
          <w:sz w:val="20"/>
          <w:szCs w:val="20"/>
        </w:rPr>
      </w:pPr>
      <w:r w:rsidRPr="00940846">
        <w:rPr>
          <w:rFonts w:ascii="Times New Roman" w:eastAsia="Times New Roman" w:hAnsi="Times New Roman" w:cs="Times New Roman"/>
        </w:rPr>
        <w:t>Наблюдавана е забавена и понижена експозиция на перорални инхибитори на P2Y</w:t>
      </w:r>
      <w:r w:rsidRPr="00940846">
        <w:rPr>
          <w:rFonts w:ascii="Times New Roman" w:eastAsia="Times New Roman" w:hAnsi="Times New Roman" w:cs="Times New Roman"/>
          <w:sz w:val="13"/>
          <w:szCs w:val="13"/>
        </w:rPr>
        <w:t>12</w:t>
      </w:r>
      <w:r w:rsidRPr="00940846">
        <w:rPr>
          <w:rFonts w:ascii="Times New Roman" w:eastAsia="Times New Roman" w:hAnsi="Times New Roman" w:cs="Times New Roman"/>
        </w:rPr>
        <w:t>, включително тикагрелор и неговия активен метаболит при пациенти с ОКС лекувани с морфин (35% понижаване на експозицията на тикагрелор). Това взаимодействие може да е свързано с намален стомашно-чревeн мотилитет и да се отнася за други опиоиди. Клиничното значение е неизвестно, но данните показват потенциал за намалена ефикасност на тикагрелор при пациенти с едновременно приложение на тикагрелор и морфин. При пациенти с ОКС, при които морфинът не може да бъде спрян и бързото инхибиране на P2Y</w:t>
      </w:r>
      <w:r w:rsidRPr="00940846">
        <w:rPr>
          <w:rFonts w:ascii="Times New Roman" w:eastAsia="Times New Roman" w:hAnsi="Times New Roman" w:cs="Times New Roman"/>
          <w:sz w:val="13"/>
          <w:szCs w:val="13"/>
        </w:rPr>
        <w:t>12</w:t>
      </w:r>
      <w:r w:rsidRPr="00940846">
        <w:rPr>
          <w:rFonts w:ascii="Times New Roman" w:eastAsia="Times New Roman" w:hAnsi="Times New Roman" w:cs="Times New Roman"/>
        </w:rPr>
        <w:t xml:space="preserve"> е от съществено значение, може да се обмисли употреба на парентерален инхибитор на P2Y</w:t>
      </w:r>
      <w:r w:rsidRPr="00940846">
        <w:rPr>
          <w:rFonts w:ascii="Times New Roman" w:eastAsia="Times New Roman" w:hAnsi="Times New Roman" w:cs="Times New Roman"/>
          <w:sz w:val="13"/>
          <w:szCs w:val="13"/>
        </w:rPr>
        <w:t>12</w:t>
      </w:r>
      <w:r w:rsidRPr="00940846">
        <w:rPr>
          <w:rFonts w:ascii="Times New Roman" w:eastAsia="Times New Roman" w:hAnsi="Times New Roman" w:cs="Times New Roman"/>
        </w:rPr>
        <w:t>.</w:t>
      </w:r>
    </w:p>
    <w:p w14:paraId="52F75E8F" w14:textId="77777777" w:rsidR="006D6EEE" w:rsidRPr="00940846" w:rsidRDefault="006D6EEE" w:rsidP="006D6EEE">
      <w:pPr>
        <w:spacing w:after="0" w:line="214" w:lineRule="exact"/>
        <w:rPr>
          <w:rFonts w:ascii="Times New Roman" w:eastAsiaTheme="minorEastAsia" w:hAnsi="Times New Roman" w:cs="Times New Roman"/>
          <w:sz w:val="20"/>
          <w:szCs w:val="20"/>
        </w:rPr>
      </w:pPr>
    </w:p>
    <w:p w14:paraId="76F36432"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u w:val="single"/>
        </w:rPr>
        <w:t>Ефекти на тикагрелор върху други лекарствени продукти</w:t>
      </w:r>
    </w:p>
    <w:p w14:paraId="7257C09B" w14:textId="77777777" w:rsidR="006D6EEE" w:rsidRPr="00940846" w:rsidRDefault="006D6EEE" w:rsidP="006D6EEE">
      <w:pPr>
        <w:spacing w:after="0" w:line="255" w:lineRule="exact"/>
        <w:rPr>
          <w:rFonts w:ascii="Times New Roman" w:eastAsiaTheme="minorEastAsia" w:hAnsi="Times New Roman" w:cs="Times New Roman"/>
          <w:sz w:val="20"/>
          <w:szCs w:val="20"/>
        </w:rPr>
      </w:pPr>
    </w:p>
    <w:p w14:paraId="2B84F09F"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u w:val="single"/>
        </w:rPr>
        <w:t>Лекарствени продукти, които се метаболизират от CYP3A4</w:t>
      </w:r>
    </w:p>
    <w:p w14:paraId="260FD669" w14:textId="77777777" w:rsidR="006D6EEE" w:rsidRPr="00940846" w:rsidRDefault="006D6EEE" w:rsidP="006D6EEE">
      <w:pPr>
        <w:spacing w:after="0" w:line="19" w:lineRule="exact"/>
        <w:rPr>
          <w:rFonts w:ascii="Times New Roman" w:eastAsiaTheme="minorEastAsia" w:hAnsi="Times New Roman" w:cs="Times New Roman"/>
          <w:sz w:val="20"/>
          <w:szCs w:val="20"/>
        </w:rPr>
      </w:pPr>
    </w:p>
    <w:p w14:paraId="48A13B08" w14:textId="77777777" w:rsidR="006D6EEE" w:rsidRPr="00940846" w:rsidRDefault="006D6EEE" w:rsidP="006D6EEE">
      <w:pPr>
        <w:numPr>
          <w:ilvl w:val="0"/>
          <w:numId w:val="15"/>
        </w:numPr>
        <w:tabs>
          <w:tab w:val="left" w:pos="560"/>
        </w:tabs>
        <w:spacing w:after="0" w:line="242" w:lineRule="auto"/>
        <w:rPr>
          <w:rFonts w:ascii="Symbol" w:eastAsia="Symbol" w:hAnsi="Symbol" w:cs="Symbol"/>
        </w:rPr>
      </w:pPr>
      <w:r w:rsidRPr="00940846">
        <w:rPr>
          <w:rFonts w:ascii="Times New Roman" w:eastAsia="Times New Roman" w:hAnsi="Times New Roman" w:cs="Times New Roman"/>
          <w:i/>
          <w:iCs/>
        </w:rPr>
        <w:t>Симвастатин</w:t>
      </w:r>
      <w:r w:rsidRPr="00940846">
        <w:rPr>
          <w:rFonts w:ascii="Times New Roman" w:eastAsia="Times New Roman" w:hAnsi="Times New Roman" w:cs="Times New Roman"/>
        </w:rPr>
        <w:t xml:space="preserve"> – едновременното приложение на тикагрелор със симвастатин води до повишаване на C</w:t>
      </w:r>
      <w:r w:rsidRPr="00940846">
        <w:rPr>
          <w:rFonts w:ascii="Times New Roman" w:eastAsia="Times New Roman" w:hAnsi="Times New Roman" w:cs="Times New Roman"/>
          <w:sz w:val="13"/>
          <w:szCs w:val="13"/>
        </w:rPr>
        <w:t>max</w:t>
      </w:r>
      <w:r w:rsidRPr="00940846">
        <w:rPr>
          <w:rFonts w:ascii="Times New Roman" w:eastAsia="Times New Roman" w:hAnsi="Times New Roman" w:cs="Times New Roman"/>
        </w:rPr>
        <w:t xml:space="preserve"> и AUC на симвастатин съответно с 81 % и 56 %, както и на повишаване на C</w:t>
      </w:r>
      <w:r w:rsidRPr="00940846">
        <w:rPr>
          <w:rFonts w:ascii="Times New Roman" w:eastAsia="Times New Roman" w:hAnsi="Times New Roman" w:cs="Times New Roman"/>
          <w:sz w:val="13"/>
          <w:szCs w:val="13"/>
        </w:rPr>
        <w:t>max</w:t>
      </w:r>
      <w:r w:rsidRPr="00940846">
        <w:rPr>
          <w:rFonts w:ascii="Times New Roman" w:eastAsia="Times New Roman" w:hAnsi="Times New Roman" w:cs="Times New Roman"/>
        </w:rPr>
        <w:t xml:space="preserve"> и AUC на симвастатиновата киселина съответно с 64 % и 52 %, като в отделни случаи се достига 2-до 3-кратно повишаване. Едновременното приложение на тикагрелор и симвастатин в доза, надвишаваща 40 mg дневно, може да доведе до нежелани реакции на симвастатин и трябва да се прецени спрямо потенциалните ползи. Симвастатин не оказва влияние върху плазмените концентрации на тикагрелор. Тикагрелор може да оказва сходен ефект върху ловастатин. Не се препоръчва едновременната употреба на тикагрелор със симвастатин или ловастатин в дози, надвишаващи 40 mg.</w:t>
      </w:r>
    </w:p>
    <w:p w14:paraId="6C628748" w14:textId="77777777" w:rsidR="006D6EEE" w:rsidRPr="00940846" w:rsidRDefault="006D6EEE" w:rsidP="006D6EEE">
      <w:pPr>
        <w:numPr>
          <w:ilvl w:val="0"/>
          <w:numId w:val="15"/>
        </w:numPr>
        <w:tabs>
          <w:tab w:val="left" w:pos="560"/>
        </w:tabs>
        <w:spacing w:after="0" w:line="239" w:lineRule="auto"/>
        <w:ind w:right="460"/>
        <w:rPr>
          <w:rFonts w:ascii="Symbol" w:eastAsia="Symbol" w:hAnsi="Symbol" w:cs="Symbol"/>
        </w:rPr>
      </w:pPr>
      <w:r w:rsidRPr="00940846">
        <w:rPr>
          <w:rFonts w:ascii="Times New Roman" w:eastAsia="Times New Roman" w:hAnsi="Times New Roman" w:cs="Times New Roman"/>
          <w:i/>
          <w:iCs/>
        </w:rPr>
        <w:t>Аторвастатин</w:t>
      </w:r>
      <w:r w:rsidRPr="00940846">
        <w:rPr>
          <w:rFonts w:ascii="Times New Roman" w:eastAsia="Times New Roman" w:hAnsi="Times New Roman" w:cs="Times New Roman"/>
        </w:rPr>
        <w:t xml:space="preserve"> – едновременното приложение на аторвастатин и тикагрелор води до повишаване на C</w:t>
      </w:r>
      <w:r w:rsidRPr="00940846">
        <w:rPr>
          <w:rFonts w:ascii="Times New Roman" w:eastAsia="Times New Roman" w:hAnsi="Times New Roman" w:cs="Times New Roman"/>
          <w:sz w:val="13"/>
          <w:szCs w:val="13"/>
        </w:rPr>
        <w:t>max</w:t>
      </w:r>
      <w:r w:rsidRPr="00940846">
        <w:rPr>
          <w:rFonts w:ascii="Times New Roman" w:eastAsia="Times New Roman" w:hAnsi="Times New Roman" w:cs="Times New Roman"/>
        </w:rPr>
        <w:t xml:space="preserve"> и AUC на аторвастатиновата киселина съответно с 23 % и 36 %. Сходно повишаване на AUC и C</w:t>
      </w:r>
      <w:r w:rsidRPr="00940846">
        <w:rPr>
          <w:rFonts w:ascii="Times New Roman" w:eastAsia="Times New Roman" w:hAnsi="Times New Roman" w:cs="Times New Roman"/>
          <w:sz w:val="13"/>
          <w:szCs w:val="13"/>
        </w:rPr>
        <w:t>max</w:t>
      </w:r>
      <w:r w:rsidRPr="00940846">
        <w:rPr>
          <w:rFonts w:ascii="Times New Roman" w:eastAsia="Times New Roman" w:hAnsi="Times New Roman" w:cs="Times New Roman"/>
        </w:rPr>
        <w:t xml:space="preserve"> е наблюдавано при всички метаболити на аторвастатиновата киселина. Тези повишени стойности не се считат за клинично значими.</w:t>
      </w:r>
    </w:p>
    <w:p w14:paraId="1AECCC25" w14:textId="77777777" w:rsidR="006D6EEE" w:rsidRPr="00940846" w:rsidRDefault="006D6EEE" w:rsidP="006D6EEE">
      <w:pPr>
        <w:numPr>
          <w:ilvl w:val="0"/>
          <w:numId w:val="15"/>
        </w:numPr>
        <w:tabs>
          <w:tab w:val="left" w:pos="560"/>
        </w:tabs>
        <w:spacing w:after="0" w:line="239" w:lineRule="auto"/>
        <w:ind w:right="160"/>
        <w:rPr>
          <w:rFonts w:ascii="Symbol" w:eastAsia="Symbol" w:hAnsi="Symbol" w:cs="Symbol"/>
        </w:rPr>
      </w:pPr>
      <w:r w:rsidRPr="00940846">
        <w:rPr>
          <w:rFonts w:ascii="Times New Roman" w:eastAsia="Times New Roman" w:hAnsi="Times New Roman" w:cs="Times New Roman"/>
        </w:rPr>
        <w:t>Не може да се изключи подобен ефект и върху други статини, метаболизирани от CYP3A4. Пациентите в проучването PLATO, които са получавали тикагрелор, са приемали различни статини без съображение по отношение на безопасността на статина при 93 % от кохортата на PLATO, която е приемала тези лекарствени продукти.</w:t>
      </w:r>
    </w:p>
    <w:p w14:paraId="09606C01" w14:textId="77777777" w:rsidR="006D6EEE" w:rsidRPr="00940846" w:rsidRDefault="006D6EEE" w:rsidP="006D6EEE">
      <w:pPr>
        <w:spacing w:after="0" w:line="222" w:lineRule="exact"/>
        <w:rPr>
          <w:rFonts w:ascii="Times New Roman" w:eastAsiaTheme="minorEastAsia" w:hAnsi="Times New Roman" w:cs="Times New Roman"/>
          <w:sz w:val="20"/>
          <w:szCs w:val="20"/>
        </w:rPr>
      </w:pPr>
    </w:p>
    <w:p w14:paraId="531C1D8E" w14:textId="77777777" w:rsidR="006D6EEE" w:rsidRPr="002E4938" w:rsidRDefault="006D6EEE" w:rsidP="006D6EEE">
      <w:pPr>
        <w:spacing w:after="0" w:line="279" w:lineRule="auto"/>
        <w:ind w:right="120"/>
        <w:rPr>
          <w:rFonts w:ascii="Times New Roman" w:eastAsiaTheme="minorEastAsia" w:hAnsi="Times New Roman" w:cs="Times New Roman"/>
        </w:rPr>
      </w:pPr>
      <w:r w:rsidRPr="002E4938">
        <w:rPr>
          <w:rFonts w:ascii="Times New Roman" w:eastAsia="Times New Roman" w:hAnsi="Times New Roman" w:cs="Times New Roman"/>
        </w:rPr>
        <w:t>Тикагрелор е слаб инхибитор на CYP3A4. Едновременното приложение на тикагрелор със субстрати на CYP3A4 с тесен терапевтичен индекс (напр. цизаприд или ергоалкалоиди) не се препоръчва, тъй като тикагрелор може да повиши експозицията на тези лекарствени продукти.</w:t>
      </w:r>
    </w:p>
    <w:p w14:paraId="59D947D4" w14:textId="77777777" w:rsidR="003A79C9" w:rsidRDefault="003A79C9" w:rsidP="006D6EEE">
      <w:pPr>
        <w:spacing w:after="0" w:line="240" w:lineRule="auto"/>
        <w:rPr>
          <w:rFonts w:ascii="Times New Roman" w:eastAsia="Times New Roman" w:hAnsi="Times New Roman" w:cs="Times New Roman"/>
          <w:i/>
          <w:iCs/>
          <w:u w:val="single"/>
        </w:rPr>
      </w:pPr>
      <w:bookmarkStart w:id="5" w:name="page32"/>
      <w:bookmarkEnd w:id="5"/>
    </w:p>
    <w:p w14:paraId="40224B3B" w14:textId="046CB7F1"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u w:val="single"/>
        </w:rPr>
        <w:t>P-gp субстрати (включително дигоксин, циклоспорин)</w:t>
      </w:r>
    </w:p>
    <w:p w14:paraId="7EACFC68" w14:textId="77777777" w:rsidR="006D6EEE" w:rsidRPr="00940846" w:rsidRDefault="006D6EEE" w:rsidP="006D6EEE">
      <w:pPr>
        <w:spacing w:after="0" w:line="25" w:lineRule="exact"/>
        <w:rPr>
          <w:rFonts w:ascii="Times New Roman" w:eastAsiaTheme="minorEastAsia" w:hAnsi="Times New Roman" w:cs="Times New Roman"/>
          <w:sz w:val="20"/>
          <w:szCs w:val="20"/>
        </w:rPr>
      </w:pPr>
    </w:p>
    <w:p w14:paraId="4D5C2A26" w14:textId="77777777" w:rsidR="006D6EEE" w:rsidRPr="00940846" w:rsidRDefault="006D6EEE" w:rsidP="006D6EEE">
      <w:pPr>
        <w:spacing w:after="0" w:line="242" w:lineRule="auto"/>
        <w:ind w:right="25"/>
        <w:rPr>
          <w:rFonts w:ascii="Times New Roman" w:eastAsiaTheme="minorEastAsia" w:hAnsi="Times New Roman" w:cs="Times New Roman"/>
          <w:sz w:val="20"/>
          <w:szCs w:val="20"/>
        </w:rPr>
      </w:pPr>
      <w:r w:rsidRPr="00940846">
        <w:rPr>
          <w:rFonts w:ascii="Times New Roman" w:eastAsia="Times New Roman" w:hAnsi="Times New Roman" w:cs="Times New Roman"/>
        </w:rPr>
        <w:t>Едновременното приложение с тикагрелор води до повишаване на C</w:t>
      </w:r>
      <w:r w:rsidRPr="00940846">
        <w:rPr>
          <w:rFonts w:ascii="Times New Roman" w:eastAsia="Times New Roman" w:hAnsi="Times New Roman" w:cs="Times New Roman"/>
          <w:sz w:val="13"/>
          <w:szCs w:val="13"/>
        </w:rPr>
        <w:t xml:space="preserve"> max</w:t>
      </w:r>
      <w:r w:rsidRPr="00940846">
        <w:rPr>
          <w:rFonts w:ascii="Times New Roman" w:eastAsia="Times New Roman" w:hAnsi="Times New Roman" w:cs="Times New Roman"/>
        </w:rPr>
        <w:t xml:space="preserve"> и AUC на дигоксин съответно със 75 % и 28 %. Средните най-ниски нива на дигоксин се повишават с около 30 % при едновременно приложение с тикагрелор, като в някои отделни случаи се отчитат максимум двукратни повишавания. В присъствието на дигоксин C</w:t>
      </w:r>
      <w:r w:rsidRPr="00940846">
        <w:rPr>
          <w:rFonts w:ascii="Times New Roman" w:eastAsia="Times New Roman" w:hAnsi="Times New Roman" w:cs="Times New Roman"/>
          <w:sz w:val="13"/>
          <w:szCs w:val="13"/>
        </w:rPr>
        <w:t>max</w:t>
      </w:r>
      <w:r w:rsidRPr="00940846">
        <w:rPr>
          <w:rFonts w:ascii="Times New Roman" w:eastAsia="Times New Roman" w:hAnsi="Times New Roman" w:cs="Times New Roman"/>
        </w:rPr>
        <w:t xml:space="preserve"> и AUC на тикагрелор и активния му </w:t>
      </w:r>
      <w:r w:rsidRPr="00940846">
        <w:rPr>
          <w:rFonts w:ascii="Times New Roman" w:eastAsia="Times New Roman" w:hAnsi="Times New Roman" w:cs="Times New Roman"/>
        </w:rPr>
        <w:lastRenderedPageBreak/>
        <w:t>метаболит не се повлияват. Следователно, при едновременно приложение на тикагрелор с P-gp-зависими лекарствени продукти с малък терапевтичен индекс като дигоксин, се препоръчва подходящ клиничен и/или лабораторен контрол.</w:t>
      </w:r>
    </w:p>
    <w:p w14:paraId="63C9E41F" w14:textId="77777777" w:rsidR="006D6EEE" w:rsidRPr="00940846" w:rsidRDefault="006D6EEE" w:rsidP="006D6EEE">
      <w:pPr>
        <w:spacing w:after="0" w:line="208" w:lineRule="exact"/>
        <w:rPr>
          <w:rFonts w:ascii="Times New Roman" w:eastAsiaTheme="minorEastAsia" w:hAnsi="Times New Roman" w:cs="Times New Roman"/>
          <w:sz w:val="20"/>
          <w:szCs w:val="20"/>
        </w:rPr>
      </w:pPr>
    </w:p>
    <w:p w14:paraId="53415DD1" w14:textId="77777777" w:rsidR="006D6EEE" w:rsidRPr="00940846" w:rsidRDefault="006D6EEE" w:rsidP="006D6EEE">
      <w:pPr>
        <w:spacing w:after="0" w:line="280" w:lineRule="auto"/>
        <w:ind w:right="485"/>
        <w:rPr>
          <w:rFonts w:ascii="Times New Roman" w:eastAsiaTheme="minorEastAsia" w:hAnsi="Times New Roman" w:cs="Times New Roman"/>
          <w:sz w:val="20"/>
          <w:szCs w:val="20"/>
        </w:rPr>
      </w:pPr>
      <w:r w:rsidRPr="00940846">
        <w:rPr>
          <w:rFonts w:ascii="Times New Roman" w:eastAsia="Times New Roman" w:hAnsi="Times New Roman" w:cs="Times New Roman"/>
        </w:rPr>
        <w:t>Тикагрелор не оказва влияние върху концентрацията на циклоспорин в кръвта. Ефектът на тикагрелор върху други субстрати на P-gp не е проучван.</w:t>
      </w:r>
    </w:p>
    <w:p w14:paraId="0DB8EBA0" w14:textId="77777777" w:rsidR="006D6EEE" w:rsidRPr="00940846" w:rsidRDefault="006D6EEE" w:rsidP="006D6EEE">
      <w:pPr>
        <w:spacing w:after="0" w:line="172" w:lineRule="exact"/>
        <w:rPr>
          <w:rFonts w:ascii="Times New Roman" w:eastAsiaTheme="minorEastAsia" w:hAnsi="Times New Roman" w:cs="Times New Roman"/>
          <w:sz w:val="20"/>
          <w:szCs w:val="20"/>
        </w:rPr>
      </w:pPr>
    </w:p>
    <w:p w14:paraId="0A3424A8"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u w:val="single"/>
        </w:rPr>
        <w:t>Лекарствени продукти, които се метаболизират от CYP2C9</w:t>
      </w:r>
    </w:p>
    <w:p w14:paraId="0D6EF81B" w14:textId="77777777" w:rsidR="006D6EEE" w:rsidRPr="00940846" w:rsidRDefault="006D6EEE" w:rsidP="006D6EEE">
      <w:pPr>
        <w:spacing w:after="0" w:line="29" w:lineRule="exact"/>
        <w:rPr>
          <w:rFonts w:ascii="Times New Roman" w:eastAsiaTheme="minorEastAsia" w:hAnsi="Times New Roman" w:cs="Times New Roman"/>
          <w:sz w:val="20"/>
          <w:szCs w:val="20"/>
        </w:rPr>
      </w:pPr>
    </w:p>
    <w:p w14:paraId="7530EAB0" w14:textId="77777777" w:rsidR="006D6EEE" w:rsidRPr="00940846" w:rsidRDefault="006D6EEE" w:rsidP="006D6EEE">
      <w:pPr>
        <w:spacing w:after="0" w:line="242" w:lineRule="auto"/>
        <w:ind w:right="45"/>
        <w:rPr>
          <w:rFonts w:ascii="Times New Roman" w:eastAsiaTheme="minorEastAsia" w:hAnsi="Times New Roman" w:cs="Times New Roman"/>
          <w:sz w:val="20"/>
          <w:szCs w:val="20"/>
        </w:rPr>
      </w:pPr>
      <w:r w:rsidRPr="00940846">
        <w:rPr>
          <w:rFonts w:ascii="Times New Roman" w:eastAsia="Times New Roman" w:hAnsi="Times New Roman" w:cs="Times New Roman"/>
        </w:rPr>
        <w:t>Едновременното приложение на тикагрелор с толбутамид не води до промяна на плазмените концентрации на който и да е от двата продукта, което предполага, че тикагрелор не е инхибитор на CYP2C9 и е малко вероятно да повлиява медиирания от CYP2C9 метаболизъм на лекарствени продукти като варфарин и толбутамид.</w:t>
      </w:r>
    </w:p>
    <w:p w14:paraId="70A85BB1" w14:textId="77777777" w:rsidR="006D6EEE" w:rsidRPr="00940846" w:rsidRDefault="006D6EEE" w:rsidP="006D6EEE">
      <w:pPr>
        <w:spacing w:after="0" w:line="214" w:lineRule="exact"/>
        <w:rPr>
          <w:rFonts w:ascii="Times New Roman" w:eastAsiaTheme="minorEastAsia" w:hAnsi="Times New Roman" w:cs="Times New Roman"/>
          <w:sz w:val="20"/>
          <w:szCs w:val="20"/>
        </w:rPr>
      </w:pPr>
    </w:p>
    <w:p w14:paraId="05D29BF3"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u w:val="single"/>
        </w:rPr>
        <w:t>Розувастатин</w:t>
      </w:r>
    </w:p>
    <w:p w14:paraId="7BB57C7C" w14:textId="77777777" w:rsidR="006D6EEE" w:rsidRPr="00940846" w:rsidRDefault="006D6EEE" w:rsidP="006D6EEE">
      <w:pPr>
        <w:spacing w:after="0" w:line="29" w:lineRule="exact"/>
        <w:rPr>
          <w:rFonts w:ascii="Times New Roman" w:eastAsiaTheme="minorEastAsia" w:hAnsi="Times New Roman" w:cs="Times New Roman"/>
          <w:sz w:val="20"/>
          <w:szCs w:val="20"/>
        </w:rPr>
      </w:pPr>
    </w:p>
    <w:p w14:paraId="7C759EA0" w14:textId="77777777" w:rsidR="006D6EEE" w:rsidRPr="00940846" w:rsidRDefault="006D6EEE" w:rsidP="006D6EEE">
      <w:pPr>
        <w:spacing w:after="0" w:line="242" w:lineRule="auto"/>
        <w:ind w:right="165"/>
        <w:rPr>
          <w:rFonts w:ascii="Times New Roman" w:eastAsiaTheme="minorEastAsia" w:hAnsi="Times New Roman" w:cs="Times New Roman"/>
          <w:sz w:val="20"/>
          <w:szCs w:val="20"/>
        </w:rPr>
      </w:pPr>
      <w:r w:rsidRPr="00940846">
        <w:rPr>
          <w:rFonts w:ascii="Times New Roman" w:eastAsia="Times New Roman" w:hAnsi="Times New Roman" w:cs="Times New Roman"/>
        </w:rPr>
        <w:t>Тикагрелор може да повлияе бъбречната екскреция на розувастатин, увеличавайки риска от кумулиране на розувастатин. Въпреки че точният механизъм не е известен, в някои случаи едновременното приложение на тикагрелор и розувастатин води до намаляване на бъбречната функция, повишено ниво на CPK и рабдомиолиза.</w:t>
      </w:r>
    </w:p>
    <w:p w14:paraId="47534A73" w14:textId="77777777" w:rsidR="006D6EEE" w:rsidRPr="00940846" w:rsidRDefault="006D6EEE" w:rsidP="006D6EEE">
      <w:pPr>
        <w:spacing w:after="0" w:line="219" w:lineRule="exact"/>
        <w:rPr>
          <w:rFonts w:ascii="Times New Roman" w:eastAsiaTheme="minorEastAsia" w:hAnsi="Times New Roman" w:cs="Times New Roman"/>
          <w:sz w:val="20"/>
          <w:szCs w:val="20"/>
        </w:rPr>
      </w:pPr>
    </w:p>
    <w:p w14:paraId="615BEE06"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u w:val="single"/>
        </w:rPr>
        <w:t>Перорални контрацептиви</w:t>
      </w:r>
    </w:p>
    <w:p w14:paraId="1EC74AA0" w14:textId="77777777" w:rsidR="006D6EEE" w:rsidRPr="00940846" w:rsidRDefault="006D6EEE" w:rsidP="006D6EEE">
      <w:pPr>
        <w:spacing w:after="0" w:line="25" w:lineRule="exact"/>
        <w:rPr>
          <w:rFonts w:ascii="Times New Roman" w:eastAsiaTheme="minorEastAsia" w:hAnsi="Times New Roman" w:cs="Times New Roman"/>
          <w:sz w:val="20"/>
          <w:szCs w:val="20"/>
        </w:rPr>
      </w:pPr>
    </w:p>
    <w:p w14:paraId="5E86ABEC" w14:textId="77777777" w:rsidR="006D6EEE" w:rsidRPr="00940846" w:rsidRDefault="006D6EEE" w:rsidP="006D6EEE">
      <w:pPr>
        <w:spacing w:after="0" w:line="242" w:lineRule="auto"/>
        <w:ind w:right="365"/>
        <w:rPr>
          <w:rFonts w:ascii="Times New Roman" w:eastAsiaTheme="minorEastAsia" w:hAnsi="Times New Roman" w:cs="Times New Roman"/>
          <w:sz w:val="20"/>
          <w:szCs w:val="20"/>
        </w:rPr>
      </w:pPr>
      <w:r w:rsidRPr="00940846">
        <w:rPr>
          <w:rFonts w:ascii="Times New Roman" w:eastAsia="Times New Roman" w:hAnsi="Times New Roman" w:cs="Times New Roman"/>
        </w:rPr>
        <w:t>Едновременното приложение на тикагрелор с левоноргестрел и етинил естрадиол води до повишаване на експозицията към етинил естрадиол с приблизително 20 %, но не повлиява фармакокинетиката на левоноргестрел. При едновременно приложение на левоноргестрел и етинил естрадиол с тикагрелор не се очаква клинично значим ефект върху ефикасността на пероралния контрацептив.</w:t>
      </w:r>
    </w:p>
    <w:p w14:paraId="6F7E67BB" w14:textId="77777777" w:rsidR="006D6EEE" w:rsidRPr="00940846" w:rsidRDefault="006D6EEE" w:rsidP="006D6EEE">
      <w:pPr>
        <w:spacing w:after="0" w:line="213" w:lineRule="exact"/>
        <w:rPr>
          <w:rFonts w:ascii="Times New Roman" w:eastAsiaTheme="minorEastAsia" w:hAnsi="Times New Roman" w:cs="Times New Roman"/>
          <w:sz w:val="20"/>
          <w:szCs w:val="20"/>
        </w:rPr>
      </w:pPr>
    </w:p>
    <w:p w14:paraId="5F5E5975"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u w:val="single"/>
        </w:rPr>
        <w:t>Лекарствeни продукти, за които е известно, че индуцират брадикардия</w:t>
      </w:r>
    </w:p>
    <w:p w14:paraId="419AC654" w14:textId="77777777" w:rsidR="006D6EEE" w:rsidRPr="00940846" w:rsidRDefault="006D6EEE" w:rsidP="006D6EEE">
      <w:pPr>
        <w:spacing w:after="0" w:line="29" w:lineRule="exact"/>
        <w:rPr>
          <w:rFonts w:ascii="Times New Roman" w:eastAsiaTheme="minorEastAsia" w:hAnsi="Times New Roman" w:cs="Times New Roman"/>
          <w:sz w:val="20"/>
          <w:szCs w:val="20"/>
        </w:rPr>
      </w:pPr>
    </w:p>
    <w:p w14:paraId="69B762C6" w14:textId="77777777" w:rsidR="006D6EEE" w:rsidRPr="00940846" w:rsidRDefault="006D6EEE" w:rsidP="006D6EEE">
      <w:pPr>
        <w:spacing w:after="0" w:line="241" w:lineRule="auto"/>
        <w:ind w:right="25"/>
        <w:rPr>
          <w:rFonts w:ascii="Times New Roman" w:eastAsiaTheme="minorEastAsia" w:hAnsi="Times New Roman" w:cs="Times New Roman"/>
          <w:sz w:val="20"/>
          <w:szCs w:val="20"/>
        </w:rPr>
      </w:pPr>
      <w:r w:rsidRPr="00940846">
        <w:rPr>
          <w:rFonts w:ascii="Times New Roman" w:eastAsia="Times New Roman" w:hAnsi="Times New Roman" w:cs="Times New Roman"/>
        </w:rPr>
        <w:t>Поради наблюдаване на предимно асимптомни вентрикуларни паузи и брадикардия се изисква повишено внимание, когато тикагрелор се прилага едновременно с лекарствени продукти, за които е известно, че индуцират брадикардия (вж. точка 4.4). В проучването PLATO, обаче не се наблюдават доказателства за клинично значими нежелани реакции след едновременно приложение с един или повече лекарствени продукти, за които е известно, че индуцират брадикардия (напр. 96 % бета-блокери, 33 % блокери на калциевите канали дилтиазем и верапамил, и 4 % дигоксин).</w:t>
      </w:r>
    </w:p>
    <w:p w14:paraId="3B55331A" w14:textId="77777777" w:rsidR="006D6EEE" w:rsidRPr="00940846" w:rsidRDefault="006D6EEE" w:rsidP="006D6EEE">
      <w:pPr>
        <w:spacing w:after="0" w:line="219" w:lineRule="exact"/>
        <w:rPr>
          <w:rFonts w:ascii="Times New Roman" w:eastAsiaTheme="minorEastAsia" w:hAnsi="Times New Roman" w:cs="Times New Roman"/>
          <w:sz w:val="20"/>
          <w:szCs w:val="20"/>
        </w:rPr>
      </w:pPr>
    </w:p>
    <w:p w14:paraId="4E9638DF"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u w:val="single"/>
        </w:rPr>
        <w:t>Друга съпътстваща терапия</w:t>
      </w:r>
    </w:p>
    <w:p w14:paraId="7410A756" w14:textId="77777777" w:rsidR="006D6EEE" w:rsidRPr="00940846" w:rsidRDefault="006D6EEE" w:rsidP="006D6EEE">
      <w:pPr>
        <w:spacing w:after="0" w:line="29" w:lineRule="exact"/>
        <w:rPr>
          <w:rFonts w:ascii="Times New Roman" w:eastAsiaTheme="minorEastAsia" w:hAnsi="Times New Roman" w:cs="Times New Roman"/>
          <w:sz w:val="20"/>
          <w:szCs w:val="20"/>
        </w:rPr>
      </w:pPr>
    </w:p>
    <w:p w14:paraId="3DF096C3" w14:textId="77777777" w:rsidR="006D6EEE" w:rsidRPr="002E4938" w:rsidRDefault="006D6EEE" w:rsidP="006D6EEE">
      <w:pPr>
        <w:numPr>
          <w:ilvl w:val="0"/>
          <w:numId w:val="16"/>
        </w:numPr>
        <w:tabs>
          <w:tab w:val="left" w:pos="206"/>
        </w:tabs>
        <w:spacing w:after="0" w:line="255" w:lineRule="auto"/>
        <w:ind w:right="125"/>
        <w:rPr>
          <w:rFonts w:ascii="Times New Roman" w:eastAsia="Times New Roman" w:hAnsi="Times New Roman" w:cs="Times New Roman"/>
        </w:rPr>
      </w:pPr>
      <w:r w:rsidRPr="002E4938">
        <w:rPr>
          <w:rFonts w:ascii="Times New Roman" w:eastAsia="Times New Roman" w:hAnsi="Times New Roman" w:cs="Times New Roman"/>
        </w:rPr>
        <w:t>клиничните проучвания тикагрелор е прилаган едновременно с АСК, инхибитори на протонната помпа, статини, бета-блокери, инхибитори на ангиотензин-конвертиращия ензим (АСЕ) и ангиотензин-ІІ рецепторни блокери, необходими за лечение на съпътстващи заболявания за дълъг период, а също и хепарин, нискомолекулен хепарин и интравенозни инхибитори на GpIIb/IIIa за кратко време (вж. точка 5.1). Не са налични данни за наблюдавани клинично значими нежелани взаимодействия при употреба на тези лекарствени продукти.</w:t>
      </w:r>
    </w:p>
    <w:p w14:paraId="51D48EE1" w14:textId="77777777" w:rsidR="006D6EEE" w:rsidRPr="00940846" w:rsidRDefault="006D6EEE" w:rsidP="006D6EEE">
      <w:pPr>
        <w:spacing w:after="0" w:line="195" w:lineRule="exact"/>
        <w:rPr>
          <w:rFonts w:ascii="Times New Roman" w:eastAsiaTheme="minorEastAsia" w:hAnsi="Times New Roman" w:cs="Times New Roman"/>
          <w:sz w:val="20"/>
          <w:szCs w:val="20"/>
        </w:rPr>
      </w:pPr>
    </w:p>
    <w:p w14:paraId="627A37FC" w14:textId="77777777" w:rsidR="006D6EEE" w:rsidRPr="00940846" w:rsidRDefault="006D6EEE" w:rsidP="006D6EEE">
      <w:pPr>
        <w:spacing w:after="0" w:line="248" w:lineRule="auto"/>
        <w:ind w:right="65"/>
        <w:rPr>
          <w:rFonts w:ascii="Times New Roman" w:eastAsiaTheme="minorEastAsia" w:hAnsi="Times New Roman" w:cs="Times New Roman"/>
          <w:sz w:val="20"/>
          <w:szCs w:val="20"/>
        </w:rPr>
      </w:pPr>
      <w:r w:rsidRPr="00940846">
        <w:rPr>
          <w:rFonts w:ascii="Times New Roman" w:eastAsia="Times New Roman" w:hAnsi="Times New Roman" w:cs="Times New Roman"/>
        </w:rPr>
        <w:t>Едновременното приложение на тикагрелор с хепарин, еноксипарин или дезмопресин няма ефект върху активираното парциално тромбопластиново време (aPTT), активираното време на съсирване (АСТ) или изследванията на фактор Ха. Все пак, поради потенциалните фармакодинамични взаимодействия, едновременното приложение на тикагрелор с лекарствени продукти, за които е известно, че променят хемостазата, трябва да се извършва с повишено внимание.</w:t>
      </w:r>
    </w:p>
    <w:p w14:paraId="189E7A23"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5497E693" w14:textId="77777777" w:rsidR="006D6EEE" w:rsidRPr="00940846" w:rsidRDefault="006D6EEE" w:rsidP="006D6EEE">
      <w:pPr>
        <w:spacing w:after="0" w:line="258" w:lineRule="auto"/>
        <w:ind w:right="460"/>
        <w:rPr>
          <w:rFonts w:ascii="Times New Roman" w:eastAsiaTheme="minorEastAsia" w:hAnsi="Times New Roman" w:cs="Times New Roman"/>
          <w:sz w:val="20"/>
          <w:szCs w:val="20"/>
        </w:rPr>
      </w:pPr>
      <w:bookmarkStart w:id="6" w:name="page33"/>
      <w:bookmarkEnd w:id="6"/>
      <w:r w:rsidRPr="00940846">
        <w:rPr>
          <w:rFonts w:ascii="Times New Roman" w:eastAsia="Times New Roman" w:hAnsi="Times New Roman" w:cs="Times New Roman"/>
        </w:rPr>
        <w:t>Поради съобщения за абнормно кожно кървене с SSRI (напр. пароксетин, сертралин и циталопрам), препоръчва се внимание, когато SSRI се прилагат с тикагрелор, тъй като това може да повиши риска от кървене.</w:t>
      </w:r>
    </w:p>
    <w:p w14:paraId="6275881E" w14:textId="77777777" w:rsidR="006D6EEE" w:rsidRPr="00940846" w:rsidRDefault="006D6EEE" w:rsidP="006D6EEE">
      <w:pPr>
        <w:spacing w:after="0" w:line="198" w:lineRule="exact"/>
        <w:rPr>
          <w:rFonts w:ascii="Times New Roman" w:eastAsiaTheme="minorEastAsia" w:hAnsi="Times New Roman" w:cs="Times New Roman"/>
          <w:sz w:val="20"/>
          <w:szCs w:val="20"/>
        </w:rPr>
      </w:pPr>
    </w:p>
    <w:p w14:paraId="51F3C442" w14:textId="77777777" w:rsidR="006D6EEE" w:rsidRPr="00940846" w:rsidRDefault="006D6EEE" w:rsidP="006D6EEE">
      <w:pPr>
        <w:tabs>
          <w:tab w:val="left" w:pos="543"/>
        </w:tabs>
        <w:spacing w:after="0" w:line="240" w:lineRule="auto"/>
        <w:rPr>
          <w:rFonts w:ascii="Times New Roman" w:eastAsiaTheme="minorEastAsia" w:hAnsi="Times New Roman" w:cs="Times New Roman"/>
          <w:sz w:val="20"/>
          <w:szCs w:val="20"/>
        </w:rPr>
      </w:pPr>
      <w:proofErr w:type="gramStart"/>
      <w:r w:rsidRPr="00940846">
        <w:rPr>
          <w:rFonts w:ascii="Times New Roman" w:eastAsia="Times New Roman" w:hAnsi="Times New Roman" w:cs="Times New Roman"/>
          <w:b/>
          <w:bCs/>
        </w:rPr>
        <w:t>4.6</w:t>
      </w:r>
      <w:proofErr w:type="gramEnd"/>
      <w:r w:rsidRPr="00940846">
        <w:rPr>
          <w:rFonts w:ascii="Times New Roman" w:eastAsiaTheme="minorEastAsia" w:hAnsi="Times New Roman" w:cs="Times New Roman"/>
          <w:sz w:val="20"/>
          <w:szCs w:val="20"/>
        </w:rPr>
        <w:tab/>
      </w:r>
      <w:r w:rsidRPr="00940846">
        <w:rPr>
          <w:rFonts w:ascii="Times New Roman" w:eastAsia="Times New Roman" w:hAnsi="Times New Roman" w:cs="Times New Roman"/>
          <w:b/>
          <w:bCs/>
        </w:rPr>
        <w:t>Фертилитет, бременност и кърмене</w:t>
      </w:r>
    </w:p>
    <w:p w14:paraId="0FBCFE42" w14:textId="77777777" w:rsidR="006D6EEE" w:rsidRPr="00940846" w:rsidRDefault="006D6EEE" w:rsidP="006D6EEE">
      <w:pPr>
        <w:spacing w:after="0" w:line="250" w:lineRule="exact"/>
        <w:rPr>
          <w:rFonts w:ascii="Times New Roman" w:eastAsiaTheme="minorEastAsia" w:hAnsi="Times New Roman" w:cs="Times New Roman"/>
          <w:sz w:val="20"/>
          <w:szCs w:val="20"/>
        </w:rPr>
      </w:pPr>
    </w:p>
    <w:p w14:paraId="6072DB21"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u w:val="single"/>
        </w:rPr>
        <w:t>Жени с детероден потенциал</w:t>
      </w:r>
    </w:p>
    <w:p w14:paraId="314D60D3" w14:textId="77777777" w:rsidR="006D6EEE" w:rsidRPr="00940846" w:rsidRDefault="006D6EEE" w:rsidP="006D6EEE">
      <w:pPr>
        <w:spacing w:after="0" w:line="33" w:lineRule="exact"/>
        <w:rPr>
          <w:rFonts w:ascii="Times New Roman" w:eastAsiaTheme="minorEastAsia" w:hAnsi="Times New Roman" w:cs="Times New Roman"/>
          <w:sz w:val="20"/>
          <w:szCs w:val="20"/>
        </w:rPr>
      </w:pPr>
    </w:p>
    <w:p w14:paraId="00883E58" w14:textId="77777777" w:rsidR="006D6EEE" w:rsidRPr="00940846" w:rsidRDefault="006D6EEE" w:rsidP="006D6EEE">
      <w:pPr>
        <w:spacing w:after="0" w:line="250" w:lineRule="auto"/>
        <w:ind w:right="600"/>
        <w:rPr>
          <w:rFonts w:ascii="Times New Roman" w:eastAsiaTheme="minorEastAsia" w:hAnsi="Times New Roman" w:cs="Times New Roman"/>
          <w:sz w:val="20"/>
          <w:szCs w:val="20"/>
        </w:rPr>
      </w:pPr>
      <w:r w:rsidRPr="00940846">
        <w:rPr>
          <w:rFonts w:ascii="Times New Roman" w:eastAsia="Times New Roman" w:hAnsi="Times New Roman" w:cs="Times New Roman"/>
        </w:rPr>
        <w:t>Жени с детероден потенциал трябва да използват ефективни контрацептивни мерки, за да избегнат забременяване по време на лечение с тикагрелор.</w:t>
      </w:r>
    </w:p>
    <w:p w14:paraId="05CC7895" w14:textId="77777777" w:rsidR="006D6EEE" w:rsidRPr="00940846" w:rsidRDefault="006D6EEE" w:rsidP="006D6EEE">
      <w:pPr>
        <w:spacing w:after="0" w:line="199" w:lineRule="exact"/>
        <w:rPr>
          <w:rFonts w:ascii="Times New Roman" w:eastAsiaTheme="minorEastAsia" w:hAnsi="Times New Roman" w:cs="Times New Roman"/>
          <w:sz w:val="20"/>
          <w:szCs w:val="20"/>
        </w:rPr>
      </w:pPr>
    </w:p>
    <w:p w14:paraId="103AB1F7"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u w:val="single"/>
        </w:rPr>
        <w:t>Бременност</w:t>
      </w:r>
    </w:p>
    <w:p w14:paraId="36CA1ACB" w14:textId="77777777" w:rsidR="006D6EEE" w:rsidRPr="00940846" w:rsidRDefault="006D6EEE" w:rsidP="006D6EEE">
      <w:pPr>
        <w:spacing w:after="0" w:line="30" w:lineRule="exact"/>
        <w:rPr>
          <w:rFonts w:ascii="Times New Roman" w:eastAsiaTheme="minorEastAsia" w:hAnsi="Times New Roman" w:cs="Times New Roman"/>
          <w:sz w:val="20"/>
          <w:szCs w:val="20"/>
        </w:rPr>
      </w:pPr>
    </w:p>
    <w:p w14:paraId="0272B1F3"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Няма или има ограничено количество данни за употребата на тикагрелор при бременни жени.</w:t>
      </w:r>
    </w:p>
    <w:p w14:paraId="052178EB"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Проучванията при животни показват репродуктивна токсичност (вж. точка 5.3).</w:t>
      </w:r>
    </w:p>
    <w:p w14:paraId="70288758" w14:textId="77777777" w:rsidR="006D6EEE" w:rsidRPr="00940846" w:rsidRDefault="006D6EEE" w:rsidP="006D6EEE">
      <w:pPr>
        <w:spacing w:after="0" w:line="1" w:lineRule="exact"/>
        <w:rPr>
          <w:rFonts w:ascii="Times New Roman" w:eastAsiaTheme="minorEastAsia" w:hAnsi="Times New Roman" w:cs="Times New Roman"/>
          <w:sz w:val="20"/>
          <w:szCs w:val="20"/>
        </w:rPr>
      </w:pPr>
    </w:p>
    <w:p w14:paraId="5DDD1FBD"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Тикагрелор не се препоръчва по време на бременност.</w:t>
      </w:r>
    </w:p>
    <w:p w14:paraId="07176C0E" w14:textId="77777777" w:rsidR="006D6EEE" w:rsidRPr="00940846" w:rsidRDefault="006D6EEE" w:rsidP="006D6EEE">
      <w:pPr>
        <w:spacing w:after="0" w:line="224" w:lineRule="exact"/>
        <w:rPr>
          <w:rFonts w:ascii="Times New Roman" w:eastAsiaTheme="minorEastAsia" w:hAnsi="Times New Roman" w:cs="Times New Roman"/>
          <w:sz w:val="20"/>
          <w:szCs w:val="20"/>
        </w:rPr>
      </w:pPr>
    </w:p>
    <w:p w14:paraId="2899191F"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u w:val="single"/>
        </w:rPr>
        <w:t>Кърмене</w:t>
      </w:r>
    </w:p>
    <w:p w14:paraId="14659168" w14:textId="77777777" w:rsidR="006D6EEE" w:rsidRPr="00940846" w:rsidRDefault="006D6EEE" w:rsidP="006D6EEE">
      <w:pPr>
        <w:spacing w:after="0" w:line="29" w:lineRule="exact"/>
        <w:rPr>
          <w:rFonts w:ascii="Times New Roman" w:eastAsiaTheme="minorEastAsia" w:hAnsi="Times New Roman" w:cs="Times New Roman"/>
          <w:sz w:val="20"/>
          <w:szCs w:val="20"/>
        </w:rPr>
      </w:pPr>
    </w:p>
    <w:p w14:paraId="1787FFC7" w14:textId="77777777" w:rsidR="006D6EEE" w:rsidRPr="00940846" w:rsidRDefault="006D6EEE" w:rsidP="006D6EEE">
      <w:pPr>
        <w:spacing w:after="0" w:line="242"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Наличните фармакодинамични/токсикологични данни при животни показват екскреция на тикагрелор и активния му метаболит в млякото (вж. точка 5.3). Не може да се изключи риск при новородени/кърмачета. Трябва да се вземе решение дали да се спре кърменето, или да се прекрати/да не се прилага терапия с тикагрелор, като се вземе предвид ползата от кърменето за детето и ползата от терапията за жената.</w:t>
      </w:r>
    </w:p>
    <w:p w14:paraId="576C2339" w14:textId="77777777" w:rsidR="006D6EEE" w:rsidRPr="00940846" w:rsidRDefault="006D6EEE" w:rsidP="006D6EEE">
      <w:pPr>
        <w:spacing w:after="0" w:line="209" w:lineRule="exact"/>
        <w:rPr>
          <w:rFonts w:ascii="Times New Roman" w:eastAsiaTheme="minorEastAsia" w:hAnsi="Times New Roman" w:cs="Times New Roman"/>
          <w:sz w:val="20"/>
          <w:szCs w:val="20"/>
        </w:rPr>
      </w:pPr>
    </w:p>
    <w:p w14:paraId="6A9028CE"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u w:val="single"/>
        </w:rPr>
        <w:t>Фертилитет</w:t>
      </w:r>
    </w:p>
    <w:p w14:paraId="377A64A4" w14:textId="77777777" w:rsidR="006D6EEE" w:rsidRPr="00940846" w:rsidRDefault="006D6EEE" w:rsidP="006D6EEE">
      <w:pPr>
        <w:spacing w:after="0" w:line="33" w:lineRule="exact"/>
        <w:rPr>
          <w:rFonts w:ascii="Times New Roman" w:eastAsiaTheme="minorEastAsia" w:hAnsi="Times New Roman" w:cs="Times New Roman"/>
          <w:sz w:val="20"/>
          <w:szCs w:val="20"/>
        </w:rPr>
      </w:pPr>
    </w:p>
    <w:p w14:paraId="6D73C071"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Тикагрелор не оказва влияние върху мъжкия и женския фертилитет при животни (вж.</w:t>
      </w:r>
    </w:p>
    <w:p w14:paraId="0CAA993A" w14:textId="77777777" w:rsidR="006D6EEE" w:rsidRPr="00940846" w:rsidRDefault="006D6EEE" w:rsidP="006D6EEE">
      <w:pPr>
        <w:spacing w:after="0" w:line="1" w:lineRule="exact"/>
        <w:rPr>
          <w:rFonts w:ascii="Times New Roman" w:eastAsiaTheme="minorEastAsia" w:hAnsi="Times New Roman" w:cs="Times New Roman"/>
          <w:sz w:val="20"/>
          <w:szCs w:val="20"/>
        </w:rPr>
      </w:pPr>
    </w:p>
    <w:p w14:paraId="07C50863" w14:textId="77777777" w:rsidR="006D6EEE" w:rsidRPr="00940846" w:rsidRDefault="006D6EEE" w:rsidP="006D6EEE">
      <w:pPr>
        <w:spacing w:after="0" w:line="240" w:lineRule="auto"/>
        <w:rPr>
          <w:rFonts w:ascii="Times New Roman" w:eastAsiaTheme="minorEastAsia" w:hAnsi="Times New Roman" w:cs="Times New Roman"/>
          <w:sz w:val="20"/>
          <w:szCs w:val="20"/>
        </w:rPr>
      </w:pPr>
      <w:proofErr w:type="gramStart"/>
      <w:r w:rsidRPr="00940846">
        <w:rPr>
          <w:rFonts w:ascii="Times New Roman" w:eastAsia="Times New Roman" w:hAnsi="Times New Roman" w:cs="Times New Roman"/>
        </w:rPr>
        <w:t>точка</w:t>
      </w:r>
      <w:proofErr w:type="gramEnd"/>
      <w:r w:rsidRPr="00940846">
        <w:rPr>
          <w:rFonts w:ascii="Times New Roman" w:eastAsia="Times New Roman" w:hAnsi="Times New Roman" w:cs="Times New Roman"/>
        </w:rPr>
        <w:t xml:space="preserve"> 5.3).</w:t>
      </w:r>
    </w:p>
    <w:p w14:paraId="2CDF67ED" w14:textId="77777777" w:rsidR="006D6EEE" w:rsidRPr="00940846" w:rsidRDefault="006D6EEE" w:rsidP="006D6EEE">
      <w:pPr>
        <w:spacing w:after="0" w:line="220" w:lineRule="exact"/>
        <w:rPr>
          <w:rFonts w:ascii="Times New Roman" w:eastAsiaTheme="minorEastAsia" w:hAnsi="Times New Roman" w:cs="Times New Roman"/>
          <w:sz w:val="20"/>
          <w:szCs w:val="20"/>
        </w:rPr>
      </w:pPr>
    </w:p>
    <w:p w14:paraId="11A2BE26" w14:textId="77777777" w:rsidR="006D6EEE" w:rsidRPr="00940846" w:rsidRDefault="006D6EEE" w:rsidP="006D6EEE">
      <w:pPr>
        <w:tabs>
          <w:tab w:val="left" w:pos="543"/>
        </w:tabs>
        <w:spacing w:after="0" w:line="240" w:lineRule="auto"/>
        <w:rPr>
          <w:rFonts w:ascii="Times New Roman" w:eastAsiaTheme="minorEastAsia" w:hAnsi="Times New Roman" w:cs="Times New Roman"/>
          <w:sz w:val="20"/>
          <w:szCs w:val="20"/>
        </w:rPr>
      </w:pPr>
      <w:proofErr w:type="gramStart"/>
      <w:r w:rsidRPr="00940846">
        <w:rPr>
          <w:rFonts w:ascii="Times New Roman" w:eastAsia="Times New Roman" w:hAnsi="Times New Roman" w:cs="Times New Roman"/>
          <w:b/>
          <w:bCs/>
        </w:rPr>
        <w:t>4.7</w:t>
      </w:r>
      <w:proofErr w:type="gramEnd"/>
      <w:r w:rsidRPr="00940846">
        <w:rPr>
          <w:rFonts w:ascii="Times New Roman" w:eastAsiaTheme="minorEastAsia" w:hAnsi="Times New Roman" w:cs="Times New Roman"/>
          <w:sz w:val="20"/>
          <w:szCs w:val="20"/>
        </w:rPr>
        <w:tab/>
      </w:r>
      <w:r w:rsidRPr="00940846">
        <w:rPr>
          <w:rFonts w:ascii="Times New Roman" w:eastAsia="Times New Roman" w:hAnsi="Times New Roman" w:cs="Times New Roman"/>
          <w:b/>
          <w:bCs/>
        </w:rPr>
        <w:t>Ефекти върху способността за шофиране и работа с машини</w:t>
      </w:r>
    </w:p>
    <w:p w14:paraId="2B65837C" w14:textId="77777777" w:rsidR="006D6EEE" w:rsidRPr="00940846" w:rsidRDefault="006D6EEE" w:rsidP="006D6EEE">
      <w:pPr>
        <w:spacing w:after="0" w:line="255" w:lineRule="exact"/>
        <w:rPr>
          <w:rFonts w:ascii="Times New Roman" w:eastAsiaTheme="minorEastAsia" w:hAnsi="Times New Roman" w:cs="Times New Roman"/>
          <w:sz w:val="20"/>
          <w:szCs w:val="20"/>
        </w:rPr>
      </w:pPr>
    </w:p>
    <w:p w14:paraId="7071F10E" w14:textId="77777777" w:rsidR="006D6EEE" w:rsidRPr="00940846" w:rsidRDefault="006D6EEE" w:rsidP="006D6EEE">
      <w:pPr>
        <w:spacing w:after="0" w:line="253" w:lineRule="auto"/>
        <w:ind w:right="80"/>
        <w:rPr>
          <w:rFonts w:ascii="Times New Roman" w:eastAsiaTheme="minorEastAsia" w:hAnsi="Times New Roman" w:cs="Times New Roman"/>
          <w:sz w:val="20"/>
          <w:szCs w:val="20"/>
        </w:rPr>
      </w:pPr>
      <w:r w:rsidRPr="00940846">
        <w:rPr>
          <w:rFonts w:ascii="Times New Roman" w:eastAsia="Times New Roman" w:hAnsi="Times New Roman" w:cs="Times New Roman"/>
        </w:rPr>
        <w:t>Тикагрелор не повлиява или повлиява пренебрежимо способността за шофиране и работа с машини. По време на лечение с тикагрелор се съобщава замайване и объркване. Следователно, пациенти, които получат тези симптоми трябва да са предпазливи докато шофират или работят с машини.</w:t>
      </w:r>
    </w:p>
    <w:p w14:paraId="5E398B16" w14:textId="77777777" w:rsidR="006D6EEE" w:rsidRPr="00940846" w:rsidRDefault="006D6EEE" w:rsidP="006D6EEE">
      <w:pPr>
        <w:spacing w:after="0" w:line="196" w:lineRule="exact"/>
        <w:rPr>
          <w:rFonts w:ascii="Times New Roman" w:eastAsiaTheme="minorEastAsia" w:hAnsi="Times New Roman" w:cs="Times New Roman"/>
          <w:sz w:val="20"/>
          <w:szCs w:val="20"/>
        </w:rPr>
      </w:pPr>
    </w:p>
    <w:p w14:paraId="6099C580" w14:textId="77777777" w:rsidR="006D6EEE" w:rsidRPr="00940846" w:rsidRDefault="006D6EEE" w:rsidP="006D6EEE">
      <w:pPr>
        <w:tabs>
          <w:tab w:val="left" w:pos="543"/>
        </w:tabs>
        <w:spacing w:after="0" w:line="240" w:lineRule="auto"/>
        <w:rPr>
          <w:rFonts w:ascii="Times New Roman" w:eastAsiaTheme="minorEastAsia" w:hAnsi="Times New Roman" w:cs="Times New Roman"/>
          <w:sz w:val="20"/>
          <w:szCs w:val="20"/>
        </w:rPr>
      </w:pPr>
      <w:proofErr w:type="gramStart"/>
      <w:r w:rsidRPr="00940846">
        <w:rPr>
          <w:rFonts w:ascii="Times New Roman" w:eastAsia="Times New Roman" w:hAnsi="Times New Roman" w:cs="Times New Roman"/>
          <w:b/>
          <w:bCs/>
        </w:rPr>
        <w:t>4.8</w:t>
      </w:r>
      <w:proofErr w:type="gramEnd"/>
      <w:r w:rsidRPr="00940846">
        <w:rPr>
          <w:rFonts w:ascii="Times New Roman" w:eastAsiaTheme="minorEastAsia" w:hAnsi="Times New Roman" w:cs="Times New Roman"/>
          <w:sz w:val="20"/>
          <w:szCs w:val="20"/>
        </w:rPr>
        <w:tab/>
      </w:r>
      <w:r w:rsidRPr="00940846">
        <w:rPr>
          <w:rFonts w:ascii="Times New Roman" w:eastAsia="Times New Roman" w:hAnsi="Times New Roman" w:cs="Times New Roman"/>
          <w:b/>
          <w:bCs/>
        </w:rPr>
        <w:t>Нежелани лекарствени реакции</w:t>
      </w:r>
    </w:p>
    <w:p w14:paraId="063A98AB" w14:textId="77777777" w:rsidR="006D6EEE" w:rsidRPr="00940846" w:rsidRDefault="006D6EEE" w:rsidP="006D6EEE">
      <w:pPr>
        <w:spacing w:after="0" w:line="260" w:lineRule="exact"/>
        <w:rPr>
          <w:rFonts w:ascii="Times New Roman" w:eastAsiaTheme="minorEastAsia" w:hAnsi="Times New Roman" w:cs="Times New Roman"/>
          <w:sz w:val="20"/>
          <w:szCs w:val="20"/>
        </w:rPr>
      </w:pPr>
    </w:p>
    <w:p w14:paraId="10FF9172"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u w:val="single"/>
        </w:rPr>
        <w:t>Резюме на профила на безопасност</w:t>
      </w:r>
    </w:p>
    <w:p w14:paraId="377B742B" w14:textId="77777777" w:rsidR="006D6EEE" w:rsidRPr="00940846" w:rsidRDefault="006D6EEE" w:rsidP="006D6EEE">
      <w:pPr>
        <w:spacing w:after="0" w:line="42" w:lineRule="exact"/>
        <w:rPr>
          <w:rFonts w:ascii="Times New Roman" w:eastAsiaTheme="minorEastAsia" w:hAnsi="Times New Roman" w:cs="Times New Roman"/>
          <w:sz w:val="20"/>
          <w:szCs w:val="20"/>
        </w:rPr>
      </w:pPr>
    </w:p>
    <w:p w14:paraId="1624607A" w14:textId="77777777" w:rsidR="006D6EEE" w:rsidRPr="00940846" w:rsidRDefault="006D6EEE" w:rsidP="006D6EEE">
      <w:pPr>
        <w:spacing w:after="0" w:line="251" w:lineRule="auto"/>
        <w:ind w:right="200"/>
        <w:rPr>
          <w:rFonts w:ascii="Times New Roman" w:eastAsiaTheme="minorEastAsia" w:hAnsi="Times New Roman" w:cs="Times New Roman"/>
          <w:sz w:val="20"/>
          <w:szCs w:val="20"/>
        </w:rPr>
      </w:pPr>
      <w:r w:rsidRPr="00940846">
        <w:rPr>
          <w:rFonts w:ascii="Times New Roman" w:eastAsia="Times New Roman" w:hAnsi="Times New Roman" w:cs="Times New Roman"/>
        </w:rPr>
        <w:t xml:space="preserve">Профилът на безопасност на тикагрелор е оценяван в две големи клинични изпитвания фаза </w:t>
      </w:r>
      <w:proofErr w:type="gramStart"/>
      <w:r w:rsidRPr="00940846">
        <w:rPr>
          <w:rFonts w:ascii="Times New Roman" w:eastAsia="Times New Roman" w:hAnsi="Times New Roman" w:cs="Times New Roman"/>
        </w:rPr>
        <w:t>3</w:t>
      </w:r>
      <w:proofErr w:type="gramEnd"/>
      <w:r w:rsidRPr="00940846">
        <w:rPr>
          <w:rFonts w:ascii="Times New Roman" w:eastAsia="Times New Roman" w:hAnsi="Times New Roman" w:cs="Times New Roman"/>
        </w:rPr>
        <w:t xml:space="preserve"> по отношение на изхода (PLATO и PEGASUS), включващи повече от 39 000 пациенти (вж. точка 5.1).</w:t>
      </w:r>
    </w:p>
    <w:p w14:paraId="0C95ED68" w14:textId="77777777" w:rsidR="006D6EEE" w:rsidRPr="00940846" w:rsidRDefault="006D6EEE" w:rsidP="006D6EEE">
      <w:pPr>
        <w:spacing w:after="0" w:line="217" w:lineRule="exact"/>
        <w:rPr>
          <w:rFonts w:ascii="Times New Roman" w:eastAsiaTheme="minorEastAsia" w:hAnsi="Times New Roman" w:cs="Times New Roman"/>
          <w:sz w:val="20"/>
          <w:szCs w:val="20"/>
        </w:rPr>
      </w:pPr>
    </w:p>
    <w:p w14:paraId="6EC17463" w14:textId="56AE0871" w:rsidR="006D6EEE" w:rsidRPr="00940846" w:rsidRDefault="006D6EEE" w:rsidP="006D6EEE">
      <w:pPr>
        <w:numPr>
          <w:ilvl w:val="0"/>
          <w:numId w:val="17"/>
        </w:numPr>
        <w:tabs>
          <w:tab w:val="left" w:pos="206"/>
        </w:tabs>
        <w:spacing w:after="0" w:line="254" w:lineRule="auto"/>
        <w:ind w:right="60"/>
        <w:rPr>
          <w:rFonts w:ascii="Times New Roman" w:eastAsia="Times New Roman" w:hAnsi="Times New Roman" w:cs="Times New Roman"/>
        </w:rPr>
      </w:pPr>
      <w:r w:rsidRPr="00940846">
        <w:rPr>
          <w:rFonts w:ascii="Times New Roman" w:eastAsia="Times New Roman" w:hAnsi="Times New Roman" w:cs="Times New Roman"/>
        </w:rPr>
        <w:t>PLATO пациентите на тикагрелор имат по-висока честота на преустановяване на терапията поради нежелани събития отколкото при клопидогрел (7</w:t>
      </w:r>
      <w:proofErr w:type="gramStart"/>
      <w:r w:rsidRPr="00940846">
        <w:rPr>
          <w:rFonts w:ascii="Times New Roman" w:eastAsia="Times New Roman" w:hAnsi="Times New Roman" w:cs="Times New Roman"/>
        </w:rPr>
        <w:t>,4</w:t>
      </w:r>
      <w:proofErr w:type="gramEnd"/>
      <w:r w:rsidRPr="00940846">
        <w:rPr>
          <w:rFonts w:ascii="Times New Roman" w:eastAsia="Times New Roman" w:hAnsi="Times New Roman" w:cs="Times New Roman"/>
        </w:rPr>
        <w:t xml:space="preserve"> % спрямо 5,4 %). В PEGASUS пациентите, лекувани с тикагрелор, имат по-висока честота на преустановяване на терапията поради нежелани събития в сравнение с групата на терапия само с </w:t>
      </w:r>
      <w:r w:rsidR="003A6DA0">
        <w:rPr>
          <w:rFonts w:ascii="Times New Roman" w:eastAsia="Times New Roman" w:hAnsi="Times New Roman" w:cs="Times New Roman"/>
        </w:rPr>
        <w:t>A</w:t>
      </w:r>
      <w:r w:rsidR="003A6DA0">
        <w:rPr>
          <w:rFonts w:ascii="Times New Roman" w:eastAsia="Times New Roman" w:hAnsi="Times New Roman" w:cs="Times New Roman"/>
          <w:lang w:val="bg-BG"/>
        </w:rPr>
        <w:t>СК</w:t>
      </w:r>
      <w:r w:rsidRPr="00940846">
        <w:rPr>
          <w:rFonts w:ascii="Times New Roman" w:eastAsia="Times New Roman" w:hAnsi="Times New Roman" w:cs="Times New Roman"/>
        </w:rPr>
        <w:t xml:space="preserve"> (16,1 % за тикагрелор 60 mg с </w:t>
      </w:r>
      <w:r w:rsidR="003A6DA0">
        <w:rPr>
          <w:rFonts w:ascii="Times New Roman" w:eastAsia="Times New Roman" w:hAnsi="Times New Roman" w:cs="Times New Roman"/>
        </w:rPr>
        <w:t>A</w:t>
      </w:r>
      <w:r w:rsidR="003A6DA0">
        <w:rPr>
          <w:rFonts w:ascii="Times New Roman" w:eastAsia="Times New Roman" w:hAnsi="Times New Roman" w:cs="Times New Roman"/>
          <w:lang w:val="bg-BG"/>
        </w:rPr>
        <w:t>СК</w:t>
      </w:r>
      <w:r w:rsidRPr="00940846">
        <w:rPr>
          <w:rFonts w:ascii="Times New Roman" w:eastAsia="Times New Roman" w:hAnsi="Times New Roman" w:cs="Times New Roman"/>
        </w:rPr>
        <w:t xml:space="preserve"> спрямо 8,5 % за терапия само с </w:t>
      </w:r>
      <w:r w:rsidR="003A6DA0">
        <w:rPr>
          <w:rFonts w:ascii="Times New Roman" w:eastAsia="Times New Roman" w:hAnsi="Times New Roman" w:cs="Times New Roman"/>
        </w:rPr>
        <w:t>A</w:t>
      </w:r>
      <w:r w:rsidR="003A6DA0">
        <w:rPr>
          <w:rFonts w:ascii="Times New Roman" w:eastAsia="Times New Roman" w:hAnsi="Times New Roman" w:cs="Times New Roman"/>
          <w:lang w:val="bg-BG"/>
        </w:rPr>
        <w:t>СК</w:t>
      </w:r>
      <w:r w:rsidRPr="00940846">
        <w:rPr>
          <w:rFonts w:ascii="Times New Roman" w:eastAsia="Times New Roman" w:hAnsi="Times New Roman" w:cs="Times New Roman"/>
        </w:rPr>
        <w:t>). Най-често съобщаваните нежелани реакции при пациентите, лекувани с тикагрелор, са кървене и диспнея (вж. точка 4.4).</w:t>
      </w:r>
    </w:p>
    <w:p w14:paraId="0E9AF05B" w14:textId="77777777" w:rsidR="006D6EEE" w:rsidRPr="00940846" w:rsidRDefault="006D6EEE" w:rsidP="006D6EEE">
      <w:pPr>
        <w:spacing w:after="0" w:line="194" w:lineRule="exact"/>
        <w:rPr>
          <w:rFonts w:ascii="Times New Roman" w:eastAsiaTheme="minorEastAsia" w:hAnsi="Times New Roman" w:cs="Times New Roman"/>
          <w:sz w:val="20"/>
          <w:szCs w:val="20"/>
        </w:rPr>
      </w:pPr>
    </w:p>
    <w:p w14:paraId="6903863C"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u w:val="single"/>
        </w:rPr>
        <w:t>Табличен списък на нежеланите реакции</w:t>
      </w:r>
    </w:p>
    <w:p w14:paraId="474187F5" w14:textId="77777777" w:rsidR="006D6EEE" w:rsidRPr="00940846" w:rsidRDefault="006D6EEE" w:rsidP="006D6EEE">
      <w:pPr>
        <w:spacing w:after="0" w:line="33" w:lineRule="exact"/>
        <w:rPr>
          <w:rFonts w:ascii="Times New Roman" w:eastAsiaTheme="minorEastAsia" w:hAnsi="Times New Roman" w:cs="Times New Roman"/>
          <w:sz w:val="20"/>
          <w:szCs w:val="20"/>
        </w:rPr>
      </w:pPr>
    </w:p>
    <w:p w14:paraId="3809ABE1" w14:textId="77777777" w:rsidR="006D6EEE" w:rsidRPr="00940846" w:rsidRDefault="006D6EEE" w:rsidP="006D6EEE">
      <w:pPr>
        <w:spacing w:after="0" w:line="250" w:lineRule="auto"/>
        <w:ind w:right="40"/>
        <w:rPr>
          <w:rFonts w:ascii="Times New Roman" w:eastAsiaTheme="minorEastAsia" w:hAnsi="Times New Roman" w:cs="Times New Roman"/>
          <w:sz w:val="20"/>
          <w:szCs w:val="20"/>
        </w:rPr>
      </w:pPr>
      <w:r w:rsidRPr="00940846">
        <w:rPr>
          <w:rFonts w:ascii="Times New Roman" w:eastAsia="Times New Roman" w:hAnsi="Times New Roman" w:cs="Times New Roman"/>
        </w:rPr>
        <w:t>Представените по-долу нежелани реакции са идентифицирани в проучванията или са съобщени при пост-маркетингов опит с тикагрелор (Таблица 1).</w:t>
      </w:r>
    </w:p>
    <w:p w14:paraId="6613A376" w14:textId="77777777" w:rsidR="006D6EEE" w:rsidRPr="00940846" w:rsidRDefault="006D6EEE" w:rsidP="006D6EEE">
      <w:pPr>
        <w:spacing w:after="0" w:line="199" w:lineRule="exact"/>
        <w:rPr>
          <w:rFonts w:ascii="Times New Roman" w:eastAsiaTheme="minorEastAsia" w:hAnsi="Times New Roman" w:cs="Times New Roman"/>
          <w:sz w:val="20"/>
          <w:szCs w:val="20"/>
        </w:rPr>
      </w:pPr>
    </w:p>
    <w:p w14:paraId="1A72E612" w14:textId="77777777" w:rsidR="006D6EEE" w:rsidRPr="00940846" w:rsidRDefault="006D6EEE" w:rsidP="006D6EEE">
      <w:pPr>
        <w:spacing w:after="0" w:line="250" w:lineRule="auto"/>
        <w:ind w:right="40"/>
        <w:rPr>
          <w:rFonts w:ascii="Times New Roman" w:eastAsiaTheme="minorEastAsia" w:hAnsi="Times New Roman" w:cs="Times New Roman"/>
          <w:sz w:val="20"/>
          <w:szCs w:val="20"/>
        </w:rPr>
      </w:pPr>
      <w:r w:rsidRPr="00940846">
        <w:rPr>
          <w:rFonts w:ascii="Times New Roman" w:eastAsia="Times New Roman" w:hAnsi="Times New Roman" w:cs="Times New Roman"/>
        </w:rPr>
        <w:t>Нежеланите реакции са изброени по системо-органен клас (СОК) по MedDRA. В рамките на всеки СОК нежеланите лекарствени реакции са изброени по честота. Категориите по честота се дефинират по следната конвенция: много чести (≥ 1/10), чести (≥ 1/100 до</w:t>
      </w:r>
      <w:r w:rsidRPr="00940846">
        <w:rPr>
          <w:rFonts w:ascii="Symbol" w:eastAsia="Symbol" w:hAnsi="Symbol" w:cs="Symbol"/>
        </w:rPr>
        <w:t></w:t>
      </w:r>
      <w:r w:rsidRPr="00940846">
        <w:rPr>
          <w:rFonts w:ascii="Symbol" w:eastAsia="Symbol" w:hAnsi="Symbol" w:cs="Symbol"/>
        </w:rPr>
        <w:t></w:t>
      </w:r>
      <w:r w:rsidRPr="00940846">
        <w:rPr>
          <w:rFonts w:ascii="Times New Roman" w:eastAsia="Times New Roman" w:hAnsi="Times New Roman" w:cs="Times New Roman"/>
        </w:rPr>
        <w:t xml:space="preserve"> 1/10), нечести (≥ 1/1 000 до</w:t>
      </w:r>
      <w:r w:rsidRPr="00940846">
        <w:rPr>
          <w:rFonts w:ascii="Symbol" w:eastAsia="Symbol" w:hAnsi="Symbol" w:cs="Symbol"/>
        </w:rPr>
        <w:t></w:t>
      </w:r>
      <w:r w:rsidRPr="00940846">
        <w:rPr>
          <w:rFonts w:ascii="Symbol" w:eastAsia="Symbol" w:hAnsi="Symbol" w:cs="Symbol"/>
        </w:rPr>
        <w:t></w:t>
      </w:r>
      <w:r w:rsidRPr="00940846">
        <w:rPr>
          <w:rFonts w:ascii="Times New Roman" w:eastAsia="Times New Roman" w:hAnsi="Times New Roman" w:cs="Times New Roman"/>
        </w:rPr>
        <w:t xml:space="preserve"> 1/100), редки (≥ 1/10 000 до</w:t>
      </w:r>
      <w:r w:rsidRPr="00940846">
        <w:rPr>
          <w:rFonts w:ascii="Symbol" w:eastAsia="Symbol" w:hAnsi="Symbol" w:cs="Symbol"/>
        </w:rPr>
        <w:t></w:t>
      </w:r>
      <w:r w:rsidRPr="00940846">
        <w:rPr>
          <w:rFonts w:ascii="Symbol" w:eastAsia="Symbol" w:hAnsi="Symbol" w:cs="Symbol"/>
        </w:rPr>
        <w:t></w:t>
      </w:r>
      <w:r w:rsidRPr="00940846">
        <w:rPr>
          <w:rFonts w:ascii="Times New Roman" w:eastAsia="Times New Roman" w:hAnsi="Times New Roman" w:cs="Times New Roman"/>
        </w:rPr>
        <w:t xml:space="preserve"> 1/1 000), много редки (&lt; 1/10 000), с неизвестна честота (от наличните данни не може да бъде направена оценка).</w:t>
      </w:r>
    </w:p>
    <w:p w14:paraId="250397E0" w14:textId="77777777" w:rsidR="003A79C9" w:rsidRDefault="003A79C9" w:rsidP="006D6EEE">
      <w:pPr>
        <w:spacing w:after="0" w:line="240" w:lineRule="auto"/>
        <w:rPr>
          <w:rFonts w:ascii="Times New Roman" w:eastAsia="Times New Roman" w:hAnsi="Times New Roman" w:cs="Times New Roman"/>
          <w:b/>
          <w:bCs/>
        </w:rPr>
      </w:pPr>
      <w:bookmarkStart w:id="7" w:name="page34"/>
      <w:bookmarkEnd w:id="7"/>
    </w:p>
    <w:p w14:paraId="2CEC2BAC" w14:textId="2DA4C418"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b/>
          <w:bCs/>
        </w:rPr>
        <w:t>Таблица 1 – Нежелани реакции по честота и системо-органен клас (СОК)</w:t>
      </w:r>
    </w:p>
    <w:p w14:paraId="7B542026" w14:textId="77777777" w:rsidR="006D6EEE" w:rsidRPr="00940846" w:rsidRDefault="006D6EEE" w:rsidP="006D6EEE">
      <w:pPr>
        <w:spacing w:after="0" w:line="219" w:lineRule="exact"/>
        <w:rPr>
          <w:rFonts w:ascii="Times New Roman" w:eastAsiaTheme="minorEastAsia" w:hAnsi="Times New Roman" w:cs="Times New Roman"/>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120"/>
        <w:gridCol w:w="1800"/>
        <w:gridCol w:w="1980"/>
        <w:gridCol w:w="2060"/>
        <w:gridCol w:w="2180"/>
      </w:tblGrid>
      <w:tr w:rsidR="006D6EEE" w:rsidRPr="00940846" w14:paraId="402915D6" w14:textId="77777777" w:rsidTr="003A6DA0">
        <w:trPr>
          <w:trHeight w:val="233"/>
        </w:trPr>
        <w:tc>
          <w:tcPr>
            <w:tcW w:w="2120" w:type="dxa"/>
            <w:tcBorders>
              <w:top w:val="single" w:sz="8" w:space="0" w:color="auto"/>
              <w:left w:val="single" w:sz="8" w:space="0" w:color="auto"/>
              <w:right w:val="single" w:sz="8" w:space="0" w:color="auto"/>
            </w:tcBorders>
            <w:vAlign w:val="bottom"/>
          </w:tcPr>
          <w:p w14:paraId="65625A9F" w14:textId="77777777" w:rsidR="006D6EEE" w:rsidRPr="00940846" w:rsidRDefault="006D6EEE" w:rsidP="003A6DA0">
            <w:pPr>
              <w:spacing w:after="0" w:line="232" w:lineRule="exact"/>
              <w:rPr>
                <w:rFonts w:ascii="Times New Roman" w:eastAsiaTheme="minorEastAsia" w:hAnsi="Times New Roman" w:cs="Times New Roman"/>
                <w:sz w:val="20"/>
                <w:szCs w:val="20"/>
              </w:rPr>
            </w:pPr>
            <w:r w:rsidRPr="00940846">
              <w:rPr>
                <w:rFonts w:ascii="Times New Roman" w:eastAsia="Times New Roman" w:hAnsi="Times New Roman" w:cs="Times New Roman"/>
                <w:b/>
                <w:bCs/>
              </w:rPr>
              <w:t>СОК</w:t>
            </w:r>
          </w:p>
        </w:tc>
        <w:tc>
          <w:tcPr>
            <w:tcW w:w="1800" w:type="dxa"/>
            <w:tcBorders>
              <w:top w:val="single" w:sz="8" w:space="0" w:color="auto"/>
              <w:right w:val="single" w:sz="8" w:space="0" w:color="auto"/>
            </w:tcBorders>
            <w:vAlign w:val="bottom"/>
          </w:tcPr>
          <w:p w14:paraId="093B79AE" w14:textId="77777777" w:rsidR="006D6EEE" w:rsidRPr="00940846" w:rsidRDefault="006D6EEE" w:rsidP="003A6DA0">
            <w:pPr>
              <w:spacing w:after="0" w:line="232" w:lineRule="exact"/>
              <w:rPr>
                <w:rFonts w:ascii="Times New Roman" w:eastAsiaTheme="minorEastAsia" w:hAnsi="Times New Roman" w:cs="Times New Roman"/>
                <w:sz w:val="20"/>
                <w:szCs w:val="20"/>
              </w:rPr>
            </w:pPr>
            <w:r w:rsidRPr="00940846">
              <w:rPr>
                <w:rFonts w:ascii="Times New Roman" w:eastAsia="Times New Roman" w:hAnsi="Times New Roman" w:cs="Times New Roman"/>
                <w:b/>
                <w:bCs/>
              </w:rPr>
              <w:t>Много чести</w:t>
            </w:r>
          </w:p>
        </w:tc>
        <w:tc>
          <w:tcPr>
            <w:tcW w:w="1980" w:type="dxa"/>
            <w:tcBorders>
              <w:top w:val="single" w:sz="8" w:space="0" w:color="auto"/>
              <w:right w:val="single" w:sz="8" w:space="0" w:color="auto"/>
            </w:tcBorders>
            <w:vAlign w:val="bottom"/>
          </w:tcPr>
          <w:p w14:paraId="49B7BB9D" w14:textId="77777777" w:rsidR="006D6EEE" w:rsidRPr="00940846" w:rsidRDefault="006D6EEE" w:rsidP="003A6DA0">
            <w:pPr>
              <w:spacing w:after="0" w:line="232" w:lineRule="exact"/>
              <w:rPr>
                <w:rFonts w:ascii="Times New Roman" w:eastAsiaTheme="minorEastAsia" w:hAnsi="Times New Roman" w:cs="Times New Roman"/>
                <w:sz w:val="20"/>
                <w:szCs w:val="20"/>
              </w:rPr>
            </w:pPr>
            <w:r w:rsidRPr="00940846">
              <w:rPr>
                <w:rFonts w:ascii="Times New Roman" w:eastAsia="Times New Roman" w:hAnsi="Times New Roman" w:cs="Times New Roman"/>
                <w:b/>
                <w:bCs/>
              </w:rPr>
              <w:t>Чести</w:t>
            </w:r>
          </w:p>
        </w:tc>
        <w:tc>
          <w:tcPr>
            <w:tcW w:w="2060" w:type="dxa"/>
            <w:tcBorders>
              <w:top w:val="single" w:sz="8" w:space="0" w:color="auto"/>
              <w:right w:val="single" w:sz="8" w:space="0" w:color="auto"/>
            </w:tcBorders>
            <w:vAlign w:val="bottom"/>
          </w:tcPr>
          <w:p w14:paraId="28A540BE" w14:textId="77777777" w:rsidR="006D6EEE" w:rsidRPr="00940846" w:rsidRDefault="006D6EEE" w:rsidP="003A6DA0">
            <w:pPr>
              <w:spacing w:after="0" w:line="232" w:lineRule="exact"/>
              <w:rPr>
                <w:rFonts w:ascii="Times New Roman" w:eastAsiaTheme="minorEastAsia" w:hAnsi="Times New Roman" w:cs="Times New Roman"/>
                <w:sz w:val="20"/>
                <w:szCs w:val="20"/>
              </w:rPr>
            </w:pPr>
            <w:r w:rsidRPr="00940846">
              <w:rPr>
                <w:rFonts w:ascii="Times New Roman" w:eastAsia="Times New Roman" w:hAnsi="Times New Roman" w:cs="Times New Roman"/>
                <w:b/>
                <w:bCs/>
              </w:rPr>
              <w:t>Нечести</w:t>
            </w:r>
          </w:p>
        </w:tc>
        <w:tc>
          <w:tcPr>
            <w:tcW w:w="2180" w:type="dxa"/>
            <w:tcBorders>
              <w:top w:val="single" w:sz="8" w:space="0" w:color="auto"/>
              <w:right w:val="single" w:sz="8" w:space="0" w:color="auto"/>
            </w:tcBorders>
            <w:vAlign w:val="bottom"/>
          </w:tcPr>
          <w:p w14:paraId="66B1702B" w14:textId="77777777" w:rsidR="006D6EEE" w:rsidRPr="00940846" w:rsidRDefault="006D6EEE" w:rsidP="003A6DA0">
            <w:pPr>
              <w:spacing w:after="0" w:line="232"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w w:val="99"/>
              </w:rPr>
              <w:t>С неизвестна</w:t>
            </w:r>
          </w:p>
        </w:tc>
      </w:tr>
      <w:tr w:rsidR="006D6EEE" w:rsidRPr="00940846" w14:paraId="55A68820" w14:textId="77777777" w:rsidTr="003A6DA0">
        <w:trPr>
          <w:trHeight w:val="281"/>
        </w:trPr>
        <w:tc>
          <w:tcPr>
            <w:tcW w:w="2120" w:type="dxa"/>
            <w:tcBorders>
              <w:left w:val="single" w:sz="8" w:space="0" w:color="auto"/>
              <w:bottom w:val="single" w:sz="8" w:space="0" w:color="auto"/>
              <w:right w:val="single" w:sz="8" w:space="0" w:color="auto"/>
            </w:tcBorders>
            <w:vAlign w:val="bottom"/>
          </w:tcPr>
          <w:p w14:paraId="03378205"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800" w:type="dxa"/>
            <w:tcBorders>
              <w:bottom w:val="single" w:sz="8" w:space="0" w:color="auto"/>
              <w:right w:val="single" w:sz="8" w:space="0" w:color="auto"/>
            </w:tcBorders>
            <w:vAlign w:val="bottom"/>
          </w:tcPr>
          <w:p w14:paraId="0383B40A"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980" w:type="dxa"/>
            <w:tcBorders>
              <w:bottom w:val="single" w:sz="8" w:space="0" w:color="auto"/>
              <w:right w:val="single" w:sz="8" w:space="0" w:color="auto"/>
            </w:tcBorders>
            <w:vAlign w:val="bottom"/>
          </w:tcPr>
          <w:p w14:paraId="6E9E9C47"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2060" w:type="dxa"/>
            <w:tcBorders>
              <w:bottom w:val="single" w:sz="8" w:space="0" w:color="auto"/>
              <w:right w:val="single" w:sz="8" w:space="0" w:color="auto"/>
            </w:tcBorders>
            <w:vAlign w:val="bottom"/>
          </w:tcPr>
          <w:p w14:paraId="55DE4CEA"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2180" w:type="dxa"/>
            <w:tcBorders>
              <w:bottom w:val="single" w:sz="8" w:space="0" w:color="auto"/>
              <w:right w:val="single" w:sz="8" w:space="0" w:color="auto"/>
            </w:tcBorders>
            <w:vAlign w:val="bottom"/>
          </w:tcPr>
          <w:p w14:paraId="4C3984C0"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w w:val="97"/>
              </w:rPr>
              <w:t>честота</w:t>
            </w:r>
          </w:p>
        </w:tc>
      </w:tr>
      <w:tr w:rsidR="006D6EEE" w:rsidRPr="00940846" w14:paraId="530E4A5C" w14:textId="77777777" w:rsidTr="003A6DA0">
        <w:trPr>
          <w:trHeight w:val="235"/>
        </w:trPr>
        <w:tc>
          <w:tcPr>
            <w:tcW w:w="2120" w:type="dxa"/>
            <w:tcBorders>
              <w:left w:val="single" w:sz="8" w:space="0" w:color="auto"/>
              <w:right w:val="single" w:sz="8" w:space="0" w:color="auto"/>
            </w:tcBorders>
            <w:vAlign w:val="bottom"/>
          </w:tcPr>
          <w:p w14:paraId="70C10D50" w14:textId="77777777" w:rsidR="006D6EEE" w:rsidRPr="00940846" w:rsidRDefault="006D6EEE" w:rsidP="003A6DA0">
            <w:pPr>
              <w:spacing w:after="0" w:line="236" w:lineRule="exact"/>
              <w:rPr>
                <w:rFonts w:ascii="Times New Roman" w:eastAsiaTheme="minorEastAsia" w:hAnsi="Times New Roman" w:cs="Times New Roman"/>
                <w:sz w:val="20"/>
                <w:szCs w:val="20"/>
              </w:rPr>
            </w:pPr>
            <w:r w:rsidRPr="00940846">
              <w:rPr>
                <w:rFonts w:ascii="Times New Roman" w:eastAsia="Times New Roman" w:hAnsi="Times New Roman" w:cs="Times New Roman"/>
                <w:i/>
                <w:iCs/>
              </w:rPr>
              <w:t>Неоплазми –</w:t>
            </w:r>
          </w:p>
        </w:tc>
        <w:tc>
          <w:tcPr>
            <w:tcW w:w="1800" w:type="dxa"/>
            <w:tcBorders>
              <w:right w:val="single" w:sz="8" w:space="0" w:color="auto"/>
            </w:tcBorders>
            <w:vAlign w:val="bottom"/>
          </w:tcPr>
          <w:p w14:paraId="3928A029"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980" w:type="dxa"/>
            <w:tcBorders>
              <w:right w:val="single" w:sz="8" w:space="0" w:color="auto"/>
            </w:tcBorders>
            <w:vAlign w:val="bottom"/>
          </w:tcPr>
          <w:p w14:paraId="66952686"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2060" w:type="dxa"/>
            <w:tcBorders>
              <w:right w:val="single" w:sz="8" w:space="0" w:color="auto"/>
            </w:tcBorders>
            <w:vAlign w:val="bottom"/>
          </w:tcPr>
          <w:p w14:paraId="02F3D686" w14:textId="77777777" w:rsidR="006D6EEE" w:rsidRPr="00940846" w:rsidRDefault="006D6EEE" w:rsidP="003A6DA0">
            <w:pPr>
              <w:spacing w:after="0" w:line="235" w:lineRule="exact"/>
              <w:rPr>
                <w:rFonts w:ascii="Times New Roman" w:eastAsiaTheme="minorEastAsia" w:hAnsi="Times New Roman" w:cs="Times New Roman"/>
                <w:sz w:val="20"/>
                <w:szCs w:val="20"/>
              </w:rPr>
            </w:pPr>
            <w:r w:rsidRPr="00940846">
              <w:rPr>
                <w:rFonts w:ascii="Times New Roman" w:eastAsia="Times New Roman" w:hAnsi="Times New Roman" w:cs="Times New Roman"/>
              </w:rPr>
              <w:t>Кървене от тумор</w:t>
            </w:r>
            <w:r w:rsidRPr="00940846">
              <w:rPr>
                <w:rFonts w:ascii="Times New Roman" w:eastAsia="Times New Roman" w:hAnsi="Times New Roman" w:cs="Times New Roman"/>
                <w:sz w:val="27"/>
                <w:szCs w:val="27"/>
                <w:vertAlign w:val="superscript"/>
              </w:rPr>
              <w:t>а</w:t>
            </w:r>
          </w:p>
        </w:tc>
        <w:tc>
          <w:tcPr>
            <w:tcW w:w="2180" w:type="dxa"/>
            <w:tcBorders>
              <w:right w:val="single" w:sz="8" w:space="0" w:color="auto"/>
            </w:tcBorders>
            <w:vAlign w:val="bottom"/>
          </w:tcPr>
          <w:p w14:paraId="5F797F1C"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r>
      <w:tr w:rsidR="006D6EEE" w:rsidRPr="00940846" w14:paraId="6E2F4431" w14:textId="77777777" w:rsidTr="003A6DA0">
        <w:trPr>
          <w:trHeight w:val="259"/>
        </w:trPr>
        <w:tc>
          <w:tcPr>
            <w:tcW w:w="2120" w:type="dxa"/>
            <w:tcBorders>
              <w:left w:val="single" w:sz="8" w:space="0" w:color="auto"/>
              <w:right w:val="single" w:sz="8" w:space="0" w:color="auto"/>
            </w:tcBorders>
            <w:vAlign w:val="bottom"/>
          </w:tcPr>
          <w:p w14:paraId="66479F8F"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доброкачествени,</w:t>
            </w:r>
          </w:p>
        </w:tc>
        <w:tc>
          <w:tcPr>
            <w:tcW w:w="1800" w:type="dxa"/>
            <w:tcBorders>
              <w:right w:val="single" w:sz="8" w:space="0" w:color="auto"/>
            </w:tcBorders>
            <w:vAlign w:val="bottom"/>
          </w:tcPr>
          <w:p w14:paraId="64C11F9E" w14:textId="77777777" w:rsidR="006D6EEE" w:rsidRPr="00940846" w:rsidRDefault="006D6EEE" w:rsidP="003A6DA0">
            <w:pPr>
              <w:spacing w:after="0" w:line="240" w:lineRule="auto"/>
              <w:rPr>
                <w:rFonts w:ascii="Times New Roman" w:eastAsiaTheme="minorEastAsia" w:hAnsi="Times New Roman" w:cs="Times New Roman"/>
              </w:rPr>
            </w:pPr>
          </w:p>
        </w:tc>
        <w:tc>
          <w:tcPr>
            <w:tcW w:w="1980" w:type="dxa"/>
            <w:tcBorders>
              <w:right w:val="single" w:sz="8" w:space="0" w:color="auto"/>
            </w:tcBorders>
            <w:vAlign w:val="bottom"/>
          </w:tcPr>
          <w:p w14:paraId="5FE6D51A" w14:textId="77777777" w:rsidR="006D6EEE" w:rsidRPr="00940846" w:rsidRDefault="006D6EEE" w:rsidP="003A6DA0">
            <w:pPr>
              <w:spacing w:after="0" w:line="240" w:lineRule="auto"/>
              <w:rPr>
                <w:rFonts w:ascii="Times New Roman" w:eastAsiaTheme="minorEastAsia" w:hAnsi="Times New Roman" w:cs="Times New Roman"/>
              </w:rPr>
            </w:pPr>
          </w:p>
        </w:tc>
        <w:tc>
          <w:tcPr>
            <w:tcW w:w="2060" w:type="dxa"/>
            <w:tcBorders>
              <w:right w:val="single" w:sz="8" w:space="0" w:color="auto"/>
            </w:tcBorders>
            <w:vAlign w:val="bottom"/>
          </w:tcPr>
          <w:p w14:paraId="358A2515" w14:textId="77777777" w:rsidR="006D6EEE" w:rsidRPr="00940846" w:rsidRDefault="006D6EEE" w:rsidP="003A6DA0">
            <w:pPr>
              <w:spacing w:after="0" w:line="240" w:lineRule="auto"/>
              <w:rPr>
                <w:rFonts w:ascii="Times New Roman" w:eastAsiaTheme="minorEastAsia" w:hAnsi="Times New Roman" w:cs="Times New Roman"/>
              </w:rPr>
            </w:pPr>
          </w:p>
        </w:tc>
        <w:tc>
          <w:tcPr>
            <w:tcW w:w="2180" w:type="dxa"/>
            <w:tcBorders>
              <w:right w:val="single" w:sz="8" w:space="0" w:color="auto"/>
            </w:tcBorders>
            <w:vAlign w:val="bottom"/>
          </w:tcPr>
          <w:p w14:paraId="0FBD59EB" w14:textId="77777777" w:rsidR="006D6EEE" w:rsidRPr="00940846" w:rsidRDefault="006D6EEE" w:rsidP="003A6DA0">
            <w:pPr>
              <w:spacing w:after="0" w:line="240" w:lineRule="auto"/>
              <w:rPr>
                <w:rFonts w:ascii="Times New Roman" w:eastAsiaTheme="minorEastAsia" w:hAnsi="Times New Roman" w:cs="Times New Roman"/>
              </w:rPr>
            </w:pPr>
          </w:p>
        </w:tc>
      </w:tr>
      <w:tr w:rsidR="006D6EEE" w:rsidRPr="00940846" w14:paraId="4CC3FD44" w14:textId="77777777" w:rsidTr="003A6DA0">
        <w:trPr>
          <w:trHeight w:val="264"/>
        </w:trPr>
        <w:tc>
          <w:tcPr>
            <w:tcW w:w="2120" w:type="dxa"/>
            <w:tcBorders>
              <w:left w:val="single" w:sz="8" w:space="0" w:color="auto"/>
              <w:right w:val="single" w:sz="8" w:space="0" w:color="auto"/>
            </w:tcBorders>
            <w:vAlign w:val="bottom"/>
          </w:tcPr>
          <w:p w14:paraId="2657F201"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злокачествени и</w:t>
            </w:r>
          </w:p>
        </w:tc>
        <w:tc>
          <w:tcPr>
            <w:tcW w:w="1800" w:type="dxa"/>
            <w:tcBorders>
              <w:right w:val="single" w:sz="8" w:space="0" w:color="auto"/>
            </w:tcBorders>
            <w:vAlign w:val="bottom"/>
          </w:tcPr>
          <w:p w14:paraId="16EBE0EA" w14:textId="77777777" w:rsidR="006D6EEE" w:rsidRPr="00940846" w:rsidRDefault="006D6EEE" w:rsidP="003A6DA0">
            <w:pPr>
              <w:spacing w:after="0" w:line="240" w:lineRule="auto"/>
              <w:rPr>
                <w:rFonts w:ascii="Times New Roman" w:eastAsiaTheme="minorEastAsia" w:hAnsi="Times New Roman" w:cs="Times New Roman"/>
              </w:rPr>
            </w:pPr>
          </w:p>
        </w:tc>
        <w:tc>
          <w:tcPr>
            <w:tcW w:w="1980" w:type="dxa"/>
            <w:tcBorders>
              <w:right w:val="single" w:sz="8" w:space="0" w:color="auto"/>
            </w:tcBorders>
            <w:vAlign w:val="bottom"/>
          </w:tcPr>
          <w:p w14:paraId="72202E99" w14:textId="77777777" w:rsidR="006D6EEE" w:rsidRPr="00940846" w:rsidRDefault="006D6EEE" w:rsidP="003A6DA0">
            <w:pPr>
              <w:spacing w:after="0" w:line="240" w:lineRule="auto"/>
              <w:rPr>
                <w:rFonts w:ascii="Times New Roman" w:eastAsiaTheme="minorEastAsia" w:hAnsi="Times New Roman" w:cs="Times New Roman"/>
              </w:rPr>
            </w:pPr>
          </w:p>
        </w:tc>
        <w:tc>
          <w:tcPr>
            <w:tcW w:w="2060" w:type="dxa"/>
            <w:tcBorders>
              <w:right w:val="single" w:sz="8" w:space="0" w:color="auto"/>
            </w:tcBorders>
            <w:vAlign w:val="bottom"/>
          </w:tcPr>
          <w:p w14:paraId="57A88942" w14:textId="77777777" w:rsidR="006D6EEE" w:rsidRPr="00940846" w:rsidRDefault="006D6EEE" w:rsidP="003A6DA0">
            <w:pPr>
              <w:spacing w:after="0" w:line="240" w:lineRule="auto"/>
              <w:rPr>
                <w:rFonts w:ascii="Times New Roman" w:eastAsiaTheme="minorEastAsia" w:hAnsi="Times New Roman" w:cs="Times New Roman"/>
              </w:rPr>
            </w:pPr>
          </w:p>
        </w:tc>
        <w:tc>
          <w:tcPr>
            <w:tcW w:w="2180" w:type="dxa"/>
            <w:tcBorders>
              <w:right w:val="single" w:sz="8" w:space="0" w:color="auto"/>
            </w:tcBorders>
            <w:vAlign w:val="bottom"/>
          </w:tcPr>
          <w:p w14:paraId="77A6958B" w14:textId="77777777" w:rsidR="006D6EEE" w:rsidRPr="00940846" w:rsidRDefault="006D6EEE" w:rsidP="003A6DA0">
            <w:pPr>
              <w:spacing w:after="0" w:line="240" w:lineRule="auto"/>
              <w:rPr>
                <w:rFonts w:ascii="Times New Roman" w:eastAsiaTheme="minorEastAsia" w:hAnsi="Times New Roman" w:cs="Times New Roman"/>
              </w:rPr>
            </w:pPr>
          </w:p>
        </w:tc>
      </w:tr>
      <w:tr w:rsidR="006D6EEE" w:rsidRPr="00940846" w14:paraId="3BC64654" w14:textId="77777777" w:rsidTr="003A6DA0">
        <w:trPr>
          <w:trHeight w:val="259"/>
        </w:trPr>
        <w:tc>
          <w:tcPr>
            <w:tcW w:w="2120" w:type="dxa"/>
            <w:tcBorders>
              <w:left w:val="single" w:sz="8" w:space="0" w:color="auto"/>
              <w:right w:val="single" w:sz="8" w:space="0" w:color="auto"/>
            </w:tcBorders>
            <w:vAlign w:val="bottom"/>
          </w:tcPr>
          <w:p w14:paraId="15D7F8A4" w14:textId="77777777" w:rsidR="006D6EEE" w:rsidRPr="00940846" w:rsidRDefault="006D6EEE" w:rsidP="003A6DA0">
            <w:pPr>
              <w:spacing w:after="0" w:line="240" w:lineRule="auto"/>
              <w:rPr>
                <w:rFonts w:ascii="Times New Roman" w:eastAsiaTheme="minorEastAsia" w:hAnsi="Times New Roman" w:cs="Times New Roman"/>
                <w:sz w:val="20"/>
                <w:szCs w:val="20"/>
              </w:rPr>
            </w:pPr>
            <w:proofErr w:type="gramStart"/>
            <w:r w:rsidRPr="00940846">
              <w:rPr>
                <w:rFonts w:ascii="Times New Roman" w:eastAsia="Times New Roman" w:hAnsi="Times New Roman" w:cs="Times New Roman"/>
                <w:i/>
                <w:iCs/>
              </w:rPr>
              <w:t>неопределени</w:t>
            </w:r>
            <w:proofErr w:type="gramEnd"/>
            <w:r w:rsidRPr="00940846">
              <w:rPr>
                <w:rFonts w:ascii="Times New Roman" w:eastAsia="Times New Roman" w:hAnsi="Times New Roman" w:cs="Times New Roman"/>
                <w:i/>
                <w:iCs/>
              </w:rPr>
              <w:t xml:space="preserve"> (вкл.</w:t>
            </w:r>
          </w:p>
        </w:tc>
        <w:tc>
          <w:tcPr>
            <w:tcW w:w="1800" w:type="dxa"/>
            <w:tcBorders>
              <w:right w:val="single" w:sz="8" w:space="0" w:color="auto"/>
            </w:tcBorders>
            <w:vAlign w:val="bottom"/>
          </w:tcPr>
          <w:p w14:paraId="196A6460" w14:textId="77777777" w:rsidR="006D6EEE" w:rsidRPr="00940846" w:rsidRDefault="006D6EEE" w:rsidP="003A6DA0">
            <w:pPr>
              <w:spacing w:after="0" w:line="240" w:lineRule="auto"/>
              <w:rPr>
                <w:rFonts w:ascii="Times New Roman" w:eastAsiaTheme="minorEastAsia" w:hAnsi="Times New Roman" w:cs="Times New Roman"/>
              </w:rPr>
            </w:pPr>
          </w:p>
        </w:tc>
        <w:tc>
          <w:tcPr>
            <w:tcW w:w="1980" w:type="dxa"/>
            <w:tcBorders>
              <w:right w:val="single" w:sz="8" w:space="0" w:color="auto"/>
            </w:tcBorders>
            <w:vAlign w:val="bottom"/>
          </w:tcPr>
          <w:p w14:paraId="21998494" w14:textId="77777777" w:rsidR="006D6EEE" w:rsidRPr="00940846" w:rsidRDefault="006D6EEE" w:rsidP="003A6DA0">
            <w:pPr>
              <w:spacing w:after="0" w:line="240" w:lineRule="auto"/>
              <w:rPr>
                <w:rFonts w:ascii="Times New Roman" w:eastAsiaTheme="minorEastAsia" w:hAnsi="Times New Roman" w:cs="Times New Roman"/>
              </w:rPr>
            </w:pPr>
          </w:p>
        </w:tc>
        <w:tc>
          <w:tcPr>
            <w:tcW w:w="2060" w:type="dxa"/>
            <w:tcBorders>
              <w:right w:val="single" w:sz="8" w:space="0" w:color="auto"/>
            </w:tcBorders>
            <w:vAlign w:val="bottom"/>
          </w:tcPr>
          <w:p w14:paraId="197FE31B" w14:textId="77777777" w:rsidR="006D6EEE" w:rsidRPr="00940846" w:rsidRDefault="006D6EEE" w:rsidP="003A6DA0">
            <w:pPr>
              <w:spacing w:after="0" w:line="240" w:lineRule="auto"/>
              <w:rPr>
                <w:rFonts w:ascii="Times New Roman" w:eastAsiaTheme="minorEastAsia" w:hAnsi="Times New Roman" w:cs="Times New Roman"/>
              </w:rPr>
            </w:pPr>
          </w:p>
        </w:tc>
        <w:tc>
          <w:tcPr>
            <w:tcW w:w="2180" w:type="dxa"/>
            <w:tcBorders>
              <w:right w:val="single" w:sz="8" w:space="0" w:color="auto"/>
            </w:tcBorders>
            <w:vAlign w:val="bottom"/>
          </w:tcPr>
          <w:p w14:paraId="5A384545" w14:textId="77777777" w:rsidR="006D6EEE" w:rsidRPr="00940846" w:rsidRDefault="006D6EEE" w:rsidP="003A6DA0">
            <w:pPr>
              <w:spacing w:after="0" w:line="240" w:lineRule="auto"/>
              <w:rPr>
                <w:rFonts w:ascii="Times New Roman" w:eastAsiaTheme="minorEastAsia" w:hAnsi="Times New Roman" w:cs="Times New Roman"/>
              </w:rPr>
            </w:pPr>
          </w:p>
        </w:tc>
      </w:tr>
      <w:tr w:rsidR="006D6EEE" w:rsidRPr="00940846" w14:paraId="130C4105" w14:textId="77777777" w:rsidTr="003A6DA0">
        <w:trPr>
          <w:trHeight w:val="273"/>
        </w:trPr>
        <w:tc>
          <w:tcPr>
            <w:tcW w:w="2120" w:type="dxa"/>
            <w:tcBorders>
              <w:left w:val="single" w:sz="8" w:space="0" w:color="auto"/>
              <w:bottom w:val="single" w:sz="8" w:space="0" w:color="auto"/>
              <w:right w:val="single" w:sz="8" w:space="0" w:color="auto"/>
            </w:tcBorders>
            <w:vAlign w:val="bottom"/>
          </w:tcPr>
          <w:p w14:paraId="4084CB53"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кисти и полипи)</w:t>
            </w:r>
          </w:p>
        </w:tc>
        <w:tc>
          <w:tcPr>
            <w:tcW w:w="1800" w:type="dxa"/>
            <w:tcBorders>
              <w:bottom w:val="single" w:sz="8" w:space="0" w:color="auto"/>
              <w:right w:val="single" w:sz="8" w:space="0" w:color="auto"/>
            </w:tcBorders>
            <w:vAlign w:val="bottom"/>
          </w:tcPr>
          <w:p w14:paraId="4178FB94" w14:textId="77777777" w:rsidR="006D6EEE" w:rsidRPr="00940846" w:rsidRDefault="006D6EEE" w:rsidP="003A6DA0">
            <w:pPr>
              <w:spacing w:after="0" w:line="240" w:lineRule="auto"/>
              <w:rPr>
                <w:rFonts w:ascii="Times New Roman" w:eastAsiaTheme="minorEastAsia" w:hAnsi="Times New Roman" w:cs="Times New Roman"/>
                <w:sz w:val="23"/>
                <w:szCs w:val="23"/>
              </w:rPr>
            </w:pPr>
          </w:p>
        </w:tc>
        <w:tc>
          <w:tcPr>
            <w:tcW w:w="1980" w:type="dxa"/>
            <w:tcBorders>
              <w:bottom w:val="single" w:sz="8" w:space="0" w:color="auto"/>
              <w:right w:val="single" w:sz="8" w:space="0" w:color="auto"/>
            </w:tcBorders>
            <w:vAlign w:val="bottom"/>
          </w:tcPr>
          <w:p w14:paraId="59584118" w14:textId="77777777" w:rsidR="006D6EEE" w:rsidRPr="00940846" w:rsidRDefault="006D6EEE" w:rsidP="003A6DA0">
            <w:pPr>
              <w:spacing w:after="0" w:line="240" w:lineRule="auto"/>
              <w:rPr>
                <w:rFonts w:ascii="Times New Roman" w:eastAsiaTheme="minorEastAsia" w:hAnsi="Times New Roman" w:cs="Times New Roman"/>
                <w:sz w:val="23"/>
                <w:szCs w:val="23"/>
              </w:rPr>
            </w:pPr>
          </w:p>
        </w:tc>
        <w:tc>
          <w:tcPr>
            <w:tcW w:w="2060" w:type="dxa"/>
            <w:tcBorders>
              <w:bottom w:val="single" w:sz="8" w:space="0" w:color="auto"/>
              <w:right w:val="single" w:sz="8" w:space="0" w:color="auto"/>
            </w:tcBorders>
            <w:vAlign w:val="bottom"/>
          </w:tcPr>
          <w:p w14:paraId="29C617E0" w14:textId="77777777" w:rsidR="006D6EEE" w:rsidRPr="00940846" w:rsidRDefault="006D6EEE" w:rsidP="003A6DA0">
            <w:pPr>
              <w:spacing w:after="0" w:line="240" w:lineRule="auto"/>
              <w:rPr>
                <w:rFonts w:ascii="Times New Roman" w:eastAsiaTheme="minorEastAsia" w:hAnsi="Times New Roman" w:cs="Times New Roman"/>
                <w:sz w:val="23"/>
                <w:szCs w:val="23"/>
              </w:rPr>
            </w:pPr>
          </w:p>
        </w:tc>
        <w:tc>
          <w:tcPr>
            <w:tcW w:w="2180" w:type="dxa"/>
            <w:tcBorders>
              <w:bottom w:val="single" w:sz="8" w:space="0" w:color="auto"/>
              <w:right w:val="single" w:sz="8" w:space="0" w:color="auto"/>
            </w:tcBorders>
            <w:vAlign w:val="bottom"/>
          </w:tcPr>
          <w:p w14:paraId="2F8EC444" w14:textId="77777777" w:rsidR="006D6EEE" w:rsidRPr="00940846" w:rsidRDefault="006D6EEE" w:rsidP="003A6DA0">
            <w:pPr>
              <w:spacing w:after="0" w:line="240" w:lineRule="auto"/>
              <w:rPr>
                <w:rFonts w:ascii="Times New Roman" w:eastAsiaTheme="minorEastAsia" w:hAnsi="Times New Roman" w:cs="Times New Roman"/>
                <w:sz w:val="23"/>
                <w:szCs w:val="23"/>
              </w:rPr>
            </w:pPr>
          </w:p>
        </w:tc>
      </w:tr>
      <w:tr w:rsidR="006D6EEE" w:rsidRPr="00940846" w14:paraId="090042D0" w14:textId="77777777" w:rsidTr="003A6DA0">
        <w:trPr>
          <w:trHeight w:val="231"/>
        </w:trPr>
        <w:tc>
          <w:tcPr>
            <w:tcW w:w="2120" w:type="dxa"/>
            <w:tcBorders>
              <w:left w:val="single" w:sz="8" w:space="0" w:color="auto"/>
              <w:right w:val="single" w:sz="8" w:space="0" w:color="auto"/>
            </w:tcBorders>
            <w:vAlign w:val="bottom"/>
          </w:tcPr>
          <w:p w14:paraId="582707E6" w14:textId="77777777" w:rsidR="006D6EEE" w:rsidRPr="00940846" w:rsidRDefault="006D6EEE" w:rsidP="003A6DA0">
            <w:pPr>
              <w:spacing w:after="0" w:line="231" w:lineRule="exact"/>
              <w:rPr>
                <w:rFonts w:ascii="Times New Roman" w:eastAsiaTheme="minorEastAsia" w:hAnsi="Times New Roman" w:cs="Times New Roman"/>
                <w:sz w:val="20"/>
                <w:szCs w:val="20"/>
              </w:rPr>
            </w:pPr>
            <w:r w:rsidRPr="00940846">
              <w:rPr>
                <w:rFonts w:ascii="Times New Roman" w:eastAsia="Times New Roman" w:hAnsi="Times New Roman" w:cs="Times New Roman"/>
                <w:i/>
                <w:iCs/>
              </w:rPr>
              <w:t>Нарушения на</w:t>
            </w:r>
          </w:p>
        </w:tc>
        <w:tc>
          <w:tcPr>
            <w:tcW w:w="1800" w:type="dxa"/>
            <w:tcBorders>
              <w:right w:val="single" w:sz="8" w:space="0" w:color="auto"/>
            </w:tcBorders>
            <w:vAlign w:val="bottom"/>
          </w:tcPr>
          <w:p w14:paraId="6C66ED66" w14:textId="77777777" w:rsidR="006D6EEE" w:rsidRPr="00940846" w:rsidRDefault="006D6EEE" w:rsidP="003A6DA0">
            <w:pPr>
              <w:spacing w:after="0" w:line="231" w:lineRule="exact"/>
              <w:rPr>
                <w:rFonts w:ascii="Times New Roman" w:eastAsiaTheme="minorEastAsia" w:hAnsi="Times New Roman" w:cs="Times New Roman"/>
                <w:sz w:val="20"/>
                <w:szCs w:val="20"/>
              </w:rPr>
            </w:pPr>
            <w:r w:rsidRPr="00940846">
              <w:rPr>
                <w:rFonts w:ascii="Times New Roman" w:eastAsia="Times New Roman" w:hAnsi="Times New Roman" w:cs="Times New Roman"/>
              </w:rPr>
              <w:t>Кървене,</w:t>
            </w:r>
          </w:p>
        </w:tc>
        <w:tc>
          <w:tcPr>
            <w:tcW w:w="1980" w:type="dxa"/>
            <w:tcBorders>
              <w:right w:val="single" w:sz="8" w:space="0" w:color="auto"/>
            </w:tcBorders>
            <w:vAlign w:val="bottom"/>
          </w:tcPr>
          <w:p w14:paraId="43AE6302"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2060" w:type="dxa"/>
            <w:tcBorders>
              <w:right w:val="single" w:sz="8" w:space="0" w:color="auto"/>
            </w:tcBorders>
            <w:vAlign w:val="bottom"/>
          </w:tcPr>
          <w:p w14:paraId="14190E6F"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2180" w:type="dxa"/>
            <w:tcBorders>
              <w:right w:val="single" w:sz="8" w:space="0" w:color="auto"/>
            </w:tcBorders>
            <w:vAlign w:val="bottom"/>
          </w:tcPr>
          <w:p w14:paraId="204B6F79" w14:textId="77777777" w:rsidR="006D6EEE" w:rsidRPr="00940846" w:rsidRDefault="006D6EEE" w:rsidP="003A6DA0">
            <w:pPr>
              <w:spacing w:after="0" w:line="231" w:lineRule="exact"/>
              <w:rPr>
                <w:rFonts w:ascii="Times New Roman" w:eastAsiaTheme="minorEastAsia" w:hAnsi="Times New Roman" w:cs="Times New Roman"/>
                <w:sz w:val="20"/>
                <w:szCs w:val="20"/>
              </w:rPr>
            </w:pPr>
            <w:r w:rsidRPr="00940846">
              <w:rPr>
                <w:rFonts w:ascii="Times New Roman" w:eastAsia="Times New Roman" w:hAnsi="Times New Roman" w:cs="Times New Roman"/>
              </w:rPr>
              <w:t>Тромботична</w:t>
            </w:r>
          </w:p>
        </w:tc>
      </w:tr>
      <w:tr w:rsidR="006D6EEE" w:rsidRPr="00940846" w14:paraId="5FE46174" w14:textId="77777777" w:rsidTr="003A6DA0">
        <w:trPr>
          <w:trHeight w:val="253"/>
        </w:trPr>
        <w:tc>
          <w:tcPr>
            <w:tcW w:w="2120" w:type="dxa"/>
            <w:tcBorders>
              <w:left w:val="single" w:sz="8" w:space="0" w:color="auto"/>
              <w:right w:val="single" w:sz="8" w:space="0" w:color="auto"/>
            </w:tcBorders>
            <w:vAlign w:val="bottom"/>
          </w:tcPr>
          <w:p w14:paraId="6A0FCE79"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кръвта и</w:t>
            </w:r>
          </w:p>
        </w:tc>
        <w:tc>
          <w:tcPr>
            <w:tcW w:w="1800" w:type="dxa"/>
            <w:tcBorders>
              <w:right w:val="single" w:sz="8" w:space="0" w:color="auto"/>
            </w:tcBorders>
            <w:vAlign w:val="bottom"/>
          </w:tcPr>
          <w:p w14:paraId="7B70D889"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свързано с</w:t>
            </w:r>
          </w:p>
        </w:tc>
        <w:tc>
          <w:tcPr>
            <w:tcW w:w="1980" w:type="dxa"/>
            <w:tcBorders>
              <w:right w:val="single" w:sz="8" w:space="0" w:color="auto"/>
            </w:tcBorders>
            <w:vAlign w:val="bottom"/>
          </w:tcPr>
          <w:p w14:paraId="33300525" w14:textId="77777777" w:rsidR="006D6EEE" w:rsidRPr="00940846" w:rsidRDefault="006D6EEE" w:rsidP="003A6DA0">
            <w:pPr>
              <w:spacing w:after="0" w:line="240" w:lineRule="auto"/>
              <w:rPr>
                <w:rFonts w:ascii="Times New Roman" w:eastAsiaTheme="minorEastAsia" w:hAnsi="Times New Roman" w:cs="Times New Roman"/>
                <w:sz w:val="21"/>
                <w:szCs w:val="21"/>
              </w:rPr>
            </w:pPr>
          </w:p>
        </w:tc>
        <w:tc>
          <w:tcPr>
            <w:tcW w:w="2060" w:type="dxa"/>
            <w:tcBorders>
              <w:right w:val="single" w:sz="8" w:space="0" w:color="auto"/>
            </w:tcBorders>
            <w:vAlign w:val="bottom"/>
          </w:tcPr>
          <w:p w14:paraId="54421C34" w14:textId="77777777" w:rsidR="006D6EEE" w:rsidRPr="00940846" w:rsidRDefault="006D6EEE" w:rsidP="003A6DA0">
            <w:pPr>
              <w:spacing w:after="0" w:line="240" w:lineRule="auto"/>
              <w:rPr>
                <w:rFonts w:ascii="Times New Roman" w:eastAsiaTheme="minorEastAsia" w:hAnsi="Times New Roman" w:cs="Times New Roman"/>
                <w:sz w:val="21"/>
                <w:szCs w:val="21"/>
              </w:rPr>
            </w:pPr>
          </w:p>
        </w:tc>
        <w:tc>
          <w:tcPr>
            <w:tcW w:w="2180" w:type="dxa"/>
            <w:tcBorders>
              <w:right w:val="single" w:sz="8" w:space="0" w:color="auto"/>
            </w:tcBorders>
            <w:vAlign w:val="bottom"/>
          </w:tcPr>
          <w:p w14:paraId="0740E6D6"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тромбоцитопенична</w:t>
            </w:r>
          </w:p>
        </w:tc>
      </w:tr>
      <w:tr w:rsidR="006D6EEE" w:rsidRPr="00940846" w14:paraId="423B4610" w14:textId="77777777" w:rsidTr="003A6DA0">
        <w:trPr>
          <w:trHeight w:val="264"/>
        </w:trPr>
        <w:tc>
          <w:tcPr>
            <w:tcW w:w="2120" w:type="dxa"/>
            <w:tcBorders>
              <w:left w:val="single" w:sz="8" w:space="0" w:color="auto"/>
              <w:right w:val="single" w:sz="8" w:space="0" w:color="auto"/>
            </w:tcBorders>
            <w:vAlign w:val="bottom"/>
          </w:tcPr>
          <w:p w14:paraId="577B8471"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lastRenderedPageBreak/>
              <w:t>лимфната система</w:t>
            </w:r>
          </w:p>
        </w:tc>
        <w:tc>
          <w:tcPr>
            <w:tcW w:w="1800" w:type="dxa"/>
            <w:tcBorders>
              <w:right w:val="single" w:sz="8" w:space="0" w:color="auto"/>
            </w:tcBorders>
            <w:vAlign w:val="bottom"/>
          </w:tcPr>
          <w:p w14:paraId="3894D312"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нарушения на</w:t>
            </w:r>
          </w:p>
        </w:tc>
        <w:tc>
          <w:tcPr>
            <w:tcW w:w="1980" w:type="dxa"/>
            <w:tcBorders>
              <w:right w:val="single" w:sz="8" w:space="0" w:color="auto"/>
            </w:tcBorders>
            <w:vAlign w:val="bottom"/>
          </w:tcPr>
          <w:p w14:paraId="40722238" w14:textId="77777777" w:rsidR="006D6EEE" w:rsidRPr="00940846" w:rsidRDefault="006D6EEE" w:rsidP="003A6DA0">
            <w:pPr>
              <w:spacing w:after="0" w:line="240" w:lineRule="auto"/>
              <w:rPr>
                <w:rFonts w:ascii="Times New Roman" w:eastAsiaTheme="minorEastAsia" w:hAnsi="Times New Roman" w:cs="Times New Roman"/>
              </w:rPr>
            </w:pPr>
          </w:p>
        </w:tc>
        <w:tc>
          <w:tcPr>
            <w:tcW w:w="2060" w:type="dxa"/>
            <w:tcBorders>
              <w:right w:val="single" w:sz="8" w:space="0" w:color="auto"/>
            </w:tcBorders>
            <w:vAlign w:val="bottom"/>
          </w:tcPr>
          <w:p w14:paraId="75979F86" w14:textId="77777777" w:rsidR="006D6EEE" w:rsidRPr="00940846" w:rsidRDefault="006D6EEE" w:rsidP="003A6DA0">
            <w:pPr>
              <w:spacing w:after="0" w:line="240" w:lineRule="auto"/>
              <w:rPr>
                <w:rFonts w:ascii="Times New Roman" w:eastAsiaTheme="minorEastAsia" w:hAnsi="Times New Roman" w:cs="Times New Roman"/>
              </w:rPr>
            </w:pPr>
          </w:p>
        </w:tc>
        <w:tc>
          <w:tcPr>
            <w:tcW w:w="2180" w:type="dxa"/>
            <w:tcBorders>
              <w:right w:val="single" w:sz="8" w:space="0" w:color="auto"/>
            </w:tcBorders>
            <w:vAlign w:val="bottom"/>
          </w:tcPr>
          <w:p w14:paraId="54CFC812" w14:textId="77777777" w:rsidR="006D6EEE" w:rsidRPr="00940846" w:rsidRDefault="006D6EEE" w:rsidP="003A6DA0">
            <w:pPr>
              <w:spacing w:after="0" w:line="264" w:lineRule="exact"/>
              <w:rPr>
                <w:rFonts w:ascii="Times New Roman" w:eastAsiaTheme="minorEastAsia" w:hAnsi="Times New Roman" w:cs="Times New Roman"/>
                <w:sz w:val="20"/>
                <w:szCs w:val="20"/>
              </w:rPr>
            </w:pPr>
            <w:r w:rsidRPr="00940846">
              <w:rPr>
                <w:rFonts w:ascii="Times New Roman" w:eastAsia="Times New Roman" w:hAnsi="Times New Roman" w:cs="Times New Roman"/>
              </w:rPr>
              <w:t>пурпура</w:t>
            </w:r>
            <w:r w:rsidRPr="00940846">
              <w:rPr>
                <w:rFonts w:ascii="Times New Roman" w:eastAsia="Times New Roman" w:hAnsi="Times New Roman" w:cs="Times New Roman"/>
                <w:sz w:val="27"/>
                <w:szCs w:val="27"/>
                <w:vertAlign w:val="superscript"/>
              </w:rPr>
              <w:t>в</w:t>
            </w:r>
          </w:p>
        </w:tc>
      </w:tr>
      <w:tr w:rsidR="006D6EEE" w:rsidRPr="00940846" w14:paraId="3AFC6A73" w14:textId="77777777" w:rsidTr="003A6DA0">
        <w:trPr>
          <w:trHeight w:val="283"/>
        </w:trPr>
        <w:tc>
          <w:tcPr>
            <w:tcW w:w="2120" w:type="dxa"/>
            <w:tcBorders>
              <w:left w:val="single" w:sz="8" w:space="0" w:color="auto"/>
              <w:bottom w:val="single" w:sz="8" w:space="0" w:color="auto"/>
              <w:right w:val="single" w:sz="8" w:space="0" w:color="auto"/>
            </w:tcBorders>
            <w:vAlign w:val="bottom"/>
          </w:tcPr>
          <w:p w14:paraId="76FBA063"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800" w:type="dxa"/>
            <w:tcBorders>
              <w:bottom w:val="single" w:sz="8" w:space="0" w:color="auto"/>
              <w:right w:val="single" w:sz="8" w:space="0" w:color="auto"/>
            </w:tcBorders>
            <w:vAlign w:val="bottom"/>
          </w:tcPr>
          <w:p w14:paraId="2E44E83B" w14:textId="77777777" w:rsidR="006D6EEE" w:rsidRPr="00940846" w:rsidRDefault="006D6EEE" w:rsidP="003A6DA0">
            <w:pPr>
              <w:spacing w:after="0" w:line="283" w:lineRule="exact"/>
              <w:rPr>
                <w:rFonts w:ascii="Times New Roman" w:eastAsiaTheme="minorEastAsia" w:hAnsi="Times New Roman" w:cs="Times New Roman"/>
                <w:sz w:val="20"/>
                <w:szCs w:val="20"/>
              </w:rPr>
            </w:pPr>
            <w:r w:rsidRPr="00940846">
              <w:rPr>
                <w:rFonts w:ascii="Times New Roman" w:eastAsia="Times New Roman" w:hAnsi="Times New Roman" w:cs="Times New Roman"/>
              </w:rPr>
              <w:t>кръвта</w:t>
            </w:r>
            <w:r w:rsidRPr="00940846">
              <w:rPr>
                <w:rFonts w:ascii="Times New Roman" w:eastAsia="Times New Roman" w:hAnsi="Times New Roman" w:cs="Times New Roman"/>
                <w:sz w:val="27"/>
                <w:szCs w:val="27"/>
                <w:vertAlign w:val="superscript"/>
              </w:rPr>
              <w:t>б</w:t>
            </w:r>
          </w:p>
        </w:tc>
        <w:tc>
          <w:tcPr>
            <w:tcW w:w="1980" w:type="dxa"/>
            <w:tcBorders>
              <w:bottom w:val="single" w:sz="8" w:space="0" w:color="auto"/>
              <w:right w:val="single" w:sz="8" w:space="0" w:color="auto"/>
            </w:tcBorders>
            <w:vAlign w:val="bottom"/>
          </w:tcPr>
          <w:p w14:paraId="248DF96D"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2060" w:type="dxa"/>
            <w:tcBorders>
              <w:bottom w:val="single" w:sz="8" w:space="0" w:color="auto"/>
              <w:right w:val="single" w:sz="8" w:space="0" w:color="auto"/>
            </w:tcBorders>
            <w:vAlign w:val="bottom"/>
          </w:tcPr>
          <w:p w14:paraId="75A683D7"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2180" w:type="dxa"/>
            <w:tcBorders>
              <w:bottom w:val="single" w:sz="8" w:space="0" w:color="auto"/>
              <w:right w:val="single" w:sz="8" w:space="0" w:color="auto"/>
            </w:tcBorders>
            <w:vAlign w:val="bottom"/>
          </w:tcPr>
          <w:p w14:paraId="101CC69F"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r>
      <w:tr w:rsidR="006D6EEE" w:rsidRPr="00940846" w14:paraId="34E7A58E" w14:textId="77777777" w:rsidTr="003A6DA0">
        <w:trPr>
          <w:trHeight w:val="231"/>
        </w:trPr>
        <w:tc>
          <w:tcPr>
            <w:tcW w:w="2120" w:type="dxa"/>
            <w:tcBorders>
              <w:left w:val="single" w:sz="8" w:space="0" w:color="auto"/>
              <w:right w:val="single" w:sz="8" w:space="0" w:color="auto"/>
            </w:tcBorders>
            <w:vAlign w:val="bottom"/>
          </w:tcPr>
          <w:p w14:paraId="008C8976" w14:textId="77777777" w:rsidR="006D6EEE" w:rsidRPr="00940846" w:rsidRDefault="006D6EEE" w:rsidP="003A6DA0">
            <w:pPr>
              <w:spacing w:after="0" w:line="231" w:lineRule="exact"/>
              <w:rPr>
                <w:rFonts w:ascii="Times New Roman" w:eastAsiaTheme="minorEastAsia" w:hAnsi="Times New Roman" w:cs="Times New Roman"/>
                <w:sz w:val="20"/>
                <w:szCs w:val="20"/>
              </w:rPr>
            </w:pPr>
            <w:r w:rsidRPr="00940846">
              <w:rPr>
                <w:rFonts w:ascii="Times New Roman" w:eastAsia="Times New Roman" w:hAnsi="Times New Roman" w:cs="Times New Roman"/>
                <w:i/>
                <w:iCs/>
              </w:rPr>
              <w:t>Нарушения на</w:t>
            </w:r>
          </w:p>
        </w:tc>
        <w:tc>
          <w:tcPr>
            <w:tcW w:w="1800" w:type="dxa"/>
            <w:tcBorders>
              <w:right w:val="single" w:sz="8" w:space="0" w:color="auto"/>
            </w:tcBorders>
            <w:vAlign w:val="bottom"/>
          </w:tcPr>
          <w:p w14:paraId="2A821284"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980" w:type="dxa"/>
            <w:tcBorders>
              <w:right w:val="single" w:sz="8" w:space="0" w:color="auto"/>
            </w:tcBorders>
            <w:vAlign w:val="bottom"/>
          </w:tcPr>
          <w:p w14:paraId="5B0D1098"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2060" w:type="dxa"/>
            <w:tcBorders>
              <w:right w:val="single" w:sz="8" w:space="0" w:color="auto"/>
            </w:tcBorders>
            <w:vAlign w:val="bottom"/>
          </w:tcPr>
          <w:p w14:paraId="1F4276DE" w14:textId="77777777" w:rsidR="006D6EEE" w:rsidRDefault="006D6EEE" w:rsidP="003A6DA0">
            <w:pPr>
              <w:spacing w:after="0" w:line="231" w:lineRule="exact"/>
              <w:rPr>
                <w:rFonts w:ascii="Times New Roman" w:eastAsia="Times New Roman" w:hAnsi="Times New Roman" w:cs="Times New Roman"/>
              </w:rPr>
            </w:pPr>
            <w:r w:rsidRPr="00940846">
              <w:rPr>
                <w:rFonts w:ascii="Times New Roman" w:eastAsia="Times New Roman" w:hAnsi="Times New Roman" w:cs="Times New Roman"/>
              </w:rPr>
              <w:t>Свръхчувствител</w:t>
            </w:r>
            <w:r>
              <w:rPr>
                <w:rFonts w:ascii="Times New Roman" w:eastAsia="Times New Roman" w:hAnsi="Times New Roman" w:cs="Times New Roman"/>
              </w:rPr>
              <w:t>-</w:t>
            </w:r>
          </w:p>
          <w:p w14:paraId="53D6E423" w14:textId="77777777" w:rsidR="006D6EEE" w:rsidRPr="001C293C" w:rsidRDefault="006D6EEE" w:rsidP="003A6DA0">
            <w:pPr>
              <w:spacing w:after="0" w:line="231" w:lineRule="exact"/>
              <w:rPr>
                <w:rFonts w:ascii="Times New Roman" w:eastAsiaTheme="minorEastAsia" w:hAnsi="Times New Roman" w:cs="Times New Roman"/>
                <w:sz w:val="20"/>
                <w:szCs w:val="20"/>
                <w:lang w:val="bg-BG"/>
              </w:rPr>
            </w:pPr>
            <w:r>
              <w:rPr>
                <w:rFonts w:ascii="Times New Roman" w:eastAsia="Times New Roman" w:hAnsi="Times New Roman" w:cs="Times New Roman"/>
              </w:rPr>
              <w:t>н</w:t>
            </w:r>
            <w:r>
              <w:rPr>
                <w:rFonts w:ascii="Times New Roman" w:eastAsia="Times New Roman" w:hAnsi="Times New Roman" w:cs="Times New Roman"/>
                <w:lang w:val="bg-BG"/>
              </w:rPr>
              <w:t xml:space="preserve">ост, включително </w:t>
            </w:r>
          </w:p>
        </w:tc>
        <w:tc>
          <w:tcPr>
            <w:tcW w:w="2180" w:type="dxa"/>
            <w:tcBorders>
              <w:right w:val="single" w:sz="8" w:space="0" w:color="auto"/>
            </w:tcBorders>
            <w:vAlign w:val="bottom"/>
          </w:tcPr>
          <w:p w14:paraId="75FAE31C"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r>
      <w:tr w:rsidR="006D6EEE" w:rsidRPr="00940846" w14:paraId="09CE4ABF" w14:textId="77777777" w:rsidTr="003A6DA0">
        <w:trPr>
          <w:trHeight w:val="253"/>
        </w:trPr>
        <w:tc>
          <w:tcPr>
            <w:tcW w:w="2120" w:type="dxa"/>
            <w:tcBorders>
              <w:left w:val="single" w:sz="8" w:space="0" w:color="auto"/>
              <w:right w:val="single" w:sz="8" w:space="0" w:color="auto"/>
            </w:tcBorders>
            <w:vAlign w:val="bottom"/>
          </w:tcPr>
          <w:p w14:paraId="35C70025"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имунната система</w:t>
            </w:r>
          </w:p>
        </w:tc>
        <w:tc>
          <w:tcPr>
            <w:tcW w:w="1800" w:type="dxa"/>
            <w:tcBorders>
              <w:right w:val="single" w:sz="8" w:space="0" w:color="auto"/>
            </w:tcBorders>
            <w:vAlign w:val="bottom"/>
          </w:tcPr>
          <w:p w14:paraId="2E5D50D4" w14:textId="77777777" w:rsidR="006D6EEE" w:rsidRPr="00940846" w:rsidRDefault="006D6EEE" w:rsidP="003A6DA0">
            <w:pPr>
              <w:spacing w:after="0" w:line="240" w:lineRule="auto"/>
              <w:rPr>
                <w:rFonts w:ascii="Times New Roman" w:eastAsiaTheme="minorEastAsia" w:hAnsi="Times New Roman" w:cs="Times New Roman"/>
                <w:sz w:val="21"/>
                <w:szCs w:val="21"/>
              </w:rPr>
            </w:pPr>
          </w:p>
        </w:tc>
        <w:tc>
          <w:tcPr>
            <w:tcW w:w="1980" w:type="dxa"/>
            <w:tcBorders>
              <w:right w:val="single" w:sz="8" w:space="0" w:color="auto"/>
            </w:tcBorders>
            <w:vAlign w:val="bottom"/>
          </w:tcPr>
          <w:p w14:paraId="4CF29022" w14:textId="77777777" w:rsidR="006D6EEE" w:rsidRPr="00940846" w:rsidRDefault="006D6EEE" w:rsidP="003A6DA0">
            <w:pPr>
              <w:spacing w:after="0" w:line="240" w:lineRule="auto"/>
              <w:rPr>
                <w:rFonts w:ascii="Times New Roman" w:eastAsiaTheme="minorEastAsia" w:hAnsi="Times New Roman" w:cs="Times New Roman"/>
                <w:sz w:val="21"/>
                <w:szCs w:val="21"/>
              </w:rPr>
            </w:pPr>
          </w:p>
        </w:tc>
        <w:tc>
          <w:tcPr>
            <w:tcW w:w="2060" w:type="dxa"/>
            <w:tcBorders>
              <w:right w:val="single" w:sz="8" w:space="0" w:color="auto"/>
            </w:tcBorders>
            <w:vAlign w:val="bottom"/>
          </w:tcPr>
          <w:p w14:paraId="10904E42" w14:textId="77777777" w:rsidR="006D6EEE" w:rsidRPr="001C293C" w:rsidRDefault="006D6EEE" w:rsidP="003A6DA0">
            <w:pPr>
              <w:spacing w:after="0" w:line="240" w:lineRule="auto"/>
              <w:rPr>
                <w:rFonts w:ascii="Times New Roman" w:eastAsiaTheme="minorEastAsia" w:hAnsi="Times New Roman" w:cs="Times New Roman"/>
                <w:lang w:val="bg-BG"/>
              </w:rPr>
            </w:pPr>
            <w:r>
              <w:rPr>
                <w:rFonts w:ascii="Times New Roman" w:eastAsiaTheme="minorEastAsia" w:hAnsi="Times New Roman" w:cs="Times New Roman"/>
                <w:lang w:val="bg-BG"/>
              </w:rPr>
              <w:t>ангиоедем</w:t>
            </w:r>
            <w:r w:rsidRPr="001C293C">
              <w:rPr>
                <w:rFonts w:ascii="Times New Roman" w:eastAsiaTheme="minorEastAsia" w:hAnsi="Times New Roman" w:cs="Times New Roman"/>
                <w:vertAlign w:val="superscript"/>
                <w:lang w:val="bg-BG"/>
              </w:rPr>
              <w:t>в</w:t>
            </w:r>
          </w:p>
        </w:tc>
        <w:tc>
          <w:tcPr>
            <w:tcW w:w="2180" w:type="dxa"/>
            <w:tcBorders>
              <w:right w:val="single" w:sz="8" w:space="0" w:color="auto"/>
            </w:tcBorders>
            <w:vAlign w:val="bottom"/>
          </w:tcPr>
          <w:p w14:paraId="0B16EEA8" w14:textId="77777777" w:rsidR="006D6EEE" w:rsidRPr="00940846" w:rsidRDefault="006D6EEE" w:rsidP="003A6DA0">
            <w:pPr>
              <w:spacing w:after="0" w:line="240" w:lineRule="auto"/>
              <w:rPr>
                <w:rFonts w:ascii="Times New Roman" w:eastAsiaTheme="minorEastAsia" w:hAnsi="Times New Roman" w:cs="Times New Roman"/>
                <w:sz w:val="21"/>
                <w:szCs w:val="21"/>
              </w:rPr>
            </w:pPr>
          </w:p>
        </w:tc>
      </w:tr>
      <w:tr w:rsidR="006D6EEE" w:rsidRPr="00940846" w14:paraId="551342B1" w14:textId="77777777" w:rsidTr="003A6DA0">
        <w:trPr>
          <w:trHeight w:val="127"/>
        </w:trPr>
        <w:tc>
          <w:tcPr>
            <w:tcW w:w="2120" w:type="dxa"/>
            <w:tcBorders>
              <w:left w:val="single" w:sz="8" w:space="0" w:color="auto"/>
              <w:bottom w:val="single" w:sz="8" w:space="0" w:color="auto"/>
              <w:right w:val="single" w:sz="8" w:space="0" w:color="auto"/>
            </w:tcBorders>
            <w:vAlign w:val="bottom"/>
          </w:tcPr>
          <w:p w14:paraId="4A163F34"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800" w:type="dxa"/>
            <w:tcBorders>
              <w:bottom w:val="single" w:sz="8" w:space="0" w:color="auto"/>
              <w:right w:val="single" w:sz="8" w:space="0" w:color="auto"/>
            </w:tcBorders>
            <w:vAlign w:val="bottom"/>
          </w:tcPr>
          <w:p w14:paraId="5283821C"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980" w:type="dxa"/>
            <w:tcBorders>
              <w:bottom w:val="single" w:sz="8" w:space="0" w:color="auto"/>
              <w:right w:val="single" w:sz="8" w:space="0" w:color="auto"/>
            </w:tcBorders>
            <w:vAlign w:val="bottom"/>
          </w:tcPr>
          <w:p w14:paraId="1A234C4F"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2060" w:type="dxa"/>
            <w:tcBorders>
              <w:bottom w:val="single" w:sz="8" w:space="0" w:color="auto"/>
              <w:right w:val="single" w:sz="8" w:space="0" w:color="auto"/>
            </w:tcBorders>
            <w:vAlign w:val="bottom"/>
          </w:tcPr>
          <w:p w14:paraId="573327E6" w14:textId="77777777" w:rsidR="006D6EEE" w:rsidRPr="00940846" w:rsidRDefault="006D6EEE" w:rsidP="003A6DA0">
            <w:pPr>
              <w:spacing w:after="0" w:line="283" w:lineRule="exact"/>
              <w:rPr>
                <w:rFonts w:ascii="Times New Roman" w:eastAsiaTheme="minorEastAsia" w:hAnsi="Times New Roman" w:cs="Times New Roman"/>
                <w:sz w:val="20"/>
                <w:szCs w:val="20"/>
              </w:rPr>
            </w:pPr>
          </w:p>
        </w:tc>
        <w:tc>
          <w:tcPr>
            <w:tcW w:w="2180" w:type="dxa"/>
            <w:tcBorders>
              <w:bottom w:val="single" w:sz="8" w:space="0" w:color="auto"/>
              <w:right w:val="single" w:sz="8" w:space="0" w:color="auto"/>
            </w:tcBorders>
            <w:vAlign w:val="bottom"/>
          </w:tcPr>
          <w:p w14:paraId="608E7B0B"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r>
      <w:tr w:rsidR="006D6EEE" w:rsidRPr="00940846" w14:paraId="56696426" w14:textId="77777777" w:rsidTr="003A6DA0">
        <w:trPr>
          <w:trHeight w:val="240"/>
        </w:trPr>
        <w:tc>
          <w:tcPr>
            <w:tcW w:w="2120" w:type="dxa"/>
            <w:tcBorders>
              <w:left w:val="single" w:sz="8" w:space="0" w:color="auto"/>
              <w:right w:val="single" w:sz="8" w:space="0" w:color="auto"/>
            </w:tcBorders>
            <w:vAlign w:val="bottom"/>
          </w:tcPr>
          <w:p w14:paraId="5EF25724" w14:textId="77777777" w:rsidR="006D6EEE" w:rsidRPr="00940846" w:rsidRDefault="006D6EEE" w:rsidP="003A6DA0">
            <w:pPr>
              <w:spacing w:after="0" w:line="240" w:lineRule="exact"/>
              <w:rPr>
                <w:rFonts w:ascii="Times New Roman" w:eastAsiaTheme="minorEastAsia" w:hAnsi="Times New Roman" w:cs="Times New Roman"/>
                <w:sz w:val="20"/>
                <w:szCs w:val="20"/>
              </w:rPr>
            </w:pPr>
            <w:r w:rsidRPr="00940846">
              <w:rPr>
                <w:rFonts w:ascii="Times New Roman" w:eastAsia="Times New Roman" w:hAnsi="Times New Roman" w:cs="Times New Roman"/>
                <w:i/>
                <w:iCs/>
              </w:rPr>
              <w:t>Нарушения на</w:t>
            </w:r>
          </w:p>
        </w:tc>
        <w:tc>
          <w:tcPr>
            <w:tcW w:w="1800" w:type="dxa"/>
            <w:tcBorders>
              <w:right w:val="single" w:sz="8" w:space="0" w:color="auto"/>
            </w:tcBorders>
            <w:vAlign w:val="bottom"/>
          </w:tcPr>
          <w:p w14:paraId="1205EDED" w14:textId="77777777" w:rsidR="006D6EEE" w:rsidRPr="00940846" w:rsidRDefault="006D6EEE" w:rsidP="003A6DA0">
            <w:pPr>
              <w:spacing w:after="0" w:line="240" w:lineRule="exact"/>
              <w:rPr>
                <w:rFonts w:ascii="Times New Roman" w:eastAsiaTheme="minorEastAsia" w:hAnsi="Times New Roman" w:cs="Times New Roman"/>
                <w:sz w:val="20"/>
                <w:szCs w:val="20"/>
              </w:rPr>
            </w:pPr>
            <w:r w:rsidRPr="00940846">
              <w:rPr>
                <w:rFonts w:ascii="Times New Roman" w:eastAsia="Times New Roman" w:hAnsi="Times New Roman" w:cs="Times New Roman"/>
              </w:rPr>
              <w:t>Хиперурикемия</w:t>
            </w:r>
            <w:r w:rsidRPr="00940846">
              <w:rPr>
                <w:rFonts w:ascii="Times New Roman" w:eastAsia="Times New Roman" w:hAnsi="Times New Roman" w:cs="Times New Roman"/>
                <w:sz w:val="27"/>
                <w:szCs w:val="27"/>
                <w:vertAlign w:val="superscript"/>
              </w:rPr>
              <w:t>г</w:t>
            </w:r>
          </w:p>
        </w:tc>
        <w:tc>
          <w:tcPr>
            <w:tcW w:w="1980" w:type="dxa"/>
            <w:tcBorders>
              <w:right w:val="single" w:sz="8" w:space="0" w:color="auto"/>
            </w:tcBorders>
            <w:vAlign w:val="bottom"/>
          </w:tcPr>
          <w:p w14:paraId="08855B84" w14:textId="77777777" w:rsidR="006D6EEE" w:rsidRPr="00940846" w:rsidRDefault="006D6EEE" w:rsidP="003A6DA0">
            <w:pPr>
              <w:spacing w:after="0" w:line="240" w:lineRule="exact"/>
              <w:rPr>
                <w:rFonts w:ascii="Times New Roman" w:eastAsiaTheme="minorEastAsia" w:hAnsi="Times New Roman" w:cs="Times New Roman"/>
                <w:sz w:val="20"/>
                <w:szCs w:val="20"/>
              </w:rPr>
            </w:pPr>
            <w:r w:rsidRPr="00940846">
              <w:rPr>
                <w:rFonts w:ascii="Times New Roman" w:eastAsia="Times New Roman" w:hAnsi="Times New Roman" w:cs="Times New Roman"/>
              </w:rPr>
              <w:t>Подагра/Подагро</w:t>
            </w:r>
            <w:r>
              <w:rPr>
                <w:rFonts w:ascii="Times New Roman" w:eastAsia="Times New Roman" w:hAnsi="Times New Roman" w:cs="Times New Roman"/>
                <w:lang w:val="bg-BG"/>
              </w:rPr>
              <w:t>-</w:t>
            </w:r>
          </w:p>
        </w:tc>
        <w:tc>
          <w:tcPr>
            <w:tcW w:w="2060" w:type="dxa"/>
            <w:tcBorders>
              <w:right w:val="single" w:sz="8" w:space="0" w:color="auto"/>
            </w:tcBorders>
            <w:vAlign w:val="bottom"/>
          </w:tcPr>
          <w:p w14:paraId="7F149630"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2180" w:type="dxa"/>
            <w:tcBorders>
              <w:right w:val="single" w:sz="8" w:space="0" w:color="auto"/>
            </w:tcBorders>
            <w:vAlign w:val="bottom"/>
          </w:tcPr>
          <w:p w14:paraId="53D2BB54"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r>
      <w:tr w:rsidR="006D6EEE" w:rsidRPr="00940846" w14:paraId="0D0E5205" w14:textId="77777777" w:rsidTr="003A6DA0">
        <w:trPr>
          <w:trHeight w:val="259"/>
        </w:trPr>
        <w:tc>
          <w:tcPr>
            <w:tcW w:w="2120" w:type="dxa"/>
            <w:tcBorders>
              <w:left w:val="single" w:sz="8" w:space="0" w:color="auto"/>
              <w:right w:val="single" w:sz="8" w:space="0" w:color="auto"/>
            </w:tcBorders>
            <w:vAlign w:val="bottom"/>
          </w:tcPr>
          <w:p w14:paraId="2433EF75"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метаболизма и</w:t>
            </w:r>
          </w:p>
        </w:tc>
        <w:tc>
          <w:tcPr>
            <w:tcW w:w="1800" w:type="dxa"/>
            <w:tcBorders>
              <w:right w:val="single" w:sz="8" w:space="0" w:color="auto"/>
            </w:tcBorders>
            <w:vAlign w:val="bottom"/>
          </w:tcPr>
          <w:p w14:paraId="77761353" w14:textId="77777777" w:rsidR="006D6EEE" w:rsidRPr="00940846" w:rsidRDefault="006D6EEE" w:rsidP="003A6DA0">
            <w:pPr>
              <w:spacing w:after="0" w:line="240" w:lineRule="auto"/>
              <w:rPr>
                <w:rFonts w:ascii="Times New Roman" w:eastAsiaTheme="minorEastAsia" w:hAnsi="Times New Roman" w:cs="Times New Roman"/>
              </w:rPr>
            </w:pPr>
          </w:p>
        </w:tc>
        <w:tc>
          <w:tcPr>
            <w:tcW w:w="1980" w:type="dxa"/>
            <w:tcBorders>
              <w:right w:val="single" w:sz="8" w:space="0" w:color="auto"/>
            </w:tcBorders>
            <w:vAlign w:val="bottom"/>
          </w:tcPr>
          <w:p w14:paraId="07D03D5C" w14:textId="77777777" w:rsidR="006D6EEE" w:rsidRPr="00940846" w:rsidRDefault="006D6EEE" w:rsidP="003A6DA0">
            <w:pPr>
              <w:spacing w:after="0" w:line="240" w:lineRule="auto"/>
              <w:rPr>
                <w:rFonts w:ascii="Times New Roman" w:eastAsiaTheme="minorEastAsia" w:hAnsi="Times New Roman" w:cs="Times New Roman"/>
                <w:sz w:val="20"/>
                <w:szCs w:val="20"/>
              </w:rPr>
            </w:pPr>
            <w:r>
              <w:rPr>
                <w:rFonts w:ascii="Times New Roman" w:eastAsia="Times New Roman" w:hAnsi="Times New Roman" w:cs="Times New Roman"/>
                <w:lang w:val="bg-BG"/>
              </w:rPr>
              <w:t>з</w:t>
            </w:r>
            <w:r w:rsidRPr="00940846">
              <w:rPr>
                <w:rFonts w:ascii="Times New Roman" w:eastAsia="Times New Roman" w:hAnsi="Times New Roman" w:cs="Times New Roman"/>
              </w:rPr>
              <w:t>ен артрит</w:t>
            </w:r>
          </w:p>
        </w:tc>
        <w:tc>
          <w:tcPr>
            <w:tcW w:w="2060" w:type="dxa"/>
            <w:tcBorders>
              <w:right w:val="single" w:sz="8" w:space="0" w:color="auto"/>
            </w:tcBorders>
            <w:vAlign w:val="bottom"/>
          </w:tcPr>
          <w:p w14:paraId="5ACE9C9B" w14:textId="77777777" w:rsidR="006D6EEE" w:rsidRPr="00940846" w:rsidRDefault="006D6EEE" w:rsidP="003A6DA0">
            <w:pPr>
              <w:spacing w:after="0" w:line="240" w:lineRule="auto"/>
              <w:rPr>
                <w:rFonts w:ascii="Times New Roman" w:eastAsiaTheme="minorEastAsia" w:hAnsi="Times New Roman" w:cs="Times New Roman"/>
              </w:rPr>
            </w:pPr>
          </w:p>
        </w:tc>
        <w:tc>
          <w:tcPr>
            <w:tcW w:w="2180" w:type="dxa"/>
            <w:tcBorders>
              <w:right w:val="single" w:sz="8" w:space="0" w:color="auto"/>
            </w:tcBorders>
            <w:vAlign w:val="bottom"/>
          </w:tcPr>
          <w:p w14:paraId="435ACA43" w14:textId="77777777" w:rsidR="006D6EEE" w:rsidRPr="00940846" w:rsidRDefault="006D6EEE" w:rsidP="003A6DA0">
            <w:pPr>
              <w:spacing w:after="0" w:line="240" w:lineRule="auto"/>
              <w:rPr>
                <w:rFonts w:ascii="Times New Roman" w:eastAsiaTheme="minorEastAsia" w:hAnsi="Times New Roman" w:cs="Times New Roman"/>
              </w:rPr>
            </w:pPr>
          </w:p>
        </w:tc>
      </w:tr>
      <w:tr w:rsidR="006D6EEE" w:rsidRPr="00940846" w14:paraId="1184953D" w14:textId="77777777" w:rsidTr="003A6DA0">
        <w:trPr>
          <w:trHeight w:val="291"/>
        </w:trPr>
        <w:tc>
          <w:tcPr>
            <w:tcW w:w="2120" w:type="dxa"/>
            <w:tcBorders>
              <w:left w:val="single" w:sz="8" w:space="0" w:color="auto"/>
              <w:bottom w:val="single" w:sz="8" w:space="0" w:color="auto"/>
              <w:right w:val="single" w:sz="8" w:space="0" w:color="auto"/>
            </w:tcBorders>
            <w:vAlign w:val="bottom"/>
          </w:tcPr>
          <w:p w14:paraId="796D4FF2"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храненето</w:t>
            </w:r>
          </w:p>
        </w:tc>
        <w:tc>
          <w:tcPr>
            <w:tcW w:w="1800" w:type="dxa"/>
            <w:tcBorders>
              <w:bottom w:val="single" w:sz="8" w:space="0" w:color="auto"/>
              <w:right w:val="single" w:sz="8" w:space="0" w:color="auto"/>
            </w:tcBorders>
            <w:vAlign w:val="bottom"/>
          </w:tcPr>
          <w:p w14:paraId="71A0F7B7"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980" w:type="dxa"/>
            <w:tcBorders>
              <w:bottom w:val="single" w:sz="8" w:space="0" w:color="auto"/>
              <w:right w:val="single" w:sz="8" w:space="0" w:color="auto"/>
            </w:tcBorders>
            <w:vAlign w:val="bottom"/>
          </w:tcPr>
          <w:p w14:paraId="474C0A9C"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2060" w:type="dxa"/>
            <w:tcBorders>
              <w:bottom w:val="single" w:sz="8" w:space="0" w:color="auto"/>
              <w:right w:val="single" w:sz="8" w:space="0" w:color="auto"/>
            </w:tcBorders>
            <w:vAlign w:val="bottom"/>
          </w:tcPr>
          <w:p w14:paraId="4B3FE880"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2180" w:type="dxa"/>
            <w:tcBorders>
              <w:bottom w:val="single" w:sz="8" w:space="0" w:color="auto"/>
              <w:right w:val="single" w:sz="8" w:space="0" w:color="auto"/>
            </w:tcBorders>
            <w:vAlign w:val="bottom"/>
          </w:tcPr>
          <w:p w14:paraId="6DC74A91"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r>
      <w:tr w:rsidR="006D6EEE" w:rsidRPr="00940846" w14:paraId="1A8A4743" w14:textId="77777777" w:rsidTr="003A6DA0">
        <w:trPr>
          <w:trHeight w:val="236"/>
        </w:trPr>
        <w:tc>
          <w:tcPr>
            <w:tcW w:w="2120" w:type="dxa"/>
            <w:tcBorders>
              <w:left w:val="single" w:sz="8" w:space="0" w:color="auto"/>
              <w:right w:val="single" w:sz="8" w:space="0" w:color="auto"/>
            </w:tcBorders>
            <w:vAlign w:val="bottom"/>
          </w:tcPr>
          <w:p w14:paraId="265E02AE" w14:textId="77777777" w:rsidR="006D6EEE" w:rsidRPr="00940846" w:rsidRDefault="006D6EEE" w:rsidP="003A6DA0">
            <w:pPr>
              <w:spacing w:after="0" w:line="236" w:lineRule="exact"/>
              <w:rPr>
                <w:rFonts w:ascii="Times New Roman" w:eastAsiaTheme="minorEastAsia" w:hAnsi="Times New Roman" w:cs="Times New Roman"/>
                <w:sz w:val="20"/>
                <w:szCs w:val="20"/>
              </w:rPr>
            </w:pPr>
            <w:r w:rsidRPr="00940846">
              <w:rPr>
                <w:rFonts w:ascii="Times New Roman" w:eastAsia="Times New Roman" w:hAnsi="Times New Roman" w:cs="Times New Roman"/>
                <w:i/>
                <w:iCs/>
              </w:rPr>
              <w:t>Психични</w:t>
            </w:r>
          </w:p>
        </w:tc>
        <w:tc>
          <w:tcPr>
            <w:tcW w:w="1800" w:type="dxa"/>
            <w:tcBorders>
              <w:right w:val="single" w:sz="8" w:space="0" w:color="auto"/>
            </w:tcBorders>
            <w:vAlign w:val="bottom"/>
          </w:tcPr>
          <w:p w14:paraId="7F99858E"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980" w:type="dxa"/>
            <w:tcBorders>
              <w:right w:val="single" w:sz="8" w:space="0" w:color="auto"/>
            </w:tcBorders>
            <w:vAlign w:val="bottom"/>
          </w:tcPr>
          <w:p w14:paraId="3FA58934"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2060" w:type="dxa"/>
            <w:tcBorders>
              <w:right w:val="single" w:sz="8" w:space="0" w:color="auto"/>
            </w:tcBorders>
            <w:vAlign w:val="bottom"/>
          </w:tcPr>
          <w:p w14:paraId="4C8D6A07" w14:textId="77777777" w:rsidR="006D6EEE" w:rsidRPr="00940846" w:rsidRDefault="006D6EEE" w:rsidP="003A6DA0">
            <w:pPr>
              <w:spacing w:after="0" w:line="236" w:lineRule="exact"/>
              <w:rPr>
                <w:rFonts w:ascii="Times New Roman" w:eastAsiaTheme="minorEastAsia" w:hAnsi="Times New Roman" w:cs="Times New Roman"/>
                <w:sz w:val="20"/>
                <w:szCs w:val="20"/>
              </w:rPr>
            </w:pPr>
            <w:r w:rsidRPr="00940846">
              <w:rPr>
                <w:rFonts w:ascii="Times New Roman" w:eastAsia="Times New Roman" w:hAnsi="Times New Roman" w:cs="Times New Roman"/>
              </w:rPr>
              <w:t>Объркване</w:t>
            </w:r>
          </w:p>
        </w:tc>
        <w:tc>
          <w:tcPr>
            <w:tcW w:w="2180" w:type="dxa"/>
            <w:tcBorders>
              <w:right w:val="single" w:sz="8" w:space="0" w:color="auto"/>
            </w:tcBorders>
            <w:vAlign w:val="bottom"/>
          </w:tcPr>
          <w:p w14:paraId="68297C16"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r>
      <w:tr w:rsidR="006D6EEE" w:rsidRPr="00940846" w14:paraId="2CA6A239" w14:textId="77777777" w:rsidTr="003A6DA0">
        <w:trPr>
          <w:trHeight w:val="291"/>
        </w:trPr>
        <w:tc>
          <w:tcPr>
            <w:tcW w:w="2120" w:type="dxa"/>
            <w:tcBorders>
              <w:left w:val="single" w:sz="8" w:space="0" w:color="auto"/>
              <w:right w:val="single" w:sz="8" w:space="0" w:color="auto"/>
            </w:tcBorders>
            <w:vAlign w:val="bottom"/>
          </w:tcPr>
          <w:p w14:paraId="45DCA510"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нарушения</w:t>
            </w:r>
          </w:p>
        </w:tc>
        <w:tc>
          <w:tcPr>
            <w:tcW w:w="1800" w:type="dxa"/>
            <w:tcBorders>
              <w:right w:val="single" w:sz="8" w:space="0" w:color="auto"/>
            </w:tcBorders>
            <w:vAlign w:val="bottom"/>
          </w:tcPr>
          <w:p w14:paraId="3CB53AD8"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980" w:type="dxa"/>
            <w:tcBorders>
              <w:right w:val="single" w:sz="8" w:space="0" w:color="auto"/>
            </w:tcBorders>
            <w:vAlign w:val="bottom"/>
          </w:tcPr>
          <w:p w14:paraId="0F9F36C1"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2060" w:type="dxa"/>
            <w:tcBorders>
              <w:right w:val="single" w:sz="8" w:space="0" w:color="auto"/>
            </w:tcBorders>
            <w:vAlign w:val="bottom"/>
          </w:tcPr>
          <w:p w14:paraId="6A044C1F"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2180" w:type="dxa"/>
            <w:tcBorders>
              <w:right w:val="single" w:sz="8" w:space="0" w:color="auto"/>
            </w:tcBorders>
            <w:vAlign w:val="bottom"/>
          </w:tcPr>
          <w:p w14:paraId="41E94270"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r>
      <w:tr w:rsidR="006D6EEE" w:rsidRPr="00940846" w14:paraId="57920D2B" w14:textId="77777777" w:rsidTr="003A6DA0">
        <w:trPr>
          <w:trHeight w:val="145"/>
        </w:trPr>
        <w:tc>
          <w:tcPr>
            <w:tcW w:w="2120" w:type="dxa"/>
            <w:tcBorders>
              <w:left w:val="single" w:sz="8" w:space="0" w:color="auto"/>
              <w:bottom w:val="single" w:sz="8" w:space="0" w:color="auto"/>
              <w:right w:val="single" w:sz="8" w:space="0" w:color="auto"/>
            </w:tcBorders>
            <w:vAlign w:val="bottom"/>
          </w:tcPr>
          <w:p w14:paraId="0FAA2EE4" w14:textId="77777777" w:rsidR="006D6EEE" w:rsidRPr="00940846" w:rsidRDefault="006D6EEE" w:rsidP="003A6DA0">
            <w:pPr>
              <w:spacing w:after="0" w:line="240" w:lineRule="auto"/>
              <w:rPr>
                <w:rFonts w:ascii="Times New Roman" w:eastAsiaTheme="minorEastAsia" w:hAnsi="Times New Roman" w:cs="Times New Roman"/>
                <w:sz w:val="12"/>
                <w:szCs w:val="12"/>
              </w:rPr>
            </w:pPr>
          </w:p>
        </w:tc>
        <w:tc>
          <w:tcPr>
            <w:tcW w:w="1800" w:type="dxa"/>
            <w:tcBorders>
              <w:bottom w:val="single" w:sz="8" w:space="0" w:color="auto"/>
              <w:right w:val="single" w:sz="8" w:space="0" w:color="auto"/>
            </w:tcBorders>
            <w:vAlign w:val="bottom"/>
          </w:tcPr>
          <w:p w14:paraId="0ED58D90" w14:textId="77777777" w:rsidR="006D6EEE" w:rsidRPr="00940846" w:rsidRDefault="006D6EEE" w:rsidP="003A6DA0">
            <w:pPr>
              <w:spacing w:after="0" w:line="240" w:lineRule="auto"/>
              <w:rPr>
                <w:rFonts w:ascii="Times New Roman" w:eastAsiaTheme="minorEastAsia" w:hAnsi="Times New Roman" w:cs="Times New Roman"/>
                <w:sz w:val="12"/>
                <w:szCs w:val="12"/>
              </w:rPr>
            </w:pPr>
          </w:p>
        </w:tc>
        <w:tc>
          <w:tcPr>
            <w:tcW w:w="1980" w:type="dxa"/>
            <w:tcBorders>
              <w:bottom w:val="single" w:sz="8" w:space="0" w:color="auto"/>
              <w:right w:val="single" w:sz="8" w:space="0" w:color="auto"/>
            </w:tcBorders>
            <w:vAlign w:val="bottom"/>
          </w:tcPr>
          <w:p w14:paraId="31A491A6" w14:textId="77777777" w:rsidR="006D6EEE" w:rsidRPr="00940846" w:rsidRDefault="006D6EEE" w:rsidP="003A6DA0">
            <w:pPr>
              <w:spacing w:after="0" w:line="240" w:lineRule="auto"/>
              <w:rPr>
                <w:rFonts w:ascii="Times New Roman" w:eastAsiaTheme="minorEastAsia" w:hAnsi="Times New Roman" w:cs="Times New Roman"/>
                <w:sz w:val="12"/>
                <w:szCs w:val="12"/>
              </w:rPr>
            </w:pPr>
          </w:p>
        </w:tc>
        <w:tc>
          <w:tcPr>
            <w:tcW w:w="2060" w:type="dxa"/>
            <w:tcBorders>
              <w:bottom w:val="single" w:sz="8" w:space="0" w:color="auto"/>
              <w:right w:val="single" w:sz="8" w:space="0" w:color="auto"/>
            </w:tcBorders>
            <w:vAlign w:val="bottom"/>
          </w:tcPr>
          <w:p w14:paraId="117459F6" w14:textId="77777777" w:rsidR="006D6EEE" w:rsidRPr="00940846" w:rsidRDefault="006D6EEE" w:rsidP="003A6DA0">
            <w:pPr>
              <w:spacing w:after="0" w:line="240" w:lineRule="auto"/>
              <w:rPr>
                <w:rFonts w:ascii="Times New Roman" w:eastAsiaTheme="minorEastAsia" w:hAnsi="Times New Roman" w:cs="Times New Roman"/>
                <w:sz w:val="12"/>
                <w:szCs w:val="12"/>
              </w:rPr>
            </w:pPr>
          </w:p>
        </w:tc>
        <w:tc>
          <w:tcPr>
            <w:tcW w:w="2180" w:type="dxa"/>
            <w:tcBorders>
              <w:bottom w:val="single" w:sz="8" w:space="0" w:color="auto"/>
              <w:right w:val="single" w:sz="8" w:space="0" w:color="auto"/>
            </w:tcBorders>
            <w:vAlign w:val="bottom"/>
          </w:tcPr>
          <w:p w14:paraId="37ABDEE0" w14:textId="77777777" w:rsidR="006D6EEE" w:rsidRPr="00940846" w:rsidRDefault="006D6EEE" w:rsidP="003A6DA0">
            <w:pPr>
              <w:spacing w:after="0" w:line="240" w:lineRule="auto"/>
              <w:rPr>
                <w:rFonts w:ascii="Times New Roman" w:eastAsiaTheme="minorEastAsia" w:hAnsi="Times New Roman" w:cs="Times New Roman"/>
                <w:sz w:val="12"/>
                <w:szCs w:val="12"/>
              </w:rPr>
            </w:pPr>
          </w:p>
        </w:tc>
      </w:tr>
      <w:tr w:rsidR="006D6EEE" w:rsidRPr="00940846" w14:paraId="3645DE47" w14:textId="77777777" w:rsidTr="003A6DA0">
        <w:trPr>
          <w:trHeight w:val="225"/>
        </w:trPr>
        <w:tc>
          <w:tcPr>
            <w:tcW w:w="2120" w:type="dxa"/>
            <w:tcBorders>
              <w:left w:val="single" w:sz="8" w:space="0" w:color="auto"/>
              <w:right w:val="single" w:sz="8" w:space="0" w:color="auto"/>
            </w:tcBorders>
            <w:vAlign w:val="bottom"/>
          </w:tcPr>
          <w:p w14:paraId="191003A3" w14:textId="77777777" w:rsidR="006D6EEE" w:rsidRPr="00940846" w:rsidRDefault="006D6EEE" w:rsidP="003A6DA0">
            <w:pPr>
              <w:spacing w:after="0" w:line="225" w:lineRule="exact"/>
              <w:rPr>
                <w:rFonts w:ascii="Times New Roman" w:eastAsiaTheme="minorEastAsia" w:hAnsi="Times New Roman" w:cs="Times New Roman"/>
                <w:sz w:val="20"/>
                <w:szCs w:val="20"/>
              </w:rPr>
            </w:pPr>
            <w:r w:rsidRPr="00940846">
              <w:rPr>
                <w:rFonts w:ascii="Times New Roman" w:eastAsia="Times New Roman" w:hAnsi="Times New Roman" w:cs="Times New Roman"/>
                <w:i/>
                <w:iCs/>
              </w:rPr>
              <w:t>Нарушения на</w:t>
            </w:r>
          </w:p>
        </w:tc>
        <w:tc>
          <w:tcPr>
            <w:tcW w:w="1800" w:type="dxa"/>
            <w:tcBorders>
              <w:right w:val="single" w:sz="8" w:space="0" w:color="auto"/>
            </w:tcBorders>
            <w:vAlign w:val="bottom"/>
          </w:tcPr>
          <w:p w14:paraId="166855F7" w14:textId="77777777" w:rsidR="006D6EEE" w:rsidRPr="00940846" w:rsidRDefault="006D6EEE" w:rsidP="003A6DA0">
            <w:pPr>
              <w:spacing w:after="0" w:line="240" w:lineRule="auto"/>
              <w:rPr>
                <w:rFonts w:ascii="Times New Roman" w:eastAsiaTheme="minorEastAsia" w:hAnsi="Times New Roman" w:cs="Times New Roman"/>
                <w:sz w:val="19"/>
                <w:szCs w:val="19"/>
              </w:rPr>
            </w:pPr>
          </w:p>
        </w:tc>
        <w:tc>
          <w:tcPr>
            <w:tcW w:w="1980" w:type="dxa"/>
            <w:tcBorders>
              <w:right w:val="single" w:sz="8" w:space="0" w:color="auto"/>
            </w:tcBorders>
            <w:vAlign w:val="bottom"/>
          </w:tcPr>
          <w:p w14:paraId="3BB69EBA" w14:textId="77777777" w:rsidR="006D6EEE" w:rsidRPr="00940846" w:rsidRDefault="006D6EEE" w:rsidP="003A6DA0">
            <w:pPr>
              <w:spacing w:after="0" w:line="225" w:lineRule="exact"/>
              <w:rPr>
                <w:rFonts w:ascii="Times New Roman" w:eastAsiaTheme="minorEastAsia" w:hAnsi="Times New Roman" w:cs="Times New Roman"/>
                <w:sz w:val="20"/>
                <w:szCs w:val="20"/>
              </w:rPr>
            </w:pPr>
            <w:r w:rsidRPr="00940846">
              <w:rPr>
                <w:rFonts w:ascii="Times New Roman" w:eastAsia="Times New Roman" w:hAnsi="Times New Roman" w:cs="Times New Roman"/>
              </w:rPr>
              <w:t>Замайване,</w:t>
            </w:r>
          </w:p>
        </w:tc>
        <w:tc>
          <w:tcPr>
            <w:tcW w:w="2060" w:type="dxa"/>
            <w:tcBorders>
              <w:right w:val="single" w:sz="8" w:space="0" w:color="auto"/>
            </w:tcBorders>
            <w:vAlign w:val="bottom"/>
          </w:tcPr>
          <w:p w14:paraId="67F40FAC" w14:textId="77777777" w:rsidR="006D6EEE" w:rsidRPr="00940846" w:rsidRDefault="006D6EEE" w:rsidP="003A6DA0">
            <w:pPr>
              <w:spacing w:after="0" w:line="225" w:lineRule="exact"/>
              <w:rPr>
                <w:rFonts w:ascii="Times New Roman" w:eastAsiaTheme="minorEastAsia" w:hAnsi="Times New Roman" w:cs="Times New Roman"/>
                <w:sz w:val="20"/>
                <w:szCs w:val="20"/>
              </w:rPr>
            </w:pPr>
            <w:r w:rsidRPr="00940846">
              <w:rPr>
                <w:rFonts w:ascii="Times New Roman" w:eastAsia="Times New Roman" w:hAnsi="Times New Roman" w:cs="Times New Roman"/>
              </w:rPr>
              <w:t>Вътречерепен</w:t>
            </w:r>
          </w:p>
        </w:tc>
        <w:tc>
          <w:tcPr>
            <w:tcW w:w="2180" w:type="dxa"/>
            <w:tcBorders>
              <w:right w:val="single" w:sz="8" w:space="0" w:color="auto"/>
            </w:tcBorders>
            <w:vAlign w:val="bottom"/>
          </w:tcPr>
          <w:p w14:paraId="190A2BFA" w14:textId="77777777" w:rsidR="006D6EEE" w:rsidRPr="00940846" w:rsidRDefault="006D6EEE" w:rsidP="003A6DA0">
            <w:pPr>
              <w:spacing w:after="0" w:line="240" w:lineRule="auto"/>
              <w:rPr>
                <w:rFonts w:ascii="Times New Roman" w:eastAsiaTheme="minorEastAsia" w:hAnsi="Times New Roman" w:cs="Times New Roman"/>
                <w:sz w:val="19"/>
                <w:szCs w:val="19"/>
              </w:rPr>
            </w:pPr>
          </w:p>
        </w:tc>
      </w:tr>
      <w:tr w:rsidR="006D6EEE" w:rsidRPr="00940846" w14:paraId="6F627BC9" w14:textId="77777777" w:rsidTr="003A6DA0">
        <w:trPr>
          <w:trHeight w:val="266"/>
        </w:trPr>
        <w:tc>
          <w:tcPr>
            <w:tcW w:w="2120" w:type="dxa"/>
            <w:tcBorders>
              <w:left w:val="single" w:sz="8" w:space="0" w:color="auto"/>
              <w:right w:val="single" w:sz="8" w:space="0" w:color="auto"/>
            </w:tcBorders>
            <w:vAlign w:val="bottom"/>
          </w:tcPr>
          <w:p w14:paraId="316D1612"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нервната система</w:t>
            </w:r>
          </w:p>
        </w:tc>
        <w:tc>
          <w:tcPr>
            <w:tcW w:w="1800" w:type="dxa"/>
            <w:tcBorders>
              <w:right w:val="single" w:sz="8" w:space="0" w:color="auto"/>
            </w:tcBorders>
            <w:vAlign w:val="bottom"/>
          </w:tcPr>
          <w:p w14:paraId="40F486EF" w14:textId="77777777" w:rsidR="006D6EEE" w:rsidRPr="00940846" w:rsidRDefault="006D6EEE" w:rsidP="003A6DA0">
            <w:pPr>
              <w:spacing w:after="0" w:line="240" w:lineRule="auto"/>
              <w:rPr>
                <w:rFonts w:ascii="Times New Roman" w:eastAsiaTheme="minorEastAsia" w:hAnsi="Times New Roman" w:cs="Times New Roman"/>
                <w:sz w:val="23"/>
                <w:szCs w:val="23"/>
              </w:rPr>
            </w:pPr>
          </w:p>
        </w:tc>
        <w:tc>
          <w:tcPr>
            <w:tcW w:w="1980" w:type="dxa"/>
            <w:tcBorders>
              <w:right w:val="single" w:sz="8" w:space="0" w:color="auto"/>
            </w:tcBorders>
            <w:vAlign w:val="bottom"/>
          </w:tcPr>
          <w:p w14:paraId="7FE942DB"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Синкоп,</w:t>
            </w:r>
          </w:p>
        </w:tc>
        <w:tc>
          <w:tcPr>
            <w:tcW w:w="2060" w:type="dxa"/>
            <w:tcBorders>
              <w:right w:val="single" w:sz="8" w:space="0" w:color="auto"/>
            </w:tcBorders>
            <w:vAlign w:val="bottom"/>
          </w:tcPr>
          <w:p w14:paraId="32B6C911" w14:textId="77777777" w:rsidR="006D6EEE" w:rsidRPr="00940846" w:rsidRDefault="006D6EEE" w:rsidP="003A6DA0">
            <w:pPr>
              <w:spacing w:after="0" w:line="266" w:lineRule="exact"/>
              <w:rPr>
                <w:rFonts w:ascii="Times New Roman" w:eastAsiaTheme="minorEastAsia" w:hAnsi="Times New Roman" w:cs="Times New Roman"/>
                <w:sz w:val="20"/>
                <w:szCs w:val="20"/>
              </w:rPr>
            </w:pPr>
            <w:r w:rsidRPr="00940846">
              <w:rPr>
                <w:rFonts w:ascii="Times New Roman" w:eastAsia="Times New Roman" w:hAnsi="Times New Roman" w:cs="Times New Roman"/>
              </w:rPr>
              <w:t>кръвоизлив</w:t>
            </w:r>
            <w:r w:rsidRPr="00940846">
              <w:rPr>
                <w:rFonts w:ascii="Times New Roman" w:eastAsia="Times New Roman" w:hAnsi="Times New Roman" w:cs="Times New Roman"/>
                <w:sz w:val="27"/>
                <w:szCs w:val="27"/>
                <w:vertAlign w:val="superscript"/>
              </w:rPr>
              <w:t>м</w:t>
            </w:r>
          </w:p>
        </w:tc>
        <w:tc>
          <w:tcPr>
            <w:tcW w:w="2180" w:type="dxa"/>
            <w:tcBorders>
              <w:right w:val="single" w:sz="8" w:space="0" w:color="auto"/>
            </w:tcBorders>
            <w:vAlign w:val="bottom"/>
          </w:tcPr>
          <w:p w14:paraId="294C4E3E" w14:textId="77777777" w:rsidR="006D6EEE" w:rsidRPr="00940846" w:rsidRDefault="006D6EEE" w:rsidP="003A6DA0">
            <w:pPr>
              <w:spacing w:after="0" w:line="240" w:lineRule="auto"/>
              <w:rPr>
                <w:rFonts w:ascii="Times New Roman" w:eastAsiaTheme="minorEastAsia" w:hAnsi="Times New Roman" w:cs="Times New Roman"/>
                <w:sz w:val="23"/>
                <w:szCs w:val="23"/>
              </w:rPr>
            </w:pPr>
          </w:p>
        </w:tc>
      </w:tr>
      <w:tr w:rsidR="006D6EEE" w:rsidRPr="00940846" w14:paraId="6758A5A1" w14:textId="77777777" w:rsidTr="003A6DA0">
        <w:trPr>
          <w:trHeight w:val="277"/>
        </w:trPr>
        <w:tc>
          <w:tcPr>
            <w:tcW w:w="2120" w:type="dxa"/>
            <w:tcBorders>
              <w:left w:val="single" w:sz="8" w:space="0" w:color="auto"/>
              <w:bottom w:val="single" w:sz="8" w:space="0" w:color="auto"/>
              <w:right w:val="single" w:sz="8" w:space="0" w:color="auto"/>
            </w:tcBorders>
            <w:vAlign w:val="bottom"/>
          </w:tcPr>
          <w:p w14:paraId="3033B100"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800" w:type="dxa"/>
            <w:tcBorders>
              <w:bottom w:val="single" w:sz="8" w:space="0" w:color="auto"/>
              <w:right w:val="single" w:sz="8" w:space="0" w:color="auto"/>
            </w:tcBorders>
            <w:vAlign w:val="bottom"/>
          </w:tcPr>
          <w:p w14:paraId="4A1A24E4"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980" w:type="dxa"/>
            <w:tcBorders>
              <w:bottom w:val="single" w:sz="8" w:space="0" w:color="auto"/>
              <w:right w:val="single" w:sz="8" w:space="0" w:color="auto"/>
            </w:tcBorders>
            <w:vAlign w:val="bottom"/>
          </w:tcPr>
          <w:p w14:paraId="68061B23"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Главоболие</w:t>
            </w:r>
          </w:p>
        </w:tc>
        <w:tc>
          <w:tcPr>
            <w:tcW w:w="2060" w:type="dxa"/>
            <w:tcBorders>
              <w:bottom w:val="single" w:sz="8" w:space="0" w:color="auto"/>
              <w:right w:val="single" w:sz="8" w:space="0" w:color="auto"/>
            </w:tcBorders>
            <w:vAlign w:val="bottom"/>
          </w:tcPr>
          <w:p w14:paraId="4D4C0586"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2180" w:type="dxa"/>
            <w:tcBorders>
              <w:bottom w:val="single" w:sz="8" w:space="0" w:color="auto"/>
              <w:right w:val="single" w:sz="8" w:space="0" w:color="auto"/>
            </w:tcBorders>
            <w:vAlign w:val="bottom"/>
          </w:tcPr>
          <w:p w14:paraId="787CD086"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r>
      <w:tr w:rsidR="006D6EEE" w:rsidRPr="00940846" w14:paraId="221286C5" w14:textId="77777777" w:rsidTr="003A6DA0">
        <w:trPr>
          <w:trHeight w:val="230"/>
        </w:trPr>
        <w:tc>
          <w:tcPr>
            <w:tcW w:w="2120" w:type="dxa"/>
            <w:tcBorders>
              <w:left w:val="single" w:sz="8" w:space="0" w:color="auto"/>
              <w:right w:val="single" w:sz="8" w:space="0" w:color="auto"/>
            </w:tcBorders>
            <w:vAlign w:val="bottom"/>
          </w:tcPr>
          <w:p w14:paraId="4ED7028E" w14:textId="77777777" w:rsidR="006D6EEE" w:rsidRPr="00940846" w:rsidRDefault="006D6EEE" w:rsidP="003A6DA0">
            <w:pPr>
              <w:spacing w:after="0" w:line="229" w:lineRule="exact"/>
              <w:rPr>
                <w:rFonts w:ascii="Times New Roman" w:eastAsiaTheme="minorEastAsia" w:hAnsi="Times New Roman" w:cs="Times New Roman"/>
                <w:sz w:val="20"/>
                <w:szCs w:val="20"/>
              </w:rPr>
            </w:pPr>
            <w:r w:rsidRPr="00940846">
              <w:rPr>
                <w:rFonts w:ascii="Times New Roman" w:eastAsia="Times New Roman" w:hAnsi="Times New Roman" w:cs="Times New Roman"/>
                <w:i/>
                <w:iCs/>
              </w:rPr>
              <w:t>Нарушения на</w:t>
            </w:r>
          </w:p>
        </w:tc>
        <w:tc>
          <w:tcPr>
            <w:tcW w:w="1800" w:type="dxa"/>
            <w:tcBorders>
              <w:right w:val="single" w:sz="8" w:space="0" w:color="auto"/>
            </w:tcBorders>
            <w:vAlign w:val="bottom"/>
          </w:tcPr>
          <w:p w14:paraId="2989DF19" w14:textId="77777777" w:rsidR="006D6EEE" w:rsidRPr="00940846" w:rsidRDefault="006D6EEE" w:rsidP="003A6DA0">
            <w:pPr>
              <w:spacing w:after="0" w:line="240" w:lineRule="auto"/>
              <w:rPr>
                <w:rFonts w:ascii="Times New Roman" w:eastAsiaTheme="minorEastAsia" w:hAnsi="Times New Roman" w:cs="Times New Roman"/>
                <w:sz w:val="19"/>
                <w:szCs w:val="19"/>
              </w:rPr>
            </w:pPr>
          </w:p>
        </w:tc>
        <w:tc>
          <w:tcPr>
            <w:tcW w:w="1980" w:type="dxa"/>
            <w:tcBorders>
              <w:right w:val="single" w:sz="8" w:space="0" w:color="auto"/>
            </w:tcBorders>
            <w:vAlign w:val="bottom"/>
          </w:tcPr>
          <w:p w14:paraId="29408FEF" w14:textId="77777777" w:rsidR="006D6EEE" w:rsidRPr="00940846" w:rsidRDefault="006D6EEE" w:rsidP="003A6DA0">
            <w:pPr>
              <w:spacing w:after="0" w:line="240" w:lineRule="auto"/>
              <w:rPr>
                <w:rFonts w:ascii="Times New Roman" w:eastAsiaTheme="minorEastAsia" w:hAnsi="Times New Roman" w:cs="Times New Roman"/>
                <w:sz w:val="19"/>
                <w:szCs w:val="19"/>
              </w:rPr>
            </w:pPr>
          </w:p>
        </w:tc>
        <w:tc>
          <w:tcPr>
            <w:tcW w:w="2060" w:type="dxa"/>
            <w:tcBorders>
              <w:right w:val="single" w:sz="8" w:space="0" w:color="auto"/>
            </w:tcBorders>
            <w:vAlign w:val="bottom"/>
          </w:tcPr>
          <w:p w14:paraId="2CDE931A" w14:textId="77777777" w:rsidR="006D6EEE" w:rsidRPr="00940846" w:rsidRDefault="006D6EEE" w:rsidP="003A6DA0">
            <w:pPr>
              <w:spacing w:after="0" w:line="229" w:lineRule="exact"/>
              <w:rPr>
                <w:rFonts w:ascii="Times New Roman" w:eastAsiaTheme="minorEastAsia" w:hAnsi="Times New Roman" w:cs="Times New Roman"/>
                <w:sz w:val="20"/>
                <w:szCs w:val="20"/>
              </w:rPr>
            </w:pPr>
            <w:r w:rsidRPr="00940846">
              <w:rPr>
                <w:rFonts w:ascii="Times New Roman" w:eastAsia="Times New Roman" w:hAnsi="Times New Roman" w:cs="Times New Roman"/>
              </w:rPr>
              <w:t>Кръвоизлив в</w:t>
            </w:r>
          </w:p>
        </w:tc>
        <w:tc>
          <w:tcPr>
            <w:tcW w:w="2180" w:type="dxa"/>
            <w:tcBorders>
              <w:right w:val="single" w:sz="8" w:space="0" w:color="auto"/>
            </w:tcBorders>
            <w:vAlign w:val="bottom"/>
          </w:tcPr>
          <w:p w14:paraId="71BE06A9" w14:textId="77777777" w:rsidR="006D6EEE" w:rsidRPr="00940846" w:rsidRDefault="006D6EEE" w:rsidP="003A6DA0">
            <w:pPr>
              <w:spacing w:after="0" w:line="240" w:lineRule="auto"/>
              <w:rPr>
                <w:rFonts w:ascii="Times New Roman" w:eastAsiaTheme="minorEastAsia" w:hAnsi="Times New Roman" w:cs="Times New Roman"/>
                <w:sz w:val="19"/>
                <w:szCs w:val="19"/>
              </w:rPr>
            </w:pPr>
          </w:p>
        </w:tc>
      </w:tr>
      <w:tr w:rsidR="006D6EEE" w:rsidRPr="00940846" w14:paraId="7602CAD7" w14:textId="77777777" w:rsidTr="003A6DA0">
        <w:trPr>
          <w:trHeight w:val="372"/>
        </w:trPr>
        <w:tc>
          <w:tcPr>
            <w:tcW w:w="2120" w:type="dxa"/>
            <w:tcBorders>
              <w:left w:val="single" w:sz="8" w:space="0" w:color="auto"/>
              <w:right w:val="single" w:sz="8" w:space="0" w:color="auto"/>
            </w:tcBorders>
            <w:vAlign w:val="bottom"/>
          </w:tcPr>
          <w:p w14:paraId="3BC8F355"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очите</w:t>
            </w:r>
          </w:p>
        </w:tc>
        <w:tc>
          <w:tcPr>
            <w:tcW w:w="1800" w:type="dxa"/>
            <w:tcBorders>
              <w:right w:val="single" w:sz="8" w:space="0" w:color="auto"/>
            </w:tcBorders>
            <w:vAlign w:val="bottom"/>
          </w:tcPr>
          <w:p w14:paraId="272BCD76"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980" w:type="dxa"/>
            <w:tcBorders>
              <w:right w:val="single" w:sz="8" w:space="0" w:color="auto"/>
            </w:tcBorders>
            <w:vAlign w:val="bottom"/>
          </w:tcPr>
          <w:p w14:paraId="5675E994"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2060" w:type="dxa"/>
            <w:tcBorders>
              <w:right w:val="single" w:sz="8" w:space="0" w:color="auto"/>
            </w:tcBorders>
            <w:vAlign w:val="bottom"/>
          </w:tcPr>
          <w:p w14:paraId="048EB813"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окото</w:t>
            </w:r>
            <w:r w:rsidRPr="00940846">
              <w:rPr>
                <w:rFonts w:ascii="Times New Roman" w:eastAsia="Times New Roman" w:hAnsi="Times New Roman" w:cs="Times New Roman"/>
                <w:sz w:val="27"/>
                <w:szCs w:val="27"/>
                <w:vertAlign w:val="superscript"/>
              </w:rPr>
              <w:t>д</w:t>
            </w:r>
          </w:p>
        </w:tc>
        <w:tc>
          <w:tcPr>
            <w:tcW w:w="2180" w:type="dxa"/>
            <w:tcBorders>
              <w:right w:val="single" w:sz="8" w:space="0" w:color="auto"/>
            </w:tcBorders>
            <w:vAlign w:val="bottom"/>
          </w:tcPr>
          <w:p w14:paraId="72385431"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r>
      <w:tr w:rsidR="006D6EEE" w:rsidRPr="00940846" w14:paraId="1B3DCE28" w14:textId="77777777" w:rsidTr="003A6DA0">
        <w:trPr>
          <w:trHeight w:val="70"/>
        </w:trPr>
        <w:tc>
          <w:tcPr>
            <w:tcW w:w="2120" w:type="dxa"/>
            <w:tcBorders>
              <w:left w:val="single" w:sz="8" w:space="0" w:color="auto"/>
              <w:bottom w:val="single" w:sz="8" w:space="0" w:color="auto"/>
              <w:right w:val="single" w:sz="8" w:space="0" w:color="auto"/>
            </w:tcBorders>
            <w:vAlign w:val="bottom"/>
          </w:tcPr>
          <w:p w14:paraId="642CA1CC" w14:textId="77777777" w:rsidR="006D6EEE" w:rsidRPr="00940846" w:rsidRDefault="006D6EEE" w:rsidP="003A6DA0">
            <w:pPr>
              <w:spacing w:after="0" w:line="240" w:lineRule="auto"/>
              <w:rPr>
                <w:rFonts w:ascii="Times New Roman" w:eastAsiaTheme="minorEastAsia" w:hAnsi="Times New Roman" w:cs="Times New Roman"/>
                <w:sz w:val="6"/>
                <w:szCs w:val="6"/>
              </w:rPr>
            </w:pPr>
          </w:p>
        </w:tc>
        <w:tc>
          <w:tcPr>
            <w:tcW w:w="1800" w:type="dxa"/>
            <w:tcBorders>
              <w:bottom w:val="single" w:sz="8" w:space="0" w:color="auto"/>
              <w:right w:val="single" w:sz="8" w:space="0" w:color="auto"/>
            </w:tcBorders>
            <w:vAlign w:val="bottom"/>
          </w:tcPr>
          <w:p w14:paraId="1F480D84" w14:textId="77777777" w:rsidR="006D6EEE" w:rsidRPr="00940846" w:rsidRDefault="006D6EEE" w:rsidP="003A6DA0">
            <w:pPr>
              <w:spacing w:after="0" w:line="240" w:lineRule="auto"/>
              <w:rPr>
                <w:rFonts w:ascii="Times New Roman" w:eastAsiaTheme="minorEastAsia" w:hAnsi="Times New Roman" w:cs="Times New Roman"/>
                <w:sz w:val="6"/>
                <w:szCs w:val="6"/>
              </w:rPr>
            </w:pPr>
          </w:p>
        </w:tc>
        <w:tc>
          <w:tcPr>
            <w:tcW w:w="1980" w:type="dxa"/>
            <w:tcBorders>
              <w:bottom w:val="single" w:sz="8" w:space="0" w:color="auto"/>
              <w:right w:val="single" w:sz="8" w:space="0" w:color="auto"/>
            </w:tcBorders>
            <w:vAlign w:val="bottom"/>
          </w:tcPr>
          <w:p w14:paraId="2A3B44D7" w14:textId="77777777" w:rsidR="006D6EEE" w:rsidRPr="00940846" w:rsidRDefault="006D6EEE" w:rsidP="003A6DA0">
            <w:pPr>
              <w:spacing w:after="0" w:line="240" w:lineRule="auto"/>
              <w:rPr>
                <w:rFonts w:ascii="Times New Roman" w:eastAsiaTheme="minorEastAsia" w:hAnsi="Times New Roman" w:cs="Times New Roman"/>
                <w:sz w:val="6"/>
                <w:szCs w:val="6"/>
              </w:rPr>
            </w:pPr>
          </w:p>
        </w:tc>
        <w:tc>
          <w:tcPr>
            <w:tcW w:w="2060" w:type="dxa"/>
            <w:tcBorders>
              <w:bottom w:val="single" w:sz="8" w:space="0" w:color="auto"/>
              <w:right w:val="single" w:sz="8" w:space="0" w:color="auto"/>
            </w:tcBorders>
            <w:vAlign w:val="bottom"/>
          </w:tcPr>
          <w:p w14:paraId="3ECCB550" w14:textId="77777777" w:rsidR="006D6EEE" w:rsidRPr="00940846" w:rsidRDefault="006D6EEE" w:rsidP="003A6DA0">
            <w:pPr>
              <w:spacing w:after="0" w:line="240" w:lineRule="auto"/>
              <w:rPr>
                <w:rFonts w:ascii="Times New Roman" w:eastAsiaTheme="minorEastAsia" w:hAnsi="Times New Roman" w:cs="Times New Roman"/>
                <w:sz w:val="6"/>
                <w:szCs w:val="6"/>
              </w:rPr>
            </w:pPr>
          </w:p>
        </w:tc>
        <w:tc>
          <w:tcPr>
            <w:tcW w:w="2180" w:type="dxa"/>
            <w:tcBorders>
              <w:bottom w:val="single" w:sz="8" w:space="0" w:color="auto"/>
              <w:right w:val="single" w:sz="8" w:space="0" w:color="auto"/>
            </w:tcBorders>
            <w:vAlign w:val="bottom"/>
          </w:tcPr>
          <w:p w14:paraId="4E54834C" w14:textId="77777777" w:rsidR="006D6EEE" w:rsidRPr="00940846" w:rsidRDefault="006D6EEE" w:rsidP="003A6DA0">
            <w:pPr>
              <w:spacing w:after="0" w:line="240" w:lineRule="auto"/>
              <w:rPr>
                <w:rFonts w:ascii="Times New Roman" w:eastAsiaTheme="minorEastAsia" w:hAnsi="Times New Roman" w:cs="Times New Roman"/>
                <w:sz w:val="6"/>
                <w:szCs w:val="6"/>
              </w:rPr>
            </w:pPr>
          </w:p>
        </w:tc>
      </w:tr>
      <w:tr w:rsidR="006D6EEE" w:rsidRPr="00940846" w14:paraId="326A2A81" w14:textId="77777777" w:rsidTr="003A6DA0">
        <w:trPr>
          <w:trHeight w:val="231"/>
        </w:trPr>
        <w:tc>
          <w:tcPr>
            <w:tcW w:w="2120" w:type="dxa"/>
            <w:tcBorders>
              <w:left w:val="single" w:sz="8" w:space="0" w:color="auto"/>
              <w:right w:val="single" w:sz="8" w:space="0" w:color="auto"/>
            </w:tcBorders>
            <w:vAlign w:val="bottom"/>
          </w:tcPr>
          <w:p w14:paraId="2D1A9C50" w14:textId="77777777" w:rsidR="006D6EEE" w:rsidRPr="00940846" w:rsidRDefault="006D6EEE" w:rsidP="003A6DA0">
            <w:pPr>
              <w:spacing w:after="0" w:line="231" w:lineRule="exact"/>
              <w:rPr>
                <w:rFonts w:ascii="Times New Roman" w:eastAsiaTheme="minorEastAsia" w:hAnsi="Times New Roman" w:cs="Times New Roman"/>
                <w:sz w:val="20"/>
                <w:szCs w:val="20"/>
              </w:rPr>
            </w:pPr>
            <w:r w:rsidRPr="00940846">
              <w:rPr>
                <w:rFonts w:ascii="Times New Roman" w:eastAsia="Times New Roman" w:hAnsi="Times New Roman" w:cs="Times New Roman"/>
                <w:i/>
                <w:iCs/>
              </w:rPr>
              <w:t>Нарушения на</w:t>
            </w:r>
          </w:p>
        </w:tc>
        <w:tc>
          <w:tcPr>
            <w:tcW w:w="1800" w:type="dxa"/>
            <w:tcBorders>
              <w:right w:val="single" w:sz="8" w:space="0" w:color="auto"/>
            </w:tcBorders>
            <w:vAlign w:val="bottom"/>
          </w:tcPr>
          <w:p w14:paraId="70EB8359"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980" w:type="dxa"/>
            <w:tcBorders>
              <w:right w:val="single" w:sz="8" w:space="0" w:color="auto"/>
            </w:tcBorders>
            <w:vAlign w:val="bottom"/>
          </w:tcPr>
          <w:p w14:paraId="161AE8D1" w14:textId="77777777" w:rsidR="006D6EEE" w:rsidRPr="00940846" w:rsidRDefault="006D6EEE" w:rsidP="003A6DA0">
            <w:pPr>
              <w:spacing w:after="0" w:line="231" w:lineRule="exact"/>
              <w:rPr>
                <w:rFonts w:ascii="Times New Roman" w:eastAsiaTheme="minorEastAsia" w:hAnsi="Times New Roman" w:cs="Times New Roman"/>
                <w:sz w:val="20"/>
                <w:szCs w:val="20"/>
              </w:rPr>
            </w:pPr>
            <w:r w:rsidRPr="00940846">
              <w:rPr>
                <w:rFonts w:ascii="Times New Roman" w:eastAsia="Times New Roman" w:hAnsi="Times New Roman" w:cs="Times New Roman"/>
              </w:rPr>
              <w:t>Вертиго</w:t>
            </w:r>
          </w:p>
        </w:tc>
        <w:tc>
          <w:tcPr>
            <w:tcW w:w="2060" w:type="dxa"/>
            <w:tcBorders>
              <w:right w:val="single" w:sz="8" w:space="0" w:color="auto"/>
            </w:tcBorders>
            <w:vAlign w:val="bottom"/>
          </w:tcPr>
          <w:p w14:paraId="21625A97" w14:textId="77777777" w:rsidR="006D6EEE" w:rsidRPr="00940846" w:rsidRDefault="006D6EEE" w:rsidP="003A6DA0">
            <w:pPr>
              <w:spacing w:after="0" w:line="231" w:lineRule="exact"/>
              <w:rPr>
                <w:rFonts w:ascii="Times New Roman" w:eastAsiaTheme="minorEastAsia" w:hAnsi="Times New Roman" w:cs="Times New Roman"/>
                <w:sz w:val="20"/>
                <w:szCs w:val="20"/>
              </w:rPr>
            </w:pPr>
            <w:r w:rsidRPr="00940846">
              <w:rPr>
                <w:rFonts w:ascii="Times New Roman" w:eastAsia="Times New Roman" w:hAnsi="Times New Roman" w:cs="Times New Roman"/>
              </w:rPr>
              <w:t>Кръвоизлив в</w:t>
            </w:r>
          </w:p>
        </w:tc>
        <w:tc>
          <w:tcPr>
            <w:tcW w:w="2180" w:type="dxa"/>
            <w:tcBorders>
              <w:right w:val="single" w:sz="8" w:space="0" w:color="auto"/>
            </w:tcBorders>
            <w:vAlign w:val="bottom"/>
          </w:tcPr>
          <w:p w14:paraId="553A2354"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r>
      <w:tr w:rsidR="006D6EEE" w:rsidRPr="00940846" w14:paraId="7FDC367D" w14:textId="77777777" w:rsidTr="003A6DA0">
        <w:trPr>
          <w:trHeight w:val="295"/>
        </w:trPr>
        <w:tc>
          <w:tcPr>
            <w:tcW w:w="2120" w:type="dxa"/>
            <w:tcBorders>
              <w:left w:val="single" w:sz="8" w:space="0" w:color="auto"/>
              <w:right w:val="single" w:sz="8" w:space="0" w:color="auto"/>
            </w:tcBorders>
            <w:vAlign w:val="bottom"/>
          </w:tcPr>
          <w:p w14:paraId="2DED5A4D"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ухото и лабиринта</w:t>
            </w:r>
          </w:p>
        </w:tc>
        <w:tc>
          <w:tcPr>
            <w:tcW w:w="1800" w:type="dxa"/>
            <w:tcBorders>
              <w:right w:val="single" w:sz="8" w:space="0" w:color="auto"/>
            </w:tcBorders>
            <w:vAlign w:val="bottom"/>
          </w:tcPr>
          <w:p w14:paraId="05AE01BC"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980" w:type="dxa"/>
            <w:tcBorders>
              <w:right w:val="single" w:sz="8" w:space="0" w:color="auto"/>
            </w:tcBorders>
            <w:vAlign w:val="bottom"/>
          </w:tcPr>
          <w:p w14:paraId="7F8540E4"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2060" w:type="dxa"/>
            <w:tcBorders>
              <w:right w:val="single" w:sz="8" w:space="0" w:color="auto"/>
            </w:tcBorders>
            <w:vAlign w:val="bottom"/>
          </w:tcPr>
          <w:p w14:paraId="3617627D"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ухото</w:t>
            </w:r>
          </w:p>
        </w:tc>
        <w:tc>
          <w:tcPr>
            <w:tcW w:w="2180" w:type="dxa"/>
            <w:tcBorders>
              <w:right w:val="single" w:sz="8" w:space="0" w:color="auto"/>
            </w:tcBorders>
            <w:vAlign w:val="bottom"/>
          </w:tcPr>
          <w:p w14:paraId="3A2A3266"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r>
      <w:tr w:rsidR="006D6EEE" w:rsidRPr="00940846" w14:paraId="5B2E03CB" w14:textId="77777777" w:rsidTr="003A6DA0">
        <w:trPr>
          <w:trHeight w:val="145"/>
        </w:trPr>
        <w:tc>
          <w:tcPr>
            <w:tcW w:w="2120" w:type="dxa"/>
            <w:tcBorders>
              <w:left w:val="single" w:sz="8" w:space="0" w:color="auto"/>
              <w:bottom w:val="single" w:sz="8" w:space="0" w:color="auto"/>
              <w:right w:val="single" w:sz="8" w:space="0" w:color="auto"/>
            </w:tcBorders>
            <w:vAlign w:val="bottom"/>
          </w:tcPr>
          <w:p w14:paraId="3E234588" w14:textId="77777777" w:rsidR="006D6EEE" w:rsidRPr="00940846" w:rsidRDefault="006D6EEE" w:rsidP="003A6DA0">
            <w:pPr>
              <w:spacing w:after="0" w:line="240" w:lineRule="auto"/>
              <w:rPr>
                <w:rFonts w:ascii="Times New Roman" w:eastAsiaTheme="minorEastAsia" w:hAnsi="Times New Roman" w:cs="Times New Roman"/>
                <w:sz w:val="12"/>
                <w:szCs w:val="12"/>
              </w:rPr>
            </w:pPr>
          </w:p>
        </w:tc>
        <w:tc>
          <w:tcPr>
            <w:tcW w:w="1800" w:type="dxa"/>
            <w:tcBorders>
              <w:bottom w:val="single" w:sz="8" w:space="0" w:color="auto"/>
              <w:right w:val="single" w:sz="8" w:space="0" w:color="auto"/>
            </w:tcBorders>
            <w:vAlign w:val="bottom"/>
          </w:tcPr>
          <w:p w14:paraId="6A2F5070" w14:textId="77777777" w:rsidR="006D6EEE" w:rsidRPr="00940846" w:rsidRDefault="006D6EEE" w:rsidP="003A6DA0">
            <w:pPr>
              <w:spacing w:after="0" w:line="240" w:lineRule="auto"/>
              <w:rPr>
                <w:rFonts w:ascii="Times New Roman" w:eastAsiaTheme="minorEastAsia" w:hAnsi="Times New Roman" w:cs="Times New Roman"/>
                <w:sz w:val="12"/>
                <w:szCs w:val="12"/>
              </w:rPr>
            </w:pPr>
          </w:p>
        </w:tc>
        <w:tc>
          <w:tcPr>
            <w:tcW w:w="1980" w:type="dxa"/>
            <w:tcBorders>
              <w:bottom w:val="single" w:sz="8" w:space="0" w:color="auto"/>
              <w:right w:val="single" w:sz="8" w:space="0" w:color="auto"/>
            </w:tcBorders>
            <w:vAlign w:val="bottom"/>
          </w:tcPr>
          <w:p w14:paraId="342DD751" w14:textId="77777777" w:rsidR="006D6EEE" w:rsidRPr="00940846" w:rsidRDefault="006D6EEE" w:rsidP="003A6DA0">
            <w:pPr>
              <w:spacing w:after="0" w:line="240" w:lineRule="auto"/>
              <w:rPr>
                <w:rFonts w:ascii="Times New Roman" w:eastAsiaTheme="minorEastAsia" w:hAnsi="Times New Roman" w:cs="Times New Roman"/>
                <w:sz w:val="12"/>
                <w:szCs w:val="12"/>
              </w:rPr>
            </w:pPr>
          </w:p>
        </w:tc>
        <w:tc>
          <w:tcPr>
            <w:tcW w:w="2060" w:type="dxa"/>
            <w:tcBorders>
              <w:bottom w:val="single" w:sz="8" w:space="0" w:color="auto"/>
              <w:right w:val="single" w:sz="8" w:space="0" w:color="auto"/>
            </w:tcBorders>
            <w:vAlign w:val="bottom"/>
          </w:tcPr>
          <w:p w14:paraId="5DAA1737" w14:textId="77777777" w:rsidR="006D6EEE" w:rsidRPr="00940846" w:rsidRDefault="006D6EEE" w:rsidP="003A6DA0">
            <w:pPr>
              <w:spacing w:after="0" w:line="240" w:lineRule="auto"/>
              <w:rPr>
                <w:rFonts w:ascii="Times New Roman" w:eastAsiaTheme="minorEastAsia" w:hAnsi="Times New Roman" w:cs="Times New Roman"/>
                <w:sz w:val="12"/>
                <w:szCs w:val="12"/>
              </w:rPr>
            </w:pPr>
          </w:p>
        </w:tc>
        <w:tc>
          <w:tcPr>
            <w:tcW w:w="2180" w:type="dxa"/>
            <w:tcBorders>
              <w:bottom w:val="single" w:sz="8" w:space="0" w:color="auto"/>
              <w:right w:val="single" w:sz="8" w:space="0" w:color="auto"/>
            </w:tcBorders>
            <w:vAlign w:val="bottom"/>
          </w:tcPr>
          <w:p w14:paraId="61497C2F" w14:textId="77777777" w:rsidR="006D6EEE" w:rsidRPr="00940846" w:rsidRDefault="006D6EEE" w:rsidP="003A6DA0">
            <w:pPr>
              <w:spacing w:after="0" w:line="240" w:lineRule="auto"/>
              <w:rPr>
                <w:rFonts w:ascii="Times New Roman" w:eastAsiaTheme="minorEastAsia" w:hAnsi="Times New Roman" w:cs="Times New Roman"/>
                <w:sz w:val="12"/>
                <w:szCs w:val="12"/>
              </w:rPr>
            </w:pPr>
          </w:p>
        </w:tc>
      </w:tr>
      <w:tr w:rsidR="006D6EEE" w:rsidRPr="00940846" w14:paraId="310CD606" w14:textId="77777777" w:rsidTr="003A6DA0">
        <w:trPr>
          <w:trHeight w:val="225"/>
        </w:trPr>
        <w:tc>
          <w:tcPr>
            <w:tcW w:w="2120" w:type="dxa"/>
            <w:tcBorders>
              <w:left w:val="single" w:sz="8" w:space="0" w:color="auto"/>
              <w:right w:val="single" w:sz="8" w:space="0" w:color="auto"/>
            </w:tcBorders>
            <w:vAlign w:val="bottom"/>
          </w:tcPr>
          <w:p w14:paraId="0F547218" w14:textId="77777777" w:rsidR="006D6EEE" w:rsidRPr="00940846" w:rsidRDefault="006D6EEE" w:rsidP="003A6DA0">
            <w:pPr>
              <w:spacing w:after="0" w:line="225" w:lineRule="exact"/>
              <w:rPr>
                <w:rFonts w:ascii="Times New Roman" w:eastAsiaTheme="minorEastAsia" w:hAnsi="Times New Roman" w:cs="Times New Roman"/>
                <w:sz w:val="20"/>
                <w:szCs w:val="20"/>
              </w:rPr>
            </w:pPr>
            <w:r w:rsidRPr="00940846">
              <w:rPr>
                <w:rFonts w:ascii="Times New Roman" w:eastAsia="Times New Roman" w:hAnsi="Times New Roman" w:cs="Times New Roman"/>
                <w:i/>
                <w:iCs/>
              </w:rPr>
              <w:t>Сърдечни</w:t>
            </w:r>
          </w:p>
        </w:tc>
        <w:tc>
          <w:tcPr>
            <w:tcW w:w="1800" w:type="dxa"/>
            <w:tcBorders>
              <w:right w:val="single" w:sz="8" w:space="0" w:color="auto"/>
            </w:tcBorders>
            <w:vAlign w:val="bottom"/>
          </w:tcPr>
          <w:p w14:paraId="35A9B30C" w14:textId="77777777" w:rsidR="006D6EEE" w:rsidRPr="00940846" w:rsidRDefault="006D6EEE" w:rsidP="003A6DA0">
            <w:pPr>
              <w:spacing w:after="0" w:line="240" w:lineRule="auto"/>
              <w:rPr>
                <w:rFonts w:ascii="Times New Roman" w:eastAsiaTheme="minorEastAsia" w:hAnsi="Times New Roman" w:cs="Times New Roman"/>
                <w:sz w:val="19"/>
                <w:szCs w:val="19"/>
              </w:rPr>
            </w:pPr>
          </w:p>
        </w:tc>
        <w:tc>
          <w:tcPr>
            <w:tcW w:w="1980" w:type="dxa"/>
            <w:tcBorders>
              <w:right w:val="single" w:sz="8" w:space="0" w:color="auto"/>
            </w:tcBorders>
            <w:vAlign w:val="bottom"/>
          </w:tcPr>
          <w:p w14:paraId="4A46B344" w14:textId="77777777" w:rsidR="006D6EEE" w:rsidRPr="00940846" w:rsidRDefault="006D6EEE" w:rsidP="003A6DA0">
            <w:pPr>
              <w:spacing w:after="0" w:line="240" w:lineRule="auto"/>
              <w:rPr>
                <w:rFonts w:ascii="Times New Roman" w:eastAsiaTheme="minorEastAsia" w:hAnsi="Times New Roman" w:cs="Times New Roman"/>
                <w:sz w:val="19"/>
                <w:szCs w:val="19"/>
              </w:rPr>
            </w:pPr>
          </w:p>
        </w:tc>
        <w:tc>
          <w:tcPr>
            <w:tcW w:w="2060" w:type="dxa"/>
            <w:tcBorders>
              <w:right w:val="single" w:sz="8" w:space="0" w:color="auto"/>
            </w:tcBorders>
            <w:vAlign w:val="bottom"/>
          </w:tcPr>
          <w:p w14:paraId="155824BA" w14:textId="77777777" w:rsidR="006D6EEE" w:rsidRPr="00940846" w:rsidRDefault="006D6EEE" w:rsidP="003A6DA0">
            <w:pPr>
              <w:spacing w:after="0" w:line="240" w:lineRule="auto"/>
              <w:rPr>
                <w:rFonts w:ascii="Times New Roman" w:eastAsiaTheme="minorEastAsia" w:hAnsi="Times New Roman" w:cs="Times New Roman"/>
                <w:sz w:val="19"/>
                <w:szCs w:val="19"/>
              </w:rPr>
            </w:pPr>
          </w:p>
        </w:tc>
        <w:tc>
          <w:tcPr>
            <w:tcW w:w="2180" w:type="dxa"/>
            <w:tcBorders>
              <w:right w:val="single" w:sz="8" w:space="0" w:color="auto"/>
            </w:tcBorders>
            <w:vAlign w:val="bottom"/>
          </w:tcPr>
          <w:p w14:paraId="7185B20F" w14:textId="77777777" w:rsidR="006D6EEE" w:rsidRPr="00940846" w:rsidRDefault="006D6EEE" w:rsidP="003A6DA0">
            <w:pPr>
              <w:spacing w:after="0" w:line="225" w:lineRule="exact"/>
              <w:rPr>
                <w:rFonts w:ascii="Times New Roman" w:eastAsiaTheme="minorEastAsia" w:hAnsi="Times New Roman" w:cs="Times New Roman"/>
                <w:sz w:val="20"/>
                <w:szCs w:val="20"/>
              </w:rPr>
            </w:pPr>
            <w:r w:rsidRPr="00940846">
              <w:rPr>
                <w:rFonts w:ascii="Times New Roman" w:eastAsia="Times New Roman" w:hAnsi="Times New Roman" w:cs="Times New Roman"/>
              </w:rPr>
              <w:t>Брадиаритмия, AV-</w:t>
            </w:r>
          </w:p>
        </w:tc>
      </w:tr>
      <w:tr w:rsidR="006D6EEE" w:rsidRPr="00940846" w14:paraId="3CDA23FE" w14:textId="77777777" w:rsidTr="003A6DA0">
        <w:trPr>
          <w:trHeight w:val="372"/>
        </w:trPr>
        <w:tc>
          <w:tcPr>
            <w:tcW w:w="2120" w:type="dxa"/>
            <w:tcBorders>
              <w:left w:val="single" w:sz="8" w:space="0" w:color="auto"/>
              <w:right w:val="single" w:sz="8" w:space="0" w:color="auto"/>
            </w:tcBorders>
            <w:vAlign w:val="bottom"/>
          </w:tcPr>
          <w:p w14:paraId="547B5F4C"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нарушения</w:t>
            </w:r>
          </w:p>
        </w:tc>
        <w:tc>
          <w:tcPr>
            <w:tcW w:w="1800" w:type="dxa"/>
            <w:tcBorders>
              <w:right w:val="single" w:sz="8" w:space="0" w:color="auto"/>
            </w:tcBorders>
            <w:vAlign w:val="bottom"/>
          </w:tcPr>
          <w:p w14:paraId="1C03CC84"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980" w:type="dxa"/>
            <w:tcBorders>
              <w:right w:val="single" w:sz="8" w:space="0" w:color="auto"/>
            </w:tcBorders>
            <w:vAlign w:val="bottom"/>
          </w:tcPr>
          <w:p w14:paraId="58C998A0"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2060" w:type="dxa"/>
            <w:tcBorders>
              <w:right w:val="single" w:sz="8" w:space="0" w:color="auto"/>
            </w:tcBorders>
            <w:vAlign w:val="bottom"/>
          </w:tcPr>
          <w:p w14:paraId="48F12690"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2180" w:type="dxa"/>
            <w:tcBorders>
              <w:right w:val="single" w:sz="8" w:space="0" w:color="auto"/>
            </w:tcBorders>
            <w:vAlign w:val="bottom"/>
          </w:tcPr>
          <w:p w14:paraId="6661467D"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блок</w:t>
            </w:r>
            <w:r w:rsidRPr="00940846">
              <w:rPr>
                <w:rFonts w:ascii="Times New Roman" w:eastAsia="Times New Roman" w:hAnsi="Times New Roman" w:cs="Times New Roman"/>
                <w:sz w:val="27"/>
                <w:szCs w:val="27"/>
                <w:vertAlign w:val="superscript"/>
              </w:rPr>
              <w:t>в</w:t>
            </w:r>
          </w:p>
        </w:tc>
      </w:tr>
      <w:tr w:rsidR="006D6EEE" w:rsidRPr="00940846" w14:paraId="78B3C6E1" w14:textId="77777777" w:rsidTr="003A6DA0">
        <w:trPr>
          <w:trHeight w:val="74"/>
        </w:trPr>
        <w:tc>
          <w:tcPr>
            <w:tcW w:w="2120" w:type="dxa"/>
            <w:tcBorders>
              <w:left w:val="single" w:sz="8" w:space="0" w:color="auto"/>
              <w:bottom w:val="single" w:sz="8" w:space="0" w:color="auto"/>
              <w:right w:val="single" w:sz="8" w:space="0" w:color="auto"/>
            </w:tcBorders>
            <w:vAlign w:val="bottom"/>
          </w:tcPr>
          <w:p w14:paraId="17A3A769" w14:textId="77777777" w:rsidR="006D6EEE" w:rsidRPr="00940846" w:rsidRDefault="006D6EEE" w:rsidP="003A6DA0">
            <w:pPr>
              <w:spacing w:after="0" w:line="240" w:lineRule="auto"/>
              <w:rPr>
                <w:rFonts w:ascii="Times New Roman" w:eastAsiaTheme="minorEastAsia" w:hAnsi="Times New Roman" w:cs="Times New Roman"/>
                <w:sz w:val="6"/>
                <w:szCs w:val="6"/>
              </w:rPr>
            </w:pPr>
          </w:p>
        </w:tc>
        <w:tc>
          <w:tcPr>
            <w:tcW w:w="1800" w:type="dxa"/>
            <w:tcBorders>
              <w:bottom w:val="single" w:sz="8" w:space="0" w:color="auto"/>
              <w:right w:val="single" w:sz="8" w:space="0" w:color="auto"/>
            </w:tcBorders>
            <w:vAlign w:val="bottom"/>
          </w:tcPr>
          <w:p w14:paraId="7C5A1C57" w14:textId="77777777" w:rsidR="006D6EEE" w:rsidRPr="00940846" w:rsidRDefault="006D6EEE" w:rsidP="003A6DA0">
            <w:pPr>
              <w:spacing w:after="0" w:line="240" w:lineRule="auto"/>
              <w:rPr>
                <w:rFonts w:ascii="Times New Roman" w:eastAsiaTheme="minorEastAsia" w:hAnsi="Times New Roman" w:cs="Times New Roman"/>
                <w:sz w:val="6"/>
                <w:szCs w:val="6"/>
              </w:rPr>
            </w:pPr>
          </w:p>
        </w:tc>
        <w:tc>
          <w:tcPr>
            <w:tcW w:w="1980" w:type="dxa"/>
            <w:tcBorders>
              <w:bottom w:val="single" w:sz="8" w:space="0" w:color="auto"/>
              <w:right w:val="single" w:sz="8" w:space="0" w:color="auto"/>
            </w:tcBorders>
            <w:vAlign w:val="bottom"/>
          </w:tcPr>
          <w:p w14:paraId="27FE3476" w14:textId="77777777" w:rsidR="006D6EEE" w:rsidRPr="00940846" w:rsidRDefault="006D6EEE" w:rsidP="003A6DA0">
            <w:pPr>
              <w:spacing w:after="0" w:line="240" w:lineRule="auto"/>
              <w:rPr>
                <w:rFonts w:ascii="Times New Roman" w:eastAsiaTheme="minorEastAsia" w:hAnsi="Times New Roman" w:cs="Times New Roman"/>
                <w:sz w:val="6"/>
                <w:szCs w:val="6"/>
              </w:rPr>
            </w:pPr>
          </w:p>
        </w:tc>
        <w:tc>
          <w:tcPr>
            <w:tcW w:w="2060" w:type="dxa"/>
            <w:tcBorders>
              <w:bottom w:val="single" w:sz="8" w:space="0" w:color="auto"/>
              <w:right w:val="single" w:sz="8" w:space="0" w:color="auto"/>
            </w:tcBorders>
            <w:vAlign w:val="bottom"/>
          </w:tcPr>
          <w:p w14:paraId="5E2F5A46" w14:textId="77777777" w:rsidR="006D6EEE" w:rsidRPr="00940846" w:rsidRDefault="006D6EEE" w:rsidP="003A6DA0">
            <w:pPr>
              <w:spacing w:after="0" w:line="240" w:lineRule="auto"/>
              <w:rPr>
                <w:rFonts w:ascii="Times New Roman" w:eastAsiaTheme="minorEastAsia" w:hAnsi="Times New Roman" w:cs="Times New Roman"/>
                <w:sz w:val="6"/>
                <w:szCs w:val="6"/>
              </w:rPr>
            </w:pPr>
          </w:p>
        </w:tc>
        <w:tc>
          <w:tcPr>
            <w:tcW w:w="2180" w:type="dxa"/>
            <w:tcBorders>
              <w:bottom w:val="single" w:sz="8" w:space="0" w:color="auto"/>
              <w:right w:val="single" w:sz="8" w:space="0" w:color="auto"/>
            </w:tcBorders>
            <w:vAlign w:val="bottom"/>
          </w:tcPr>
          <w:p w14:paraId="59A70D3D" w14:textId="77777777" w:rsidR="006D6EEE" w:rsidRPr="00940846" w:rsidRDefault="006D6EEE" w:rsidP="003A6DA0">
            <w:pPr>
              <w:spacing w:after="0" w:line="240" w:lineRule="auto"/>
              <w:rPr>
                <w:rFonts w:ascii="Times New Roman" w:eastAsiaTheme="minorEastAsia" w:hAnsi="Times New Roman" w:cs="Times New Roman"/>
                <w:sz w:val="6"/>
                <w:szCs w:val="6"/>
              </w:rPr>
            </w:pPr>
          </w:p>
        </w:tc>
      </w:tr>
      <w:tr w:rsidR="006D6EEE" w:rsidRPr="00940846" w14:paraId="0780B6BB" w14:textId="77777777" w:rsidTr="003A6DA0">
        <w:trPr>
          <w:trHeight w:val="284"/>
        </w:trPr>
        <w:tc>
          <w:tcPr>
            <w:tcW w:w="2120" w:type="dxa"/>
            <w:tcBorders>
              <w:left w:val="single" w:sz="8" w:space="0" w:color="auto"/>
              <w:right w:val="single" w:sz="8" w:space="0" w:color="auto"/>
            </w:tcBorders>
            <w:vAlign w:val="bottom"/>
          </w:tcPr>
          <w:p w14:paraId="23E1B142"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Съдови нарушения</w:t>
            </w:r>
          </w:p>
        </w:tc>
        <w:tc>
          <w:tcPr>
            <w:tcW w:w="1800" w:type="dxa"/>
            <w:tcBorders>
              <w:right w:val="single" w:sz="8" w:space="0" w:color="auto"/>
            </w:tcBorders>
            <w:vAlign w:val="bottom"/>
          </w:tcPr>
          <w:p w14:paraId="2459ECD9"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980" w:type="dxa"/>
            <w:tcBorders>
              <w:right w:val="single" w:sz="8" w:space="0" w:color="auto"/>
            </w:tcBorders>
            <w:vAlign w:val="bottom"/>
          </w:tcPr>
          <w:p w14:paraId="28DFF954"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Хипотония</w:t>
            </w:r>
          </w:p>
        </w:tc>
        <w:tc>
          <w:tcPr>
            <w:tcW w:w="2060" w:type="dxa"/>
            <w:tcBorders>
              <w:right w:val="single" w:sz="8" w:space="0" w:color="auto"/>
            </w:tcBorders>
            <w:vAlign w:val="bottom"/>
          </w:tcPr>
          <w:p w14:paraId="336CE3B5"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2180" w:type="dxa"/>
            <w:tcBorders>
              <w:right w:val="single" w:sz="8" w:space="0" w:color="auto"/>
            </w:tcBorders>
            <w:vAlign w:val="bottom"/>
          </w:tcPr>
          <w:p w14:paraId="73686893"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r>
      <w:tr w:rsidR="006D6EEE" w:rsidRPr="00940846" w14:paraId="1FB1EE6B" w14:textId="77777777" w:rsidTr="003A6DA0">
        <w:trPr>
          <w:trHeight w:val="382"/>
        </w:trPr>
        <w:tc>
          <w:tcPr>
            <w:tcW w:w="2120" w:type="dxa"/>
            <w:tcBorders>
              <w:left w:val="single" w:sz="8" w:space="0" w:color="auto"/>
              <w:bottom w:val="single" w:sz="8" w:space="0" w:color="auto"/>
              <w:right w:val="single" w:sz="8" w:space="0" w:color="auto"/>
            </w:tcBorders>
            <w:vAlign w:val="bottom"/>
          </w:tcPr>
          <w:p w14:paraId="6FEEE9FD"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800" w:type="dxa"/>
            <w:tcBorders>
              <w:bottom w:val="single" w:sz="8" w:space="0" w:color="auto"/>
              <w:right w:val="single" w:sz="8" w:space="0" w:color="auto"/>
            </w:tcBorders>
            <w:vAlign w:val="bottom"/>
          </w:tcPr>
          <w:p w14:paraId="3B9388BF"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980" w:type="dxa"/>
            <w:tcBorders>
              <w:bottom w:val="single" w:sz="8" w:space="0" w:color="auto"/>
              <w:right w:val="single" w:sz="8" w:space="0" w:color="auto"/>
            </w:tcBorders>
            <w:vAlign w:val="bottom"/>
          </w:tcPr>
          <w:p w14:paraId="25F1C85A"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2060" w:type="dxa"/>
            <w:tcBorders>
              <w:bottom w:val="single" w:sz="8" w:space="0" w:color="auto"/>
              <w:right w:val="single" w:sz="8" w:space="0" w:color="auto"/>
            </w:tcBorders>
            <w:vAlign w:val="bottom"/>
          </w:tcPr>
          <w:p w14:paraId="479FEAAE"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2180" w:type="dxa"/>
            <w:tcBorders>
              <w:bottom w:val="single" w:sz="8" w:space="0" w:color="auto"/>
              <w:right w:val="single" w:sz="8" w:space="0" w:color="auto"/>
            </w:tcBorders>
            <w:vAlign w:val="bottom"/>
          </w:tcPr>
          <w:p w14:paraId="5CFAE1B6"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r>
      <w:tr w:rsidR="006D6EEE" w:rsidRPr="00940846" w14:paraId="54E49029" w14:textId="77777777" w:rsidTr="003A6DA0">
        <w:trPr>
          <w:trHeight w:val="236"/>
        </w:trPr>
        <w:tc>
          <w:tcPr>
            <w:tcW w:w="2120" w:type="dxa"/>
            <w:tcBorders>
              <w:left w:val="single" w:sz="8" w:space="0" w:color="auto"/>
              <w:right w:val="single" w:sz="8" w:space="0" w:color="auto"/>
            </w:tcBorders>
            <w:vAlign w:val="bottom"/>
          </w:tcPr>
          <w:p w14:paraId="0814368C" w14:textId="77777777" w:rsidR="006D6EEE" w:rsidRPr="00940846" w:rsidRDefault="006D6EEE" w:rsidP="003A6DA0">
            <w:pPr>
              <w:spacing w:after="0" w:line="236" w:lineRule="exact"/>
              <w:rPr>
                <w:rFonts w:ascii="Times New Roman" w:eastAsiaTheme="minorEastAsia" w:hAnsi="Times New Roman" w:cs="Times New Roman"/>
                <w:sz w:val="20"/>
                <w:szCs w:val="20"/>
              </w:rPr>
            </w:pPr>
            <w:r w:rsidRPr="00940846">
              <w:rPr>
                <w:rFonts w:ascii="Times New Roman" w:eastAsia="Times New Roman" w:hAnsi="Times New Roman" w:cs="Times New Roman"/>
                <w:i/>
                <w:iCs/>
              </w:rPr>
              <w:t>Респираторни,</w:t>
            </w:r>
          </w:p>
        </w:tc>
        <w:tc>
          <w:tcPr>
            <w:tcW w:w="1800" w:type="dxa"/>
            <w:tcBorders>
              <w:right w:val="single" w:sz="8" w:space="0" w:color="auto"/>
            </w:tcBorders>
            <w:vAlign w:val="bottom"/>
          </w:tcPr>
          <w:p w14:paraId="0A7D4AC4" w14:textId="77777777" w:rsidR="006D6EEE" w:rsidRPr="00940846" w:rsidRDefault="006D6EEE" w:rsidP="003A6DA0">
            <w:pPr>
              <w:spacing w:after="0" w:line="236" w:lineRule="exact"/>
              <w:rPr>
                <w:rFonts w:ascii="Times New Roman" w:eastAsiaTheme="minorEastAsia" w:hAnsi="Times New Roman" w:cs="Times New Roman"/>
                <w:sz w:val="20"/>
                <w:szCs w:val="20"/>
              </w:rPr>
            </w:pPr>
            <w:r w:rsidRPr="00940846">
              <w:rPr>
                <w:rFonts w:ascii="Times New Roman" w:eastAsia="Times New Roman" w:hAnsi="Times New Roman" w:cs="Times New Roman"/>
              </w:rPr>
              <w:t>Диспнея</w:t>
            </w:r>
          </w:p>
        </w:tc>
        <w:tc>
          <w:tcPr>
            <w:tcW w:w="1980" w:type="dxa"/>
            <w:tcBorders>
              <w:right w:val="single" w:sz="8" w:space="0" w:color="auto"/>
            </w:tcBorders>
            <w:vAlign w:val="bottom"/>
          </w:tcPr>
          <w:p w14:paraId="03A9F3A2" w14:textId="77777777" w:rsidR="006D6EEE" w:rsidRPr="00940846" w:rsidRDefault="006D6EEE" w:rsidP="003A6DA0">
            <w:pPr>
              <w:spacing w:after="0" w:line="236" w:lineRule="exact"/>
              <w:rPr>
                <w:rFonts w:ascii="Times New Roman" w:eastAsiaTheme="minorEastAsia" w:hAnsi="Times New Roman" w:cs="Times New Roman"/>
                <w:sz w:val="20"/>
                <w:szCs w:val="20"/>
              </w:rPr>
            </w:pPr>
            <w:r w:rsidRPr="00940846">
              <w:rPr>
                <w:rFonts w:ascii="Times New Roman" w:eastAsia="Times New Roman" w:hAnsi="Times New Roman" w:cs="Times New Roman"/>
              </w:rPr>
              <w:t>Кървене от</w:t>
            </w:r>
          </w:p>
        </w:tc>
        <w:tc>
          <w:tcPr>
            <w:tcW w:w="2060" w:type="dxa"/>
            <w:tcBorders>
              <w:right w:val="single" w:sz="8" w:space="0" w:color="auto"/>
            </w:tcBorders>
            <w:vAlign w:val="bottom"/>
          </w:tcPr>
          <w:p w14:paraId="29F44AB2"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2180" w:type="dxa"/>
            <w:tcBorders>
              <w:right w:val="single" w:sz="8" w:space="0" w:color="auto"/>
            </w:tcBorders>
            <w:vAlign w:val="bottom"/>
          </w:tcPr>
          <w:p w14:paraId="1BE25506"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r>
      <w:tr w:rsidR="006D6EEE" w:rsidRPr="00940846" w14:paraId="2F56EEFB" w14:textId="77777777" w:rsidTr="003A6DA0">
        <w:trPr>
          <w:trHeight w:val="253"/>
        </w:trPr>
        <w:tc>
          <w:tcPr>
            <w:tcW w:w="2120" w:type="dxa"/>
            <w:tcBorders>
              <w:left w:val="single" w:sz="8" w:space="0" w:color="auto"/>
              <w:right w:val="single" w:sz="8" w:space="0" w:color="auto"/>
            </w:tcBorders>
            <w:vAlign w:val="bottom"/>
          </w:tcPr>
          <w:p w14:paraId="5F7B4B96"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гръдни и</w:t>
            </w:r>
          </w:p>
        </w:tc>
        <w:tc>
          <w:tcPr>
            <w:tcW w:w="1800" w:type="dxa"/>
            <w:tcBorders>
              <w:right w:val="single" w:sz="8" w:space="0" w:color="auto"/>
            </w:tcBorders>
            <w:vAlign w:val="bottom"/>
          </w:tcPr>
          <w:p w14:paraId="180F9967" w14:textId="77777777" w:rsidR="006D6EEE" w:rsidRPr="00940846" w:rsidRDefault="006D6EEE" w:rsidP="003A6DA0">
            <w:pPr>
              <w:spacing w:after="0" w:line="240" w:lineRule="auto"/>
              <w:rPr>
                <w:rFonts w:ascii="Times New Roman" w:eastAsiaTheme="minorEastAsia" w:hAnsi="Times New Roman" w:cs="Times New Roman"/>
                <w:sz w:val="21"/>
                <w:szCs w:val="21"/>
              </w:rPr>
            </w:pPr>
          </w:p>
        </w:tc>
        <w:tc>
          <w:tcPr>
            <w:tcW w:w="1980" w:type="dxa"/>
            <w:tcBorders>
              <w:right w:val="single" w:sz="8" w:space="0" w:color="auto"/>
            </w:tcBorders>
            <w:vAlign w:val="bottom"/>
          </w:tcPr>
          <w:p w14:paraId="297CCB14"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респираторната</w:t>
            </w:r>
          </w:p>
        </w:tc>
        <w:tc>
          <w:tcPr>
            <w:tcW w:w="2060" w:type="dxa"/>
            <w:tcBorders>
              <w:right w:val="single" w:sz="8" w:space="0" w:color="auto"/>
            </w:tcBorders>
            <w:vAlign w:val="bottom"/>
          </w:tcPr>
          <w:p w14:paraId="33877CC2" w14:textId="77777777" w:rsidR="006D6EEE" w:rsidRPr="00940846" w:rsidRDefault="006D6EEE" w:rsidP="003A6DA0">
            <w:pPr>
              <w:spacing w:after="0" w:line="240" w:lineRule="auto"/>
              <w:rPr>
                <w:rFonts w:ascii="Times New Roman" w:eastAsiaTheme="minorEastAsia" w:hAnsi="Times New Roman" w:cs="Times New Roman"/>
                <w:sz w:val="21"/>
                <w:szCs w:val="21"/>
              </w:rPr>
            </w:pPr>
          </w:p>
        </w:tc>
        <w:tc>
          <w:tcPr>
            <w:tcW w:w="2180" w:type="dxa"/>
            <w:tcBorders>
              <w:right w:val="single" w:sz="8" w:space="0" w:color="auto"/>
            </w:tcBorders>
            <w:vAlign w:val="bottom"/>
          </w:tcPr>
          <w:p w14:paraId="6FC9E4AF" w14:textId="77777777" w:rsidR="006D6EEE" w:rsidRPr="00940846" w:rsidRDefault="006D6EEE" w:rsidP="003A6DA0">
            <w:pPr>
              <w:spacing w:after="0" w:line="240" w:lineRule="auto"/>
              <w:rPr>
                <w:rFonts w:ascii="Times New Roman" w:eastAsiaTheme="minorEastAsia" w:hAnsi="Times New Roman" w:cs="Times New Roman"/>
                <w:sz w:val="21"/>
                <w:szCs w:val="21"/>
              </w:rPr>
            </w:pPr>
          </w:p>
        </w:tc>
      </w:tr>
      <w:tr w:rsidR="006D6EEE" w:rsidRPr="00940846" w14:paraId="28979146" w14:textId="77777777" w:rsidTr="003A6DA0">
        <w:trPr>
          <w:trHeight w:val="270"/>
        </w:trPr>
        <w:tc>
          <w:tcPr>
            <w:tcW w:w="2120" w:type="dxa"/>
            <w:tcBorders>
              <w:left w:val="single" w:sz="8" w:space="0" w:color="auto"/>
              <w:right w:val="single" w:sz="8" w:space="0" w:color="auto"/>
            </w:tcBorders>
            <w:vAlign w:val="bottom"/>
          </w:tcPr>
          <w:p w14:paraId="351AF21E"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медиастинални</w:t>
            </w:r>
          </w:p>
        </w:tc>
        <w:tc>
          <w:tcPr>
            <w:tcW w:w="1800" w:type="dxa"/>
            <w:tcBorders>
              <w:right w:val="single" w:sz="8" w:space="0" w:color="auto"/>
            </w:tcBorders>
            <w:vAlign w:val="bottom"/>
          </w:tcPr>
          <w:p w14:paraId="65C7480E" w14:textId="77777777" w:rsidR="006D6EEE" w:rsidRPr="00940846" w:rsidRDefault="006D6EEE" w:rsidP="003A6DA0">
            <w:pPr>
              <w:spacing w:after="0" w:line="240" w:lineRule="auto"/>
              <w:rPr>
                <w:rFonts w:ascii="Times New Roman" w:eastAsiaTheme="minorEastAsia" w:hAnsi="Times New Roman" w:cs="Times New Roman"/>
                <w:sz w:val="23"/>
                <w:szCs w:val="23"/>
              </w:rPr>
            </w:pPr>
          </w:p>
        </w:tc>
        <w:tc>
          <w:tcPr>
            <w:tcW w:w="1980" w:type="dxa"/>
            <w:tcBorders>
              <w:right w:val="single" w:sz="8" w:space="0" w:color="auto"/>
            </w:tcBorders>
            <w:vAlign w:val="bottom"/>
          </w:tcPr>
          <w:p w14:paraId="29243527" w14:textId="77777777" w:rsidR="006D6EEE" w:rsidRPr="00940846" w:rsidRDefault="006D6EEE" w:rsidP="003A6DA0">
            <w:pPr>
              <w:spacing w:after="0" w:line="270" w:lineRule="exact"/>
              <w:rPr>
                <w:rFonts w:ascii="Times New Roman" w:eastAsiaTheme="minorEastAsia" w:hAnsi="Times New Roman" w:cs="Times New Roman"/>
                <w:sz w:val="20"/>
                <w:szCs w:val="20"/>
              </w:rPr>
            </w:pPr>
            <w:r w:rsidRPr="00940846">
              <w:rPr>
                <w:rFonts w:ascii="Times New Roman" w:eastAsia="Times New Roman" w:hAnsi="Times New Roman" w:cs="Times New Roman"/>
              </w:rPr>
              <w:t>система</w:t>
            </w:r>
            <w:r w:rsidRPr="00940846">
              <w:rPr>
                <w:rFonts w:ascii="Times New Roman" w:eastAsia="Times New Roman" w:hAnsi="Times New Roman" w:cs="Times New Roman"/>
                <w:sz w:val="27"/>
                <w:szCs w:val="27"/>
                <w:vertAlign w:val="superscript"/>
              </w:rPr>
              <w:t>е</w:t>
            </w:r>
          </w:p>
        </w:tc>
        <w:tc>
          <w:tcPr>
            <w:tcW w:w="2060" w:type="dxa"/>
            <w:tcBorders>
              <w:right w:val="single" w:sz="8" w:space="0" w:color="auto"/>
            </w:tcBorders>
            <w:vAlign w:val="bottom"/>
          </w:tcPr>
          <w:p w14:paraId="6D17DA81" w14:textId="77777777" w:rsidR="006D6EEE" w:rsidRPr="00940846" w:rsidRDefault="006D6EEE" w:rsidP="003A6DA0">
            <w:pPr>
              <w:spacing w:after="0" w:line="240" w:lineRule="auto"/>
              <w:rPr>
                <w:rFonts w:ascii="Times New Roman" w:eastAsiaTheme="minorEastAsia" w:hAnsi="Times New Roman" w:cs="Times New Roman"/>
                <w:sz w:val="23"/>
                <w:szCs w:val="23"/>
              </w:rPr>
            </w:pPr>
          </w:p>
        </w:tc>
        <w:tc>
          <w:tcPr>
            <w:tcW w:w="2180" w:type="dxa"/>
            <w:tcBorders>
              <w:right w:val="single" w:sz="8" w:space="0" w:color="auto"/>
            </w:tcBorders>
            <w:vAlign w:val="bottom"/>
          </w:tcPr>
          <w:p w14:paraId="47266FB0" w14:textId="77777777" w:rsidR="006D6EEE" w:rsidRPr="00940846" w:rsidRDefault="006D6EEE" w:rsidP="003A6DA0">
            <w:pPr>
              <w:spacing w:after="0" w:line="240" w:lineRule="auto"/>
              <w:rPr>
                <w:rFonts w:ascii="Times New Roman" w:eastAsiaTheme="minorEastAsia" w:hAnsi="Times New Roman" w:cs="Times New Roman"/>
                <w:sz w:val="23"/>
                <w:szCs w:val="23"/>
              </w:rPr>
            </w:pPr>
          </w:p>
        </w:tc>
      </w:tr>
      <w:tr w:rsidR="006D6EEE" w:rsidRPr="00940846" w14:paraId="55418118" w14:textId="77777777" w:rsidTr="003A6DA0">
        <w:trPr>
          <w:trHeight w:val="273"/>
        </w:trPr>
        <w:tc>
          <w:tcPr>
            <w:tcW w:w="2120" w:type="dxa"/>
            <w:tcBorders>
              <w:left w:val="single" w:sz="8" w:space="0" w:color="auto"/>
              <w:bottom w:val="single" w:sz="8" w:space="0" w:color="auto"/>
              <w:right w:val="single" w:sz="8" w:space="0" w:color="auto"/>
            </w:tcBorders>
            <w:vAlign w:val="bottom"/>
          </w:tcPr>
          <w:p w14:paraId="59ACF834"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нарушения</w:t>
            </w:r>
          </w:p>
        </w:tc>
        <w:tc>
          <w:tcPr>
            <w:tcW w:w="1800" w:type="dxa"/>
            <w:tcBorders>
              <w:bottom w:val="single" w:sz="8" w:space="0" w:color="auto"/>
              <w:right w:val="single" w:sz="8" w:space="0" w:color="auto"/>
            </w:tcBorders>
            <w:vAlign w:val="bottom"/>
          </w:tcPr>
          <w:p w14:paraId="5BBAD18F" w14:textId="77777777" w:rsidR="006D6EEE" w:rsidRPr="00940846" w:rsidRDefault="006D6EEE" w:rsidP="003A6DA0">
            <w:pPr>
              <w:spacing w:after="0" w:line="240" w:lineRule="auto"/>
              <w:rPr>
                <w:rFonts w:ascii="Times New Roman" w:eastAsiaTheme="minorEastAsia" w:hAnsi="Times New Roman" w:cs="Times New Roman"/>
                <w:sz w:val="23"/>
                <w:szCs w:val="23"/>
              </w:rPr>
            </w:pPr>
          </w:p>
        </w:tc>
        <w:tc>
          <w:tcPr>
            <w:tcW w:w="1980" w:type="dxa"/>
            <w:tcBorders>
              <w:bottom w:val="single" w:sz="8" w:space="0" w:color="auto"/>
              <w:right w:val="single" w:sz="8" w:space="0" w:color="auto"/>
            </w:tcBorders>
            <w:vAlign w:val="bottom"/>
          </w:tcPr>
          <w:p w14:paraId="29063FA8" w14:textId="77777777" w:rsidR="006D6EEE" w:rsidRPr="00940846" w:rsidRDefault="006D6EEE" w:rsidP="003A6DA0">
            <w:pPr>
              <w:spacing w:after="0" w:line="240" w:lineRule="auto"/>
              <w:rPr>
                <w:rFonts w:ascii="Times New Roman" w:eastAsiaTheme="minorEastAsia" w:hAnsi="Times New Roman" w:cs="Times New Roman"/>
                <w:sz w:val="23"/>
                <w:szCs w:val="23"/>
              </w:rPr>
            </w:pPr>
          </w:p>
        </w:tc>
        <w:tc>
          <w:tcPr>
            <w:tcW w:w="2060" w:type="dxa"/>
            <w:tcBorders>
              <w:bottom w:val="single" w:sz="8" w:space="0" w:color="auto"/>
              <w:right w:val="single" w:sz="8" w:space="0" w:color="auto"/>
            </w:tcBorders>
            <w:vAlign w:val="bottom"/>
          </w:tcPr>
          <w:p w14:paraId="6FC4C84D" w14:textId="77777777" w:rsidR="006D6EEE" w:rsidRPr="00940846" w:rsidRDefault="006D6EEE" w:rsidP="003A6DA0">
            <w:pPr>
              <w:spacing w:after="0" w:line="240" w:lineRule="auto"/>
              <w:rPr>
                <w:rFonts w:ascii="Times New Roman" w:eastAsiaTheme="minorEastAsia" w:hAnsi="Times New Roman" w:cs="Times New Roman"/>
                <w:sz w:val="23"/>
                <w:szCs w:val="23"/>
              </w:rPr>
            </w:pPr>
          </w:p>
        </w:tc>
        <w:tc>
          <w:tcPr>
            <w:tcW w:w="2180" w:type="dxa"/>
            <w:tcBorders>
              <w:bottom w:val="single" w:sz="8" w:space="0" w:color="auto"/>
              <w:right w:val="single" w:sz="8" w:space="0" w:color="auto"/>
            </w:tcBorders>
            <w:vAlign w:val="bottom"/>
          </w:tcPr>
          <w:p w14:paraId="6B451B9F" w14:textId="77777777" w:rsidR="006D6EEE" w:rsidRPr="00940846" w:rsidRDefault="006D6EEE" w:rsidP="003A6DA0">
            <w:pPr>
              <w:spacing w:after="0" w:line="240" w:lineRule="auto"/>
              <w:rPr>
                <w:rFonts w:ascii="Times New Roman" w:eastAsiaTheme="minorEastAsia" w:hAnsi="Times New Roman" w:cs="Times New Roman"/>
                <w:sz w:val="23"/>
                <w:szCs w:val="23"/>
              </w:rPr>
            </w:pPr>
          </w:p>
        </w:tc>
      </w:tr>
      <w:tr w:rsidR="006D6EEE" w:rsidRPr="00940846" w14:paraId="3801095A" w14:textId="77777777" w:rsidTr="003A6DA0">
        <w:trPr>
          <w:trHeight w:val="225"/>
        </w:trPr>
        <w:tc>
          <w:tcPr>
            <w:tcW w:w="2120" w:type="dxa"/>
            <w:tcBorders>
              <w:left w:val="single" w:sz="8" w:space="0" w:color="auto"/>
              <w:right w:val="single" w:sz="8" w:space="0" w:color="auto"/>
            </w:tcBorders>
            <w:vAlign w:val="bottom"/>
          </w:tcPr>
          <w:p w14:paraId="4D0269EF" w14:textId="77777777" w:rsidR="006D6EEE" w:rsidRPr="00940846" w:rsidRDefault="006D6EEE" w:rsidP="003A6DA0">
            <w:pPr>
              <w:spacing w:after="0" w:line="225" w:lineRule="exact"/>
              <w:rPr>
                <w:rFonts w:ascii="Times New Roman" w:eastAsiaTheme="minorEastAsia" w:hAnsi="Times New Roman" w:cs="Times New Roman"/>
                <w:sz w:val="20"/>
                <w:szCs w:val="20"/>
              </w:rPr>
            </w:pPr>
            <w:r w:rsidRPr="00940846">
              <w:rPr>
                <w:rFonts w:ascii="Times New Roman" w:eastAsia="Times New Roman" w:hAnsi="Times New Roman" w:cs="Times New Roman"/>
                <w:i/>
                <w:iCs/>
              </w:rPr>
              <w:t>Стомашно-чревни</w:t>
            </w:r>
          </w:p>
        </w:tc>
        <w:tc>
          <w:tcPr>
            <w:tcW w:w="1800" w:type="dxa"/>
            <w:tcBorders>
              <w:right w:val="single" w:sz="8" w:space="0" w:color="auto"/>
            </w:tcBorders>
            <w:vAlign w:val="bottom"/>
          </w:tcPr>
          <w:p w14:paraId="70A6C519" w14:textId="77777777" w:rsidR="006D6EEE" w:rsidRPr="00940846" w:rsidRDefault="006D6EEE" w:rsidP="003A6DA0">
            <w:pPr>
              <w:spacing w:after="0" w:line="240" w:lineRule="auto"/>
              <w:rPr>
                <w:rFonts w:ascii="Times New Roman" w:eastAsiaTheme="minorEastAsia" w:hAnsi="Times New Roman" w:cs="Times New Roman"/>
                <w:sz w:val="19"/>
                <w:szCs w:val="19"/>
              </w:rPr>
            </w:pPr>
          </w:p>
        </w:tc>
        <w:tc>
          <w:tcPr>
            <w:tcW w:w="1980" w:type="dxa"/>
            <w:tcBorders>
              <w:right w:val="single" w:sz="8" w:space="0" w:color="auto"/>
            </w:tcBorders>
            <w:vAlign w:val="bottom"/>
          </w:tcPr>
          <w:p w14:paraId="48E430AA" w14:textId="77777777" w:rsidR="006D6EEE" w:rsidRPr="00940846" w:rsidRDefault="006D6EEE" w:rsidP="003A6DA0">
            <w:pPr>
              <w:spacing w:after="0" w:line="225" w:lineRule="exact"/>
              <w:rPr>
                <w:rFonts w:ascii="Times New Roman" w:eastAsiaTheme="minorEastAsia" w:hAnsi="Times New Roman" w:cs="Times New Roman"/>
                <w:sz w:val="20"/>
                <w:szCs w:val="20"/>
              </w:rPr>
            </w:pPr>
            <w:r w:rsidRPr="00940846">
              <w:rPr>
                <w:rFonts w:ascii="Times New Roman" w:eastAsia="Times New Roman" w:hAnsi="Times New Roman" w:cs="Times New Roman"/>
              </w:rPr>
              <w:t>Стомашно-чревен</w:t>
            </w:r>
          </w:p>
        </w:tc>
        <w:tc>
          <w:tcPr>
            <w:tcW w:w="2060" w:type="dxa"/>
            <w:tcBorders>
              <w:right w:val="single" w:sz="8" w:space="0" w:color="auto"/>
            </w:tcBorders>
            <w:vAlign w:val="bottom"/>
          </w:tcPr>
          <w:p w14:paraId="752BC8D7" w14:textId="77777777" w:rsidR="006D6EEE" w:rsidRPr="00940846" w:rsidRDefault="006D6EEE" w:rsidP="003A6DA0">
            <w:pPr>
              <w:spacing w:after="0" w:line="225" w:lineRule="exact"/>
              <w:rPr>
                <w:rFonts w:ascii="Times New Roman" w:eastAsiaTheme="minorEastAsia" w:hAnsi="Times New Roman" w:cs="Times New Roman"/>
                <w:sz w:val="20"/>
                <w:szCs w:val="20"/>
              </w:rPr>
            </w:pPr>
            <w:r w:rsidRPr="00940846">
              <w:rPr>
                <w:rFonts w:ascii="Times New Roman" w:eastAsia="Times New Roman" w:hAnsi="Times New Roman" w:cs="Times New Roman"/>
              </w:rPr>
              <w:t>Ретроперитонеален</w:t>
            </w:r>
          </w:p>
        </w:tc>
        <w:tc>
          <w:tcPr>
            <w:tcW w:w="2180" w:type="dxa"/>
            <w:tcBorders>
              <w:right w:val="single" w:sz="8" w:space="0" w:color="auto"/>
            </w:tcBorders>
            <w:vAlign w:val="bottom"/>
          </w:tcPr>
          <w:p w14:paraId="2BC4CD34" w14:textId="77777777" w:rsidR="006D6EEE" w:rsidRPr="00940846" w:rsidRDefault="006D6EEE" w:rsidP="003A6DA0">
            <w:pPr>
              <w:spacing w:after="0" w:line="240" w:lineRule="auto"/>
              <w:rPr>
                <w:rFonts w:ascii="Times New Roman" w:eastAsiaTheme="minorEastAsia" w:hAnsi="Times New Roman" w:cs="Times New Roman"/>
                <w:sz w:val="19"/>
                <w:szCs w:val="19"/>
              </w:rPr>
            </w:pPr>
          </w:p>
        </w:tc>
      </w:tr>
      <w:tr w:rsidR="006D6EEE" w:rsidRPr="00940846" w14:paraId="3C31B57F" w14:textId="77777777" w:rsidTr="003A6DA0">
        <w:trPr>
          <w:trHeight w:val="270"/>
        </w:trPr>
        <w:tc>
          <w:tcPr>
            <w:tcW w:w="2120" w:type="dxa"/>
            <w:tcBorders>
              <w:left w:val="single" w:sz="8" w:space="0" w:color="auto"/>
              <w:right w:val="single" w:sz="8" w:space="0" w:color="auto"/>
            </w:tcBorders>
            <w:vAlign w:val="bottom"/>
          </w:tcPr>
          <w:p w14:paraId="1AD083C9"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нарушения</w:t>
            </w:r>
          </w:p>
        </w:tc>
        <w:tc>
          <w:tcPr>
            <w:tcW w:w="1800" w:type="dxa"/>
            <w:tcBorders>
              <w:right w:val="single" w:sz="8" w:space="0" w:color="auto"/>
            </w:tcBorders>
            <w:vAlign w:val="bottom"/>
          </w:tcPr>
          <w:p w14:paraId="4C5C7170" w14:textId="77777777" w:rsidR="006D6EEE" w:rsidRPr="00940846" w:rsidRDefault="006D6EEE" w:rsidP="003A6DA0">
            <w:pPr>
              <w:spacing w:after="0" w:line="240" w:lineRule="auto"/>
              <w:rPr>
                <w:rFonts w:ascii="Times New Roman" w:eastAsiaTheme="minorEastAsia" w:hAnsi="Times New Roman" w:cs="Times New Roman"/>
                <w:sz w:val="23"/>
                <w:szCs w:val="23"/>
              </w:rPr>
            </w:pPr>
          </w:p>
        </w:tc>
        <w:tc>
          <w:tcPr>
            <w:tcW w:w="1980" w:type="dxa"/>
            <w:tcBorders>
              <w:right w:val="single" w:sz="8" w:space="0" w:color="auto"/>
            </w:tcBorders>
            <w:vAlign w:val="bottom"/>
          </w:tcPr>
          <w:p w14:paraId="1178B11A" w14:textId="77777777" w:rsidR="006D6EEE" w:rsidRPr="00940846" w:rsidRDefault="006D6EEE" w:rsidP="003A6DA0">
            <w:pPr>
              <w:spacing w:after="0" w:line="271" w:lineRule="exact"/>
              <w:rPr>
                <w:rFonts w:ascii="Times New Roman" w:eastAsiaTheme="minorEastAsia" w:hAnsi="Times New Roman" w:cs="Times New Roman"/>
                <w:sz w:val="20"/>
                <w:szCs w:val="20"/>
              </w:rPr>
            </w:pPr>
            <w:r w:rsidRPr="00940846">
              <w:rPr>
                <w:rFonts w:ascii="Times New Roman" w:eastAsia="Times New Roman" w:hAnsi="Times New Roman" w:cs="Times New Roman"/>
              </w:rPr>
              <w:t>кръвоизлив</w:t>
            </w:r>
            <w:r w:rsidRPr="00940846">
              <w:rPr>
                <w:rFonts w:ascii="Times New Roman" w:eastAsia="Times New Roman" w:hAnsi="Times New Roman" w:cs="Times New Roman"/>
                <w:sz w:val="27"/>
                <w:szCs w:val="27"/>
                <w:vertAlign w:val="superscript"/>
              </w:rPr>
              <w:t>ж</w:t>
            </w:r>
            <w:r w:rsidRPr="00940846">
              <w:rPr>
                <w:rFonts w:ascii="Times New Roman" w:eastAsia="Times New Roman" w:hAnsi="Times New Roman" w:cs="Times New Roman"/>
              </w:rPr>
              <w:t>,</w:t>
            </w:r>
          </w:p>
        </w:tc>
        <w:tc>
          <w:tcPr>
            <w:tcW w:w="2060" w:type="dxa"/>
            <w:tcBorders>
              <w:right w:val="single" w:sz="8" w:space="0" w:color="auto"/>
            </w:tcBorders>
            <w:vAlign w:val="bottom"/>
          </w:tcPr>
          <w:p w14:paraId="5E2EFCFF"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кръвоизлив</w:t>
            </w:r>
          </w:p>
        </w:tc>
        <w:tc>
          <w:tcPr>
            <w:tcW w:w="2180" w:type="dxa"/>
            <w:tcBorders>
              <w:right w:val="single" w:sz="8" w:space="0" w:color="auto"/>
            </w:tcBorders>
            <w:vAlign w:val="bottom"/>
          </w:tcPr>
          <w:p w14:paraId="4BACB893" w14:textId="77777777" w:rsidR="006D6EEE" w:rsidRPr="00940846" w:rsidRDefault="006D6EEE" w:rsidP="003A6DA0">
            <w:pPr>
              <w:spacing w:after="0" w:line="240" w:lineRule="auto"/>
              <w:rPr>
                <w:rFonts w:ascii="Times New Roman" w:eastAsiaTheme="minorEastAsia" w:hAnsi="Times New Roman" w:cs="Times New Roman"/>
                <w:sz w:val="23"/>
                <w:szCs w:val="23"/>
              </w:rPr>
            </w:pPr>
          </w:p>
        </w:tc>
      </w:tr>
      <w:tr w:rsidR="006D6EEE" w:rsidRPr="00940846" w14:paraId="0E58F795" w14:textId="77777777" w:rsidTr="003A6DA0">
        <w:trPr>
          <w:trHeight w:val="259"/>
        </w:trPr>
        <w:tc>
          <w:tcPr>
            <w:tcW w:w="2120" w:type="dxa"/>
            <w:tcBorders>
              <w:left w:val="single" w:sz="8" w:space="0" w:color="auto"/>
              <w:right w:val="single" w:sz="8" w:space="0" w:color="auto"/>
            </w:tcBorders>
            <w:vAlign w:val="bottom"/>
          </w:tcPr>
          <w:p w14:paraId="5A0C97A9" w14:textId="77777777" w:rsidR="006D6EEE" w:rsidRPr="00940846" w:rsidRDefault="006D6EEE" w:rsidP="003A6DA0">
            <w:pPr>
              <w:spacing w:after="0" w:line="240" w:lineRule="auto"/>
              <w:rPr>
                <w:rFonts w:ascii="Times New Roman" w:eastAsiaTheme="minorEastAsia" w:hAnsi="Times New Roman" w:cs="Times New Roman"/>
              </w:rPr>
            </w:pPr>
          </w:p>
        </w:tc>
        <w:tc>
          <w:tcPr>
            <w:tcW w:w="1800" w:type="dxa"/>
            <w:tcBorders>
              <w:right w:val="single" w:sz="8" w:space="0" w:color="auto"/>
            </w:tcBorders>
            <w:vAlign w:val="bottom"/>
          </w:tcPr>
          <w:p w14:paraId="30231606" w14:textId="77777777" w:rsidR="006D6EEE" w:rsidRPr="00940846" w:rsidRDefault="006D6EEE" w:rsidP="003A6DA0">
            <w:pPr>
              <w:spacing w:after="0" w:line="240" w:lineRule="auto"/>
              <w:rPr>
                <w:rFonts w:ascii="Times New Roman" w:eastAsiaTheme="minorEastAsia" w:hAnsi="Times New Roman" w:cs="Times New Roman"/>
              </w:rPr>
            </w:pPr>
          </w:p>
        </w:tc>
        <w:tc>
          <w:tcPr>
            <w:tcW w:w="1980" w:type="dxa"/>
            <w:tcBorders>
              <w:right w:val="single" w:sz="8" w:space="0" w:color="auto"/>
            </w:tcBorders>
            <w:vAlign w:val="bottom"/>
          </w:tcPr>
          <w:p w14:paraId="4D109FAC"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Диария, Гадене,</w:t>
            </w:r>
          </w:p>
        </w:tc>
        <w:tc>
          <w:tcPr>
            <w:tcW w:w="2060" w:type="dxa"/>
            <w:tcBorders>
              <w:right w:val="single" w:sz="8" w:space="0" w:color="auto"/>
            </w:tcBorders>
            <w:vAlign w:val="bottom"/>
          </w:tcPr>
          <w:p w14:paraId="11CA6BDE" w14:textId="77777777" w:rsidR="006D6EEE" w:rsidRPr="00940846" w:rsidRDefault="006D6EEE" w:rsidP="003A6DA0">
            <w:pPr>
              <w:spacing w:after="0" w:line="240" w:lineRule="auto"/>
              <w:rPr>
                <w:rFonts w:ascii="Times New Roman" w:eastAsiaTheme="minorEastAsia" w:hAnsi="Times New Roman" w:cs="Times New Roman"/>
              </w:rPr>
            </w:pPr>
          </w:p>
        </w:tc>
        <w:tc>
          <w:tcPr>
            <w:tcW w:w="2180" w:type="dxa"/>
            <w:tcBorders>
              <w:right w:val="single" w:sz="8" w:space="0" w:color="auto"/>
            </w:tcBorders>
            <w:vAlign w:val="bottom"/>
          </w:tcPr>
          <w:p w14:paraId="1D98EA15" w14:textId="77777777" w:rsidR="006D6EEE" w:rsidRPr="00940846" w:rsidRDefault="006D6EEE" w:rsidP="003A6DA0">
            <w:pPr>
              <w:spacing w:after="0" w:line="240" w:lineRule="auto"/>
              <w:rPr>
                <w:rFonts w:ascii="Times New Roman" w:eastAsiaTheme="minorEastAsia" w:hAnsi="Times New Roman" w:cs="Times New Roman"/>
              </w:rPr>
            </w:pPr>
          </w:p>
        </w:tc>
      </w:tr>
      <w:tr w:rsidR="006D6EEE" w:rsidRPr="00940846" w14:paraId="505A9893" w14:textId="77777777" w:rsidTr="003A6DA0">
        <w:trPr>
          <w:trHeight w:val="277"/>
        </w:trPr>
        <w:tc>
          <w:tcPr>
            <w:tcW w:w="2120" w:type="dxa"/>
            <w:tcBorders>
              <w:left w:val="single" w:sz="8" w:space="0" w:color="auto"/>
              <w:bottom w:val="single" w:sz="8" w:space="0" w:color="auto"/>
              <w:right w:val="single" w:sz="8" w:space="0" w:color="auto"/>
            </w:tcBorders>
            <w:vAlign w:val="bottom"/>
          </w:tcPr>
          <w:p w14:paraId="061EBB57"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800" w:type="dxa"/>
            <w:tcBorders>
              <w:bottom w:val="single" w:sz="8" w:space="0" w:color="auto"/>
              <w:right w:val="single" w:sz="8" w:space="0" w:color="auto"/>
            </w:tcBorders>
            <w:vAlign w:val="bottom"/>
          </w:tcPr>
          <w:p w14:paraId="6405B286"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980" w:type="dxa"/>
            <w:tcBorders>
              <w:bottom w:val="single" w:sz="8" w:space="0" w:color="auto"/>
              <w:right w:val="single" w:sz="8" w:space="0" w:color="auto"/>
            </w:tcBorders>
            <w:vAlign w:val="bottom"/>
          </w:tcPr>
          <w:p w14:paraId="499EA82E"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Диспепсия, Запек</w:t>
            </w:r>
          </w:p>
        </w:tc>
        <w:tc>
          <w:tcPr>
            <w:tcW w:w="2060" w:type="dxa"/>
            <w:tcBorders>
              <w:bottom w:val="single" w:sz="8" w:space="0" w:color="auto"/>
              <w:right w:val="single" w:sz="8" w:space="0" w:color="auto"/>
            </w:tcBorders>
            <w:vAlign w:val="bottom"/>
          </w:tcPr>
          <w:p w14:paraId="66A6BCF5"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2180" w:type="dxa"/>
            <w:tcBorders>
              <w:bottom w:val="single" w:sz="8" w:space="0" w:color="auto"/>
              <w:right w:val="single" w:sz="8" w:space="0" w:color="auto"/>
            </w:tcBorders>
            <w:vAlign w:val="bottom"/>
          </w:tcPr>
          <w:p w14:paraId="25ABF173"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r>
      <w:tr w:rsidR="006D6EEE" w:rsidRPr="00940846" w14:paraId="200994DA" w14:textId="77777777" w:rsidTr="003A6DA0">
        <w:trPr>
          <w:trHeight w:val="231"/>
        </w:trPr>
        <w:tc>
          <w:tcPr>
            <w:tcW w:w="2120" w:type="dxa"/>
            <w:tcBorders>
              <w:left w:val="single" w:sz="8" w:space="0" w:color="auto"/>
              <w:right w:val="single" w:sz="8" w:space="0" w:color="auto"/>
            </w:tcBorders>
            <w:vAlign w:val="bottom"/>
          </w:tcPr>
          <w:p w14:paraId="3E9C2A66" w14:textId="77777777" w:rsidR="006D6EEE" w:rsidRPr="00940846" w:rsidRDefault="006D6EEE" w:rsidP="003A6DA0">
            <w:pPr>
              <w:spacing w:after="0" w:line="231" w:lineRule="exact"/>
              <w:rPr>
                <w:rFonts w:ascii="Times New Roman" w:eastAsiaTheme="minorEastAsia" w:hAnsi="Times New Roman" w:cs="Times New Roman"/>
                <w:sz w:val="20"/>
                <w:szCs w:val="20"/>
              </w:rPr>
            </w:pPr>
            <w:r w:rsidRPr="00940846">
              <w:rPr>
                <w:rFonts w:ascii="Times New Roman" w:eastAsia="Times New Roman" w:hAnsi="Times New Roman" w:cs="Times New Roman"/>
                <w:i/>
                <w:iCs/>
              </w:rPr>
              <w:t>Нарушения на</w:t>
            </w:r>
          </w:p>
        </w:tc>
        <w:tc>
          <w:tcPr>
            <w:tcW w:w="1800" w:type="dxa"/>
            <w:tcBorders>
              <w:right w:val="single" w:sz="8" w:space="0" w:color="auto"/>
            </w:tcBorders>
            <w:vAlign w:val="bottom"/>
          </w:tcPr>
          <w:p w14:paraId="08137395"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980" w:type="dxa"/>
            <w:tcBorders>
              <w:right w:val="single" w:sz="8" w:space="0" w:color="auto"/>
            </w:tcBorders>
            <w:vAlign w:val="bottom"/>
          </w:tcPr>
          <w:p w14:paraId="6D45DD83" w14:textId="77777777" w:rsidR="006D6EEE" w:rsidRPr="00940846" w:rsidRDefault="006D6EEE" w:rsidP="003A6DA0">
            <w:pPr>
              <w:spacing w:after="0" w:line="231" w:lineRule="exact"/>
              <w:rPr>
                <w:rFonts w:ascii="Times New Roman" w:eastAsiaTheme="minorEastAsia" w:hAnsi="Times New Roman" w:cs="Times New Roman"/>
                <w:sz w:val="20"/>
                <w:szCs w:val="20"/>
              </w:rPr>
            </w:pPr>
            <w:r w:rsidRPr="00940846">
              <w:rPr>
                <w:rFonts w:ascii="Times New Roman" w:eastAsia="Times New Roman" w:hAnsi="Times New Roman" w:cs="Times New Roman"/>
              </w:rPr>
              <w:t>Подкожно или</w:t>
            </w:r>
          </w:p>
        </w:tc>
        <w:tc>
          <w:tcPr>
            <w:tcW w:w="2060" w:type="dxa"/>
            <w:tcBorders>
              <w:right w:val="single" w:sz="8" w:space="0" w:color="auto"/>
            </w:tcBorders>
            <w:vAlign w:val="bottom"/>
          </w:tcPr>
          <w:p w14:paraId="2C4FE83F"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2180" w:type="dxa"/>
            <w:tcBorders>
              <w:right w:val="single" w:sz="8" w:space="0" w:color="auto"/>
            </w:tcBorders>
            <w:vAlign w:val="bottom"/>
          </w:tcPr>
          <w:p w14:paraId="108D83E5"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r>
      <w:tr w:rsidR="006D6EEE" w:rsidRPr="00940846" w14:paraId="7EB4DDE3" w14:textId="77777777" w:rsidTr="003A6DA0">
        <w:trPr>
          <w:trHeight w:val="253"/>
        </w:trPr>
        <w:tc>
          <w:tcPr>
            <w:tcW w:w="2120" w:type="dxa"/>
            <w:tcBorders>
              <w:left w:val="single" w:sz="8" w:space="0" w:color="auto"/>
              <w:right w:val="single" w:sz="8" w:space="0" w:color="auto"/>
            </w:tcBorders>
            <w:vAlign w:val="bottom"/>
          </w:tcPr>
          <w:p w14:paraId="2AA02C90"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кожата и</w:t>
            </w:r>
          </w:p>
        </w:tc>
        <w:tc>
          <w:tcPr>
            <w:tcW w:w="1800" w:type="dxa"/>
            <w:tcBorders>
              <w:right w:val="single" w:sz="8" w:space="0" w:color="auto"/>
            </w:tcBorders>
            <w:vAlign w:val="bottom"/>
          </w:tcPr>
          <w:p w14:paraId="5DDA6115" w14:textId="77777777" w:rsidR="006D6EEE" w:rsidRPr="00940846" w:rsidRDefault="006D6EEE" w:rsidP="003A6DA0">
            <w:pPr>
              <w:spacing w:after="0" w:line="240" w:lineRule="auto"/>
              <w:rPr>
                <w:rFonts w:ascii="Times New Roman" w:eastAsiaTheme="minorEastAsia" w:hAnsi="Times New Roman" w:cs="Times New Roman"/>
                <w:sz w:val="21"/>
                <w:szCs w:val="21"/>
              </w:rPr>
            </w:pPr>
          </w:p>
        </w:tc>
        <w:tc>
          <w:tcPr>
            <w:tcW w:w="1980" w:type="dxa"/>
            <w:tcBorders>
              <w:right w:val="single" w:sz="8" w:space="0" w:color="auto"/>
            </w:tcBorders>
            <w:vAlign w:val="bottom"/>
          </w:tcPr>
          <w:p w14:paraId="1DCB5B7E"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дермално</w:t>
            </w:r>
          </w:p>
        </w:tc>
        <w:tc>
          <w:tcPr>
            <w:tcW w:w="2060" w:type="dxa"/>
            <w:tcBorders>
              <w:right w:val="single" w:sz="8" w:space="0" w:color="auto"/>
            </w:tcBorders>
            <w:vAlign w:val="bottom"/>
          </w:tcPr>
          <w:p w14:paraId="1D81A3BA" w14:textId="77777777" w:rsidR="006D6EEE" w:rsidRPr="00940846" w:rsidRDefault="006D6EEE" w:rsidP="003A6DA0">
            <w:pPr>
              <w:spacing w:after="0" w:line="240" w:lineRule="auto"/>
              <w:rPr>
                <w:rFonts w:ascii="Times New Roman" w:eastAsiaTheme="minorEastAsia" w:hAnsi="Times New Roman" w:cs="Times New Roman"/>
                <w:sz w:val="21"/>
                <w:szCs w:val="21"/>
              </w:rPr>
            </w:pPr>
          </w:p>
        </w:tc>
        <w:tc>
          <w:tcPr>
            <w:tcW w:w="2180" w:type="dxa"/>
            <w:tcBorders>
              <w:right w:val="single" w:sz="8" w:space="0" w:color="auto"/>
            </w:tcBorders>
            <w:vAlign w:val="bottom"/>
          </w:tcPr>
          <w:p w14:paraId="1172DDD5" w14:textId="77777777" w:rsidR="006D6EEE" w:rsidRPr="00940846" w:rsidRDefault="006D6EEE" w:rsidP="003A6DA0">
            <w:pPr>
              <w:spacing w:after="0" w:line="240" w:lineRule="auto"/>
              <w:rPr>
                <w:rFonts w:ascii="Times New Roman" w:eastAsiaTheme="minorEastAsia" w:hAnsi="Times New Roman" w:cs="Times New Roman"/>
                <w:sz w:val="21"/>
                <w:szCs w:val="21"/>
              </w:rPr>
            </w:pPr>
          </w:p>
        </w:tc>
      </w:tr>
      <w:tr w:rsidR="006D6EEE" w:rsidRPr="00940846" w14:paraId="18CBEFAA" w14:textId="77777777" w:rsidTr="003A6DA0">
        <w:trPr>
          <w:trHeight w:val="266"/>
        </w:trPr>
        <w:tc>
          <w:tcPr>
            <w:tcW w:w="2120" w:type="dxa"/>
            <w:tcBorders>
              <w:left w:val="single" w:sz="8" w:space="0" w:color="auto"/>
              <w:right w:val="single" w:sz="8" w:space="0" w:color="auto"/>
            </w:tcBorders>
            <w:vAlign w:val="bottom"/>
          </w:tcPr>
          <w:p w14:paraId="7BB13F6D"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подкожната</w:t>
            </w:r>
          </w:p>
        </w:tc>
        <w:tc>
          <w:tcPr>
            <w:tcW w:w="1800" w:type="dxa"/>
            <w:tcBorders>
              <w:right w:val="single" w:sz="8" w:space="0" w:color="auto"/>
            </w:tcBorders>
            <w:vAlign w:val="bottom"/>
          </w:tcPr>
          <w:p w14:paraId="59DB4370" w14:textId="77777777" w:rsidR="006D6EEE" w:rsidRPr="00940846" w:rsidRDefault="006D6EEE" w:rsidP="003A6DA0">
            <w:pPr>
              <w:spacing w:after="0" w:line="240" w:lineRule="auto"/>
              <w:rPr>
                <w:rFonts w:ascii="Times New Roman" w:eastAsiaTheme="minorEastAsia" w:hAnsi="Times New Roman" w:cs="Times New Roman"/>
                <w:sz w:val="23"/>
                <w:szCs w:val="23"/>
              </w:rPr>
            </w:pPr>
          </w:p>
        </w:tc>
        <w:tc>
          <w:tcPr>
            <w:tcW w:w="1980" w:type="dxa"/>
            <w:tcBorders>
              <w:right w:val="single" w:sz="8" w:space="0" w:color="auto"/>
            </w:tcBorders>
            <w:vAlign w:val="bottom"/>
          </w:tcPr>
          <w:p w14:paraId="4BB70FDB" w14:textId="77777777" w:rsidR="006D6EEE" w:rsidRPr="00940846" w:rsidRDefault="006D6EEE" w:rsidP="003A6DA0">
            <w:pPr>
              <w:spacing w:after="0" w:line="266" w:lineRule="exact"/>
              <w:rPr>
                <w:rFonts w:ascii="Times New Roman" w:eastAsiaTheme="minorEastAsia" w:hAnsi="Times New Roman" w:cs="Times New Roman"/>
                <w:sz w:val="20"/>
                <w:szCs w:val="20"/>
              </w:rPr>
            </w:pPr>
            <w:r w:rsidRPr="00940846">
              <w:rPr>
                <w:rFonts w:ascii="Times New Roman" w:eastAsia="Times New Roman" w:hAnsi="Times New Roman" w:cs="Times New Roman"/>
              </w:rPr>
              <w:t>кървене</w:t>
            </w:r>
            <w:r w:rsidRPr="00940846">
              <w:rPr>
                <w:rFonts w:ascii="Times New Roman" w:eastAsia="Times New Roman" w:hAnsi="Times New Roman" w:cs="Times New Roman"/>
                <w:sz w:val="27"/>
                <w:szCs w:val="27"/>
                <w:vertAlign w:val="superscript"/>
              </w:rPr>
              <w:t>з</w:t>
            </w:r>
            <w:r w:rsidRPr="00940846">
              <w:rPr>
                <w:rFonts w:ascii="Times New Roman" w:eastAsia="Times New Roman" w:hAnsi="Times New Roman" w:cs="Times New Roman"/>
              </w:rPr>
              <w:t>, Обрив,</w:t>
            </w:r>
          </w:p>
        </w:tc>
        <w:tc>
          <w:tcPr>
            <w:tcW w:w="2060" w:type="dxa"/>
            <w:tcBorders>
              <w:right w:val="single" w:sz="8" w:space="0" w:color="auto"/>
            </w:tcBorders>
            <w:vAlign w:val="bottom"/>
          </w:tcPr>
          <w:p w14:paraId="48E81B2D" w14:textId="77777777" w:rsidR="006D6EEE" w:rsidRPr="00940846" w:rsidRDefault="006D6EEE" w:rsidP="003A6DA0">
            <w:pPr>
              <w:spacing w:after="0" w:line="240" w:lineRule="auto"/>
              <w:rPr>
                <w:rFonts w:ascii="Times New Roman" w:eastAsiaTheme="minorEastAsia" w:hAnsi="Times New Roman" w:cs="Times New Roman"/>
                <w:sz w:val="23"/>
                <w:szCs w:val="23"/>
              </w:rPr>
            </w:pPr>
          </w:p>
        </w:tc>
        <w:tc>
          <w:tcPr>
            <w:tcW w:w="2180" w:type="dxa"/>
            <w:tcBorders>
              <w:right w:val="single" w:sz="8" w:space="0" w:color="auto"/>
            </w:tcBorders>
            <w:vAlign w:val="bottom"/>
          </w:tcPr>
          <w:p w14:paraId="0B67664B" w14:textId="77777777" w:rsidR="006D6EEE" w:rsidRPr="00940846" w:rsidRDefault="006D6EEE" w:rsidP="003A6DA0">
            <w:pPr>
              <w:spacing w:after="0" w:line="240" w:lineRule="auto"/>
              <w:rPr>
                <w:rFonts w:ascii="Times New Roman" w:eastAsiaTheme="minorEastAsia" w:hAnsi="Times New Roman" w:cs="Times New Roman"/>
                <w:sz w:val="23"/>
                <w:szCs w:val="23"/>
              </w:rPr>
            </w:pPr>
          </w:p>
        </w:tc>
      </w:tr>
      <w:tr w:rsidR="006D6EEE" w:rsidRPr="00940846" w14:paraId="63CDC328" w14:textId="77777777" w:rsidTr="003A6DA0">
        <w:trPr>
          <w:trHeight w:val="282"/>
        </w:trPr>
        <w:tc>
          <w:tcPr>
            <w:tcW w:w="2120" w:type="dxa"/>
            <w:tcBorders>
              <w:left w:val="single" w:sz="8" w:space="0" w:color="auto"/>
              <w:bottom w:val="single" w:sz="8" w:space="0" w:color="auto"/>
              <w:right w:val="single" w:sz="8" w:space="0" w:color="auto"/>
            </w:tcBorders>
            <w:vAlign w:val="bottom"/>
          </w:tcPr>
          <w:p w14:paraId="62B60ADF"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тъкан</w:t>
            </w:r>
          </w:p>
        </w:tc>
        <w:tc>
          <w:tcPr>
            <w:tcW w:w="1800" w:type="dxa"/>
            <w:tcBorders>
              <w:bottom w:val="single" w:sz="8" w:space="0" w:color="auto"/>
              <w:right w:val="single" w:sz="8" w:space="0" w:color="auto"/>
            </w:tcBorders>
            <w:vAlign w:val="bottom"/>
          </w:tcPr>
          <w:p w14:paraId="7CCBFD1A"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980" w:type="dxa"/>
            <w:tcBorders>
              <w:bottom w:val="single" w:sz="8" w:space="0" w:color="auto"/>
              <w:right w:val="single" w:sz="8" w:space="0" w:color="auto"/>
            </w:tcBorders>
            <w:vAlign w:val="bottom"/>
          </w:tcPr>
          <w:p w14:paraId="38B9C475"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Сърбеж</w:t>
            </w:r>
          </w:p>
        </w:tc>
        <w:tc>
          <w:tcPr>
            <w:tcW w:w="2060" w:type="dxa"/>
            <w:tcBorders>
              <w:bottom w:val="single" w:sz="8" w:space="0" w:color="auto"/>
              <w:right w:val="single" w:sz="8" w:space="0" w:color="auto"/>
            </w:tcBorders>
            <w:vAlign w:val="bottom"/>
          </w:tcPr>
          <w:p w14:paraId="49B299A4"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2180" w:type="dxa"/>
            <w:tcBorders>
              <w:bottom w:val="single" w:sz="8" w:space="0" w:color="auto"/>
              <w:right w:val="single" w:sz="8" w:space="0" w:color="auto"/>
            </w:tcBorders>
            <w:vAlign w:val="bottom"/>
          </w:tcPr>
          <w:p w14:paraId="63BCF9F3"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r>
      <w:tr w:rsidR="006D6EEE" w:rsidRPr="00940846" w14:paraId="14ECF80B" w14:textId="77777777" w:rsidTr="003A6DA0">
        <w:trPr>
          <w:trHeight w:val="235"/>
        </w:trPr>
        <w:tc>
          <w:tcPr>
            <w:tcW w:w="2120" w:type="dxa"/>
            <w:tcBorders>
              <w:left w:val="single" w:sz="8" w:space="0" w:color="auto"/>
              <w:right w:val="single" w:sz="8" w:space="0" w:color="auto"/>
            </w:tcBorders>
            <w:vAlign w:val="bottom"/>
          </w:tcPr>
          <w:p w14:paraId="67C4B43D" w14:textId="77777777" w:rsidR="006D6EEE" w:rsidRPr="00940846" w:rsidRDefault="006D6EEE" w:rsidP="003A6DA0">
            <w:pPr>
              <w:spacing w:after="0" w:line="236" w:lineRule="exact"/>
              <w:rPr>
                <w:rFonts w:ascii="Times New Roman" w:eastAsiaTheme="minorEastAsia" w:hAnsi="Times New Roman" w:cs="Times New Roman"/>
                <w:sz w:val="20"/>
                <w:szCs w:val="20"/>
              </w:rPr>
            </w:pPr>
            <w:r w:rsidRPr="00940846">
              <w:rPr>
                <w:rFonts w:ascii="Times New Roman" w:eastAsia="Times New Roman" w:hAnsi="Times New Roman" w:cs="Times New Roman"/>
                <w:i/>
                <w:iCs/>
              </w:rPr>
              <w:t>Нарушения на</w:t>
            </w:r>
          </w:p>
        </w:tc>
        <w:tc>
          <w:tcPr>
            <w:tcW w:w="1800" w:type="dxa"/>
            <w:tcBorders>
              <w:right w:val="single" w:sz="8" w:space="0" w:color="auto"/>
            </w:tcBorders>
            <w:vAlign w:val="bottom"/>
          </w:tcPr>
          <w:p w14:paraId="004378C8"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980" w:type="dxa"/>
            <w:tcBorders>
              <w:right w:val="single" w:sz="8" w:space="0" w:color="auto"/>
            </w:tcBorders>
            <w:vAlign w:val="bottom"/>
          </w:tcPr>
          <w:p w14:paraId="377D445C"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2060" w:type="dxa"/>
            <w:tcBorders>
              <w:right w:val="single" w:sz="8" w:space="0" w:color="auto"/>
            </w:tcBorders>
            <w:vAlign w:val="bottom"/>
          </w:tcPr>
          <w:p w14:paraId="5BB43DA3" w14:textId="77777777" w:rsidR="006D6EEE" w:rsidRPr="00940846" w:rsidRDefault="006D6EEE" w:rsidP="003A6DA0">
            <w:pPr>
              <w:spacing w:after="0" w:line="235" w:lineRule="exact"/>
              <w:rPr>
                <w:rFonts w:ascii="Times New Roman" w:eastAsiaTheme="minorEastAsia" w:hAnsi="Times New Roman" w:cs="Times New Roman"/>
                <w:sz w:val="20"/>
                <w:szCs w:val="20"/>
              </w:rPr>
            </w:pPr>
            <w:r w:rsidRPr="00940846">
              <w:rPr>
                <w:rFonts w:ascii="Times New Roman" w:eastAsia="Times New Roman" w:hAnsi="Times New Roman" w:cs="Times New Roman"/>
              </w:rPr>
              <w:t>Мускулно кървене</w:t>
            </w:r>
            <w:r w:rsidRPr="00940846">
              <w:rPr>
                <w:rFonts w:ascii="Times New Roman" w:eastAsia="Times New Roman" w:hAnsi="Times New Roman" w:cs="Times New Roman"/>
                <w:sz w:val="27"/>
                <w:szCs w:val="27"/>
                <w:vertAlign w:val="superscript"/>
              </w:rPr>
              <w:t>и</w:t>
            </w:r>
          </w:p>
        </w:tc>
        <w:tc>
          <w:tcPr>
            <w:tcW w:w="2180" w:type="dxa"/>
            <w:tcBorders>
              <w:right w:val="single" w:sz="8" w:space="0" w:color="auto"/>
            </w:tcBorders>
            <w:vAlign w:val="bottom"/>
          </w:tcPr>
          <w:p w14:paraId="2CAD71A1"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r>
      <w:tr w:rsidR="006D6EEE" w:rsidRPr="00940846" w14:paraId="7707DFF0" w14:textId="77777777" w:rsidTr="003A6DA0">
        <w:trPr>
          <w:trHeight w:val="259"/>
        </w:trPr>
        <w:tc>
          <w:tcPr>
            <w:tcW w:w="2120" w:type="dxa"/>
            <w:tcBorders>
              <w:left w:val="single" w:sz="8" w:space="0" w:color="auto"/>
              <w:right w:val="single" w:sz="8" w:space="0" w:color="auto"/>
            </w:tcBorders>
            <w:vAlign w:val="bottom"/>
          </w:tcPr>
          <w:p w14:paraId="61F48D91"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мускулно-</w:t>
            </w:r>
          </w:p>
        </w:tc>
        <w:tc>
          <w:tcPr>
            <w:tcW w:w="1800" w:type="dxa"/>
            <w:tcBorders>
              <w:right w:val="single" w:sz="8" w:space="0" w:color="auto"/>
            </w:tcBorders>
            <w:vAlign w:val="bottom"/>
          </w:tcPr>
          <w:p w14:paraId="7DE7F021" w14:textId="77777777" w:rsidR="006D6EEE" w:rsidRPr="00940846" w:rsidRDefault="006D6EEE" w:rsidP="003A6DA0">
            <w:pPr>
              <w:spacing w:after="0" w:line="240" w:lineRule="auto"/>
              <w:rPr>
                <w:rFonts w:ascii="Times New Roman" w:eastAsiaTheme="minorEastAsia" w:hAnsi="Times New Roman" w:cs="Times New Roman"/>
              </w:rPr>
            </w:pPr>
          </w:p>
        </w:tc>
        <w:tc>
          <w:tcPr>
            <w:tcW w:w="1980" w:type="dxa"/>
            <w:tcBorders>
              <w:right w:val="single" w:sz="8" w:space="0" w:color="auto"/>
            </w:tcBorders>
            <w:vAlign w:val="bottom"/>
          </w:tcPr>
          <w:p w14:paraId="45F416E0" w14:textId="77777777" w:rsidR="006D6EEE" w:rsidRPr="00940846" w:rsidRDefault="006D6EEE" w:rsidP="003A6DA0">
            <w:pPr>
              <w:spacing w:after="0" w:line="240" w:lineRule="auto"/>
              <w:rPr>
                <w:rFonts w:ascii="Times New Roman" w:eastAsiaTheme="minorEastAsia" w:hAnsi="Times New Roman" w:cs="Times New Roman"/>
              </w:rPr>
            </w:pPr>
          </w:p>
        </w:tc>
        <w:tc>
          <w:tcPr>
            <w:tcW w:w="2060" w:type="dxa"/>
            <w:tcBorders>
              <w:right w:val="single" w:sz="8" w:space="0" w:color="auto"/>
            </w:tcBorders>
            <w:vAlign w:val="bottom"/>
          </w:tcPr>
          <w:p w14:paraId="401E7700" w14:textId="77777777" w:rsidR="006D6EEE" w:rsidRPr="00940846" w:rsidRDefault="006D6EEE" w:rsidP="003A6DA0">
            <w:pPr>
              <w:spacing w:after="0" w:line="240" w:lineRule="auto"/>
              <w:rPr>
                <w:rFonts w:ascii="Times New Roman" w:eastAsiaTheme="minorEastAsia" w:hAnsi="Times New Roman" w:cs="Times New Roman"/>
              </w:rPr>
            </w:pPr>
          </w:p>
        </w:tc>
        <w:tc>
          <w:tcPr>
            <w:tcW w:w="2180" w:type="dxa"/>
            <w:tcBorders>
              <w:right w:val="single" w:sz="8" w:space="0" w:color="auto"/>
            </w:tcBorders>
            <w:vAlign w:val="bottom"/>
          </w:tcPr>
          <w:p w14:paraId="6BC81CDB" w14:textId="77777777" w:rsidR="006D6EEE" w:rsidRPr="00940846" w:rsidRDefault="006D6EEE" w:rsidP="003A6DA0">
            <w:pPr>
              <w:spacing w:after="0" w:line="240" w:lineRule="auto"/>
              <w:rPr>
                <w:rFonts w:ascii="Times New Roman" w:eastAsiaTheme="minorEastAsia" w:hAnsi="Times New Roman" w:cs="Times New Roman"/>
              </w:rPr>
            </w:pPr>
          </w:p>
        </w:tc>
      </w:tr>
      <w:tr w:rsidR="006D6EEE" w:rsidRPr="00940846" w14:paraId="78DCA897" w14:textId="77777777" w:rsidTr="003A6DA0">
        <w:trPr>
          <w:trHeight w:val="259"/>
        </w:trPr>
        <w:tc>
          <w:tcPr>
            <w:tcW w:w="2120" w:type="dxa"/>
            <w:tcBorders>
              <w:left w:val="single" w:sz="8" w:space="0" w:color="auto"/>
              <w:right w:val="single" w:sz="8" w:space="0" w:color="auto"/>
            </w:tcBorders>
            <w:vAlign w:val="bottom"/>
          </w:tcPr>
          <w:p w14:paraId="0426E710"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скелетната</w:t>
            </w:r>
          </w:p>
        </w:tc>
        <w:tc>
          <w:tcPr>
            <w:tcW w:w="1800" w:type="dxa"/>
            <w:tcBorders>
              <w:right w:val="single" w:sz="8" w:space="0" w:color="auto"/>
            </w:tcBorders>
            <w:vAlign w:val="bottom"/>
          </w:tcPr>
          <w:p w14:paraId="637B0170" w14:textId="77777777" w:rsidR="006D6EEE" w:rsidRPr="00940846" w:rsidRDefault="006D6EEE" w:rsidP="003A6DA0">
            <w:pPr>
              <w:spacing w:after="0" w:line="240" w:lineRule="auto"/>
              <w:rPr>
                <w:rFonts w:ascii="Times New Roman" w:eastAsiaTheme="minorEastAsia" w:hAnsi="Times New Roman" w:cs="Times New Roman"/>
              </w:rPr>
            </w:pPr>
          </w:p>
        </w:tc>
        <w:tc>
          <w:tcPr>
            <w:tcW w:w="1980" w:type="dxa"/>
            <w:tcBorders>
              <w:right w:val="single" w:sz="8" w:space="0" w:color="auto"/>
            </w:tcBorders>
            <w:vAlign w:val="bottom"/>
          </w:tcPr>
          <w:p w14:paraId="00F32179" w14:textId="77777777" w:rsidR="006D6EEE" w:rsidRPr="00940846" w:rsidRDefault="006D6EEE" w:rsidP="003A6DA0">
            <w:pPr>
              <w:spacing w:after="0" w:line="240" w:lineRule="auto"/>
              <w:rPr>
                <w:rFonts w:ascii="Times New Roman" w:eastAsiaTheme="minorEastAsia" w:hAnsi="Times New Roman" w:cs="Times New Roman"/>
              </w:rPr>
            </w:pPr>
          </w:p>
        </w:tc>
        <w:tc>
          <w:tcPr>
            <w:tcW w:w="2060" w:type="dxa"/>
            <w:tcBorders>
              <w:right w:val="single" w:sz="8" w:space="0" w:color="auto"/>
            </w:tcBorders>
            <w:vAlign w:val="bottom"/>
          </w:tcPr>
          <w:p w14:paraId="0A57D522" w14:textId="77777777" w:rsidR="006D6EEE" w:rsidRPr="00940846" w:rsidRDefault="006D6EEE" w:rsidP="003A6DA0">
            <w:pPr>
              <w:spacing w:after="0" w:line="240" w:lineRule="auto"/>
              <w:rPr>
                <w:rFonts w:ascii="Times New Roman" w:eastAsiaTheme="minorEastAsia" w:hAnsi="Times New Roman" w:cs="Times New Roman"/>
              </w:rPr>
            </w:pPr>
          </w:p>
        </w:tc>
        <w:tc>
          <w:tcPr>
            <w:tcW w:w="2180" w:type="dxa"/>
            <w:tcBorders>
              <w:right w:val="single" w:sz="8" w:space="0" w:color="auto"/>
            </w:tcBorders>
            <w:vAlign w:val="bottom"/>
          </w:tcPr>
          <w:p w14:paraId="66983957" w14:textId="77777777" w:rsidR="006D6EEE" w:rsidRPr="00940846" w:rsidRDefault="006D6EEE" w:rsidP="003A6DA0">
            <w:pPr>
              <w:spacing w:after="0" w:line="240" w:lineRule="auto"/>
              <w:rPr>
                <w:rFonts w:ascii="Times New Roman" w:eastAsiaTheme="minorEastAsia" w:hAnsi="Times New Roman" w:cs="Times New Roman"/>
              </w:rPr>
            </w:pPr>
          </w:p>
        </w:tc>
      </w:tr>
      <w:tr w:rsidR="006D6EEE" w:rsidRPr="00940846" w14:paraId="009F6E1F" w14:textId="77777777" w:rsidTr="003A6DA0">
        <w:trPr>
          <w:trHeight w:val="259"/>
        </w:trPr>
        <w:tc>
          <w:tcPr>
            <w:tcW w:w="2120" w:type="dxa"/>
            <w:tcBorders>
              <w:left w:val="single" w:sz="8" w:space="0" w:color="auto"/>
              <w:right w:val="single" w:sz="8" w:space="0" w:color="auto"/>
            </w:tcBorders>
            <w:vAlign w:val="bottom"/>
          </w:tcPr>
          <w:p w14:paraId="443C9341"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система и</w:t>
            </w:r>
          </w:p>
        </w:tc>
        <w:tc>
          <w:tcPr>
            <w:tcW w:w="1800" w:type="dxa"/>
            <w:tcBorders>
              <w:right w:val="single" w:sz="8" w:space="0" w:color="auto"/>
            </w:tcBorders>
            <w:vAlign w:val="bottom"/>
          </w:tcPr>
          <w:p w14:paraId="62E9FBC1" w14:textId="77777777" w:rsidR="006D6EEE" w:rsidRPr="00940846" w:rsidRDefault="006D6EEE" w:rsidP="003A6DA0">
            <w:pPr>
              <w:spacing w:after="0" w:line="240" w:lineRule="auto"/>
              <w:rPr>
                <w:rFonts w:ascii="Times New Roman" w:eastAsiaTheme="minorEastAsia" w:hAnsi="Times New Roman" w:cs="Times New Roman"/>
              </w:rPr>
            </w:pPr>
          </w:p>
        </w:tc>
        <w:tc>
          <w:tcPr>
            <w:tcW w:w="1980" w:type="dxa"/>
            <w:tcBorders>
              <w:right w:val="single" w:sz="8" w:space="0" w:color="auto"/>
            </w:tcBorders>
            <w:vAlign w:val="bottom"/>
          </w:tcPr>
          <w:p w14:paraId="456BFE78" w14:textId="77777777" w:rsidR="006D6EEE" w:rsidRPr="00940846" w:rsidRDefault="006D6EEE" w:rsidP="003A6DA0">
            <w:pPr>
              <w:spacing w:after="0" w:line="240" w:lineRule="auto"/>
              <w:rPr>
                <w:rFonts w:ascii="Times New Roman" w:eastAsiaTheme="minorEastAsia" w:hAnsi="Times New Roman" w:cs="Times New Roman"/>
              </w:rPr>
            </w:pPr>
          </w:p>
        </w:tc>
        <w:tc>
          <w:tcPr>
            <w:tcW w:w="2060" w:type="dxa"/>
            <w:tcBorders>
              <w:right w:val="single" w:sz="8" w:space="0" w:color="auto"/>
            </w:tcBorders>
            <w:vAlign w:val="bottom"/>
          </w:tcPr>
          <w:p w14:paraId="5B0E15E3" w14:textId="77777777" w:rsidR="006D6EEE" w:rsidRPr="00940846" w:rsidRDefault="006D6EEE" w:rsidP="003A6DA0">
            <w:pPr>
              <w:spacing w:after="0" w:line="240" w:lineRule="auto"/>
              <w:rPr>
                <w:rFonts w:ascii="Times New Roman" w:eastAsiaTheme="minorEastAsia" w:hAnsi="Times New Roman" w:cs="Times New Roman"/>
              </w:rPr>
            </w:pPr>
          </w:p>
        </w:tc>
        <w:tc>
          <w:tcPr>
            <w:tcW w:w="2180" w:type="dxa"/>
            <w:tcBorders>
              <w:right w:val="single" w:sz="8" w:space="0" w:color="auto"/>
            </w:tcBorders>
            <w:vAlign w:val="bottom"/>
          </w:tcPr>
          <w:p w14:paraId="466A8C91" w14:textId="77777777" w:rsidR="006D6EEE" w:rsidRPr="00940846" w:rsidRDefault="006D6EEE" w:rsidP="003A6DA0">
            <w:pPr>
              <w:spacing w:after="0" w:line="240" w:lineRule="auto"/>
              <w:rPr>
                <w:rFonts w:ascii="Times New Roman" w:eastAsiaTheme="minorEastAsia" w:hAnsi="Times New Roman" w:cs="Times New Roman"/>
              </w:rPr>
            </w:pPr>
          </w:p>
        </w:tc>
      </w:tr>
      <w:tr w:rsidR="006D6EEE" w:rsidRPr="00940846" w14:paraId="08068F5E" w14:textId="77777777" w:rsidTr="003A6DA0">
        <w:trPr>
          <w:trHeight w:val="264"/>
        </w:trPr>
        <w:tc>
          <w:tcPr>
            <w:tcW w:w="2120" w:type="dxa"/>
            <w:tcBorders>
              <w:left w:val="single" w:sz="8" w:space="0" w:color="auto"/>
              <w:right w:val="single" w:sz="8" w:space="0" w:color="auto"/>
            </w:tcBorders>
            <w:vAlign w:val="bottom"/>
          </w:tcPr>
          <w:p w14:paraId="7F504DC3"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съединителната</w:t>
            </w:r>
          </w:p>
        </w:tc>
        <w:tc>
          <w:tcPr>
            <w:tcW w:w="1800" w:type="dxa"/>
            <w:tcBorders>
              <w:right w:val="single" w:sz="8" w:space="0" w:color="auto"/>
            </w:tcBorders>
            <w:vAlign w:val="bottom"/>
          </w:tcPr>
          <w:p w14:paraId="46C41C04" w14:textId="77777777" w:rsidR="006D6EEE" w:rsidRPr="00940846" w:rsidRDefault="006D6EEE" w:rsidP="003A6DA0">
            <w:pPr>
              <w:spacing w:after="0" w:line="240" w:lineRule="auto"/>
              <w:rPr>
                <w:rFonts w:ascii="Times New Roman" w:eastAsiaTheme="minorEastAsia" w:hAnsi="Times New Roman" w:cs="Times New Roman"/>
              </w:rPr>
            </w:pPr>
          </w:p>
        </w:tc>
        <w:tc>
          <w:tcPr>
            <w:tcW w:w="1980" w:type="dxa"/>
            <w:tcBorders>
              <w:right w:val="single" w:sz="8" w:space="0" w:color="auto"/>
            </w:tcBorders>
            <w:vAlign w:val="bottom"/>
          </w:tcPr>
          <w:p w14:paraId="6C73934D" w14:textId="77777777" w:rsidR="006D6EEE" w:rsidRPr="00940846" w:rsidRDefault="006D6EEE" w:rsidP="003A6DA0">
            <w:pPr>
              <w:spacing w:after="0" w:line="240" w:lineRule="auto"/>
              <w:rPr>
                <w:rFonts w:ascii="Times New Roman" w:eastAsiaTheme="minorEastAsia" w:hAnsi="Times New Roman" w:cs="Times New Roman"/>
              </w:rPr>
            </w:pPr>
          </w:p>
        </w:tc>
        <w:tc>
          <w:tcPr>
            <w:tcW w:w="2060" w:type="dxa"/>
            <w:tcBorders>
              <w:right w:val="single" w:sz="8" w:space="0" w:color="auto"/>
            </w:tcBorders>
            <w:vAlign w:val="bottom"/>
          </w:tcPr>
          <w:p w14:paraId="28E6E69D" w14:textId="77777777" w:rsidR="006D6EEE" w:rsidRPr="00940846" w:rsidRDefault="006D6EEE" w:rsidP="003A6DA0">
            <w:pPr>
              <w:spacing w:after="0" w:line="240" w:lineRule="auto"/>
              <w:rPr>
                <w:rFonts w:ascii="Times New Roman" w:eastAsiaTheme="minorEastAsia" w:hAnsi="Times New Roman" w:cs="Times New Roman"/>
              </w:rPr>
            </w:pPr>
          </w:p>
        </w:tc>
        <w:tc>
          <w:tcPr>
            <w:tcW w:w="2180" w:type="dxa"/>
            <w:tcBorders>
              <w:right w:val="single" w:sz="8" w:space="0" w:color="auto"/>
            </w:tcBorders>
            <w:vAlign w:val="bottom"/>
          </w:tcPr>
          <w:p w14:paraId="3D29CF68" w14:textId="77777777" w:rsidR="006D6EEE" w:rsidRPr="00940846" w:rsidRDefault="006D6EEE" w:rsidP="003A6DA0">
            <w:pPr>
              <w:spacing w:after="0" w:line="240" w:lineRule="auto"/>
              <w:rPr>
                <w:rFonts w:ascii="Times New Roman" w:eastAsiaTheme="minorEastAsia" w:hAnsi="Times New Roman" w:cs="Times New Roman"/>
              </w:rPr>
            </w:pPr>
          </w:p>
        </w:tc>
      </w:tr>
      <w:tr w:rsidR="006D6EEE" w:rsidRPr="00940846" w14:paraId="79603213" w14:textId="77777777" w:rsidTr="003A6DA0">
        <w:trPr>
          <w:trHeight w:val="273"/>
        </w:trPr>
        <w:tc>
          <w:tcPr>
            <w:tcW w:w="2120" w:type="dxa"/>
            <w:tcBorders>
              <w:left w:val="single" w:sz="8" w:space="0" w:color="auto"/>
              <w:bottom w:val="single" w:sz="8" w:space="0" w:color="auto"/>
              <w:right w:val="single" w:sz="8" w:space="0" w:color="auto"/>
            </w:tcBorders>
            <w:vAlign w:val="bottom"/>
          </w:tcPr>
          <w:p w14:paraId="7EB6C0AB"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тъкан</w:t>
            </w:r>
          </w:p>
        </w:tc>
        <w:tc>
          <w:tcPr>
            <w:tcW w:w="1800" w:type="dxa"/>
            <w:tcBorders>
              <w:bottom w:val="single" w:sz="8" w:space="0" w:color="auto"/>
              <w:right w:val="single" w:sz="8" w:space="0" w:color="auto"/>
            </w:tcBorders>
            <w:vAlign w:val="bottom"/>
          </w:tcPr>
          <w:p w14:paraId="440A50D0" w14:textId="77777777" w:rsidR="006D6EEE" w:rsidRPr="00940846" w:rsidRDefault="006D6EEE" w:rsidP="003A6DA0">
            <w:pPr>
              <w:spacing w:after="0" w:line="240" w:lineRule="auto"/>
              <w:rPr>
                <w:rFonts w:ascii="Times New Roman" w:eastAsiaTheme="minorEastAsia" w:hAnsi="Times New Roman" w:cs="Times New Roman"/>
                <w:sz w:val="23"/>
                <w:szCs w:val="23"/>
              </w:rPr>
            </w:pPr>
          </w:p>
        </w:tc>
        <w:tc>
          <w:tcPr>
            <w:tcW w:w="1980" w:type="dxa"/>
            <w:tcBorders>
              <w:bottom w:val="single" w:sz="8" w:space="0" w:color="auto"/>
              <w:right w:val="single" w:sz="8" w:space="0" w:color="auto"/>
            </w:tcBorders>
            <w:vAlign w:val="bottom"/>
          </w:tcPr>
          <w:p w14:paraId="5ACB1C98" w14:textId="77777777" w:rsidR="006D6EEE" w:rsidRPr="00940846" w:rsidRDefault="006D6EEE" w:rsidP="003A6DA0">
            <w:pPr>
              <w:spacing w:after="0" w:line="240" w:lineRule="auto"/>
              <w:rPr>
                <w:rFonts w:ascii="Times New Roman" w:eastAsiaTheme="minorEastAsia" w:hAnsi="Times New Roman" w:cs="Times New Roman"/>
                <w:sz w:val="23"/>
                <w:szCs w:val="23"/>
              </w:rPr>
            </w:pPr>
          </w:p>
        </w:tc>
        <w:tc>
          <w:tcPr>
            <w:tcW w:w="2060" w:type="dxa"/>
            <w:tcBorders>
              <w:bottom w:val="single" w:sz="8" w:space="0" w:color="auto"/>
              <w:right w:val="single" w:sz="8" w:space="0" w:color="auto"/>
            </w:tcBorders>
            <w:vAlign w:val="bottom"/>
          </w:tcPr>
          <w:p w14:paraId="3D14D5AD" w14:textId="77777777" w:rsidR="006D6EEE" w:rsidRPr="00940846" w:rsidRDefault="006D6EEE" w:rsidP="003A6DA0">
            <w:pPr>
              <w:spacing w:after="0" w:line="240" w:lineRule="auto"/>
              <w:rPr>
                <w:rFonts w:ascii="Times New Roman" w:eastAsiaTheme="minorEastAsia" w:hAnsi="Times New Roman" w:cs="Times New Roman"/>
                <w:sz w:val="23"/>
                <w:szCs w:val="23"/>
              </w:rPr>
            </w:pPr>
          </w:p>
        </w:tc>
        <w:tc>
          <w:tcPr>
            <w:tcW w:w="2180" w:type="dxa"/>
            <w:tcBorders>
              <w:bottom w:val="single" w:sz="8" w:space="0" w:color="auto"/>
              <w:right w:val="single" w:sz="8" w:space="0" w:color="auto"/>
            </w:tcBorders>
            <w:vAlign w:val="bottom"/>
          </w:tcPr>
          <w:p w14:paraId="63561B3F" w14:textId="77777777" w:rsidR="006D6EEE" w:rsidRPr="00940846" w:rsidRDefault="006D6EEE" w:rsidP="003A6DA0">
            <w:pPr>
              <w:spacing w:after="0" w:line="240" w:lineRule="auto"/>
              <w:rPr>
                <w:rFonts w:ascii="Times New Roman" w:eastAsiaTheme="minorEastAsia" w:hAnsi="Times New Roman" w:cs="Times New Roman"/>
                <w:sz w:val="23"/>
                <w:szCs w:val="23"/>
              </w:rPr>
            </w:pPr>
          </w:p>
        </w:tc>
      </w:tr>
    </w:tbl>
    <w:p w14:paraId="68718074" w14:textId="77777777" w:rsidR="006D6EEE" w:rsidRPr="00940846" w:rsidRDefault="006D6EEE" w:rsidP="006D6EEE">
      <w:pPr>
        <w:spacing w:after="0" w:line="240" w:lineRule="auto"/>
        <w:rPr>
          <w:rFonts w:ascii="Times New Roman" w:eastAsiaTheme="minorEastAsia" w:hAnsi="Times New Roman" w:cs="Times New Roman"/>
        </w:rPr>
        <w:sectPr w:rsidR="006D6EEE" w:rsidRPr="00940846" w:rsidSect="006E724C">
          <w:footerReference w:type="default" r:id="rId7"/>
          <w:pgSz w:w="11900" w:h="16838"/>
          <w:pgMar w:top="1115" w:right="1127" w:bottom="206" w:left="1300" w:header="0" w:footer="0" w:gutter="0"/>
          <w:cols w:space="720" w:equalWidth="0">
            <w:col w:w="9353"/>
          </w:cols>
        </w:sectPr>
      </w:pPr>
    </w:p>
    <w:p w14:paraId="600A08E3" w14:textId="77777777" w:rsidR="006D6EEE" w:rsidRPr="00940846" w:rsidRDefault="006D6EEE" w:rsidP="006D6EEE">
      <w:pPr>
        <w:spacing w:after="0" w:line="254" w:lineRule="exact"/>
        <w:rPr>
          <w:rFonts w:ascii="Times New Roman" w:eastAsiaTheme="minorEastAsia" w:hAnsi="Times New Roman" w:cs="Times New Roman"/>
          <w:sz w:val="20"/>
          <w:szCs w:val="20"/>
        </w:rPr>
      </w:pPr>
    </w:p>
    <w:tbl>
      <w:tblPr>
        <w:tblW w:w="0" w:type="auto"/>
        <w:tblLayout w:type="fixed"/>
        <w:tblCellMar>
          <w:left w:w="0" w:type="dxa"/>
          <w:right w:w="0" w:type="dxa"/>
        </w:tblCellMar>
        <w:tblLook w:val="04A0" w:firstRow="1" w:lastRow="0" w:firstColumn="1" w:lastColumn="0" w:noHBand="0" w:noVBand="1"/>
      </w:tblPr>
      <w:tblGrid>
        <w:gridCol w:w="2160"/>
        <w:gridCol w:w="1660"/>
        <w:gridCol w:w="1980"/>
        <w:gridCol w:w="2180"/>
        <w:gridCol w:w="2140"/>
      </w:tblGrid>
      <w:tr w:rsidR="006D6EEE" w:rsidRPr="00940846" w14:paraId="5BB2D336" w14:textId="77777777" w:rsidTr="003A6DA0">
        <w:trPr>
          <w:trHeight w:val="254"/>
        </w:trPr>
        <w:tc>
          <w:tcPr>
            <w:tcW w:w="2160" w:type="dxa"/>
            <w:vAlign w:val="bottom"/>
          </w:tcPr>
          <w:p w14:paraId="37B051F3" w14:textId="77777777" w:rsidR="006D6EEE" w:rsidRPr="00940846" w:rsidRDefault="006D6EEE" w:rsidP="003A6DA0">
            <w:pPr>
              <w:spacing w:after="0" w:line="240" w:lineRule="auto"/>
              <w:rPr>
                <w:rFonts w:ascii="Times New Roman" w:eastAsiaTheme="minorEastAsia" w:hAnsi="Times New Roman" w:cs="Times New Roman"/>
                <w:sz w:val="20"/>
                <w:szCs w:val="20"/>
              </w:rPr>
            </w:pPr>
            <w:bookmarkStart w:id="8" w:name="page35"/>
            <w:bookmarkEnd w:id="8"/>
            <w:r>
              <w:rPr>
                <w:rFonts w:ascii="Times New Roman" w:eastAsia="Times New Roman" w:hAnsi="Times New Roman" w:cs="Times New Roman"/>
                <w:b/>
                <w:bCs/>
                <w:lang w:val="bg-BG"/>
              </w:rPr>
              <w:t xml:space="preserve">  </w:t>
            </w:r>
            <w:r w:rsidRPr="00940846">
              <w:rPr>
                <w:rFonts w:ascii="Times New Roman" w:eastAsia="Times New Roman" w:hAnsi="Times New Roman" w:cs="Times New Roman"/>
                <w:b/>
                <w:bCs/>
              </w:rPr>
              <w:t>СОК</w:t>
            </w:r>
          </w:p>
        </w:tc>
        <w:tc>
          <w:tcPr>
            <w:tcW w:w="1660" w:type="dxa"/>
            <w:vAlign w:val="bottom"/>
          </w:tcPr>
          <w:p w14:paraId="0244A1D6"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b/>
                <w:bCs/>
              </w:rPr>
              <w:t>Много чести</w:t>
            </w:r>
          </w:p>
        </w:tc>
        <w:tc>
          <w:tcPr>
            <w:tcW w:w="1980" w:type="dxa"/>
            <w:vAlign w:val="bottom"/>
          </w:tcPr>
          <w:p w14:paraId="1E0137F5" w14:textId="77777777" w:rsidR="006D6EEE" w:rsidRPr="00940846" w:rsidRDefault="006D6EEE" w:rsidP="003A6DA0">
            <w:pPr>
              <w:spacing w:after="0" w:line="240" w:lineRule="auto"/>
              <w:rPr>
                <w:rFonts w:ascii="Times New Roman" w:eastAsiaTheme="minorEastAsia" w:hAnsi="Times New Roman" w:cs="Times New Roman"/>
                <w:sz w:val="20"/>
                <w:szCs w:val="20"/>
              </w:rPr>
            </w:pPr>
            <w:r>
              <w:rPr>
                <w:rFonts w:ascii="Times New Roman" w:eastAsia="Times New Roman" w:hAnsi="Times New Roman" w:cs="Times New Roman"/>
                <w:b/>
                <w:bCs/>
                <w:lang w:val="bg-BG"/>
              </w:rPr>
              <w:t xml:space="preserve">          </w:t>
            </w:r>
            <w:r w:rsidRPr="00940846">
              <w:rPr>
                <w:rFonts w:ascii="Times New Roman" w:eastAsia="Times New Roman" w:hAnsi="Times New Roman" w:cs="Times New Roman"/>
                <w:b/>
                <w:bCs/>
              </w:rPr>
              <w:t>Чести</w:t>
            </w:r>
          </w:p>
        </w:tc>
        <w:tc>
          <w:tcPr>
            <w:tcW w:w="2180" w:type="dxa"/>
            <w:vAlign w:val="bottom"/>
          </w:tcPr>
          <w:p w14:paraId="2FCC61BD" w14:textId="77777777" w:rsidR="006D6EEE" w:rsidRPr="00940846" w:rsidRDefault="006D6EEE" w:rsidP="003A6DA0">
            <w:pPr>
              <w:spacing w:after="0" w:line="240" w:lineRule="auto"/>
              <w:rPr>
                <w:rFonts w:ascii="Times New Roman" w:eastAsiaTheme="minorEastAsia" w:hAnsi="Times New Roman" w:cs="Times New Roman"/>
                <w:sz w:val="20"/>
                <w:szCs w:val="20"/>
              </w:rPr>
            </w:pPr>
            <w:r>
              <w:rPr>
                <w:rFonts w:ascii="Times New Roman" w:eastAsia="Times New Roman" w:hAnsi="Times New Roman" w:cs="Times New Roman"/>
                <w:b/>
                <w:bCs/>
                <w:lang w:val="bg-BG"/>
              </w:rPr>
              <w:t xml:space="preserve">         </w:t>
            </w:r>
            <w:r w:rsidRPr="00940846">
              <w:rPr>
                <w:rFonts w:ascii="Times New Roman" w:eastAsia="Times New Roman" w:hAnsi="Times New Roman" w:cs="Times New Roman"/>
                <w:b/>
                <w:bCs/>
              </w:rPr>
              <w:t>Нечести</w:t>
            </w:r>
          </w:p>
        </w:tc>
        <w:tc>
          <w:tcPr>
            <w:tcW w:w="2140" w:type="dxa"/>
            <w:vAlign w:val="bottom"/>
          </w:tcPr>
          <w:p w14:paraId="4ECE4ED3"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w w:val="99"/>
              </w:rPr>
              <w:t>С неизвестна</w:t>
            </w:r>
          </w:p>
        </w:tc>
      </w:tr>
      <w:tr w:rsidR="006D6EEE" w:rsidRPr="00940846" w14:paraId="6358A8A4" w14:textId="77777777" w:rsidTr="003A6DA0">
        <w:trPr>
          <w:trHeight w:val="281"/>
        </w:trPr>
        <w:tc>
          <w:tcPr>
            <w:tcW w:w="2160" w:type="dxa"/>
            <w:tcBorders>
              <w:bottom w:val="single" w:sz="8" w:space="0" w:color="auto"/>
            </w:tcBorders>
            <w:vAlign w:val="bottom"/>
          </w:tcPr>
          <w:p w14:paraId="765DA14B"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660" w:type="dxa"/>
            <w:tcBorders>
              <w:bottom w:val="single" w:sz="8" w:space="0" w:color="auto"/>
            </w:tcBorders>
            <w:vAlign w:val="bottom"/>
          </w:tcPr>
          <w:p w14:paraId="0101C2EB"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980" w:type="dxa"/>
            <w:tcBorders>
              <w:bottom w:val="single" w:sz="8" w:space="0" w:color="auto"/>
            </w:tcBorders>
            <w:vAlign w:val="bottom"/>
          </w:tcPr>
          <w:p w14:paraId="3B9F70D6"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2180" w:type="dxa"/>
            <w:tcBorders>
              <w:bottom w:val="single" w:sz="8" w:space="0" w:color="auto"/>
            </w:tcBorders>
            <w:vAlign w:val="bottom"/>
          </w:tcPr>
          <w:p w14:paraId="6EB895CF"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2140" w:type="dxa"/>
            <w:tcBorders>
              <w:bottom w:val="single" w:sz="8" w:space="0" w:color="auto"/>
            </w:tcBorders>
            <w:vAlign w:val="bottom"/>
          </w:tcPr>
          <w:p w14:paraId="3A582A39"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w w:val="97"/>
              </w:rPr>
              <w:t>честота</w:t>
            </w:r>
          </w:p>
        </w:tc>
      </w:tr>
      <w:tr w:rsidR="006D6EEE" w:rsidRPr="00940846" w14:paraId="73CE103D" w14:textId="77777777" w:rsidTr="003A6DA0">
        <w:trPr>
          <w:trHeight w:val="231"/>
        </w:trPr>
        <w:tc>
          <w:tcPr>
            <w:tcW w:w="2160" w:type="dxa"/>
            <w:vAlign w:val="bottom"/>
          </w:tcPr>
          <w:p w14:paraId="5B4A96E9" w14:textId="77777777" w:rsidR="006D6EEE" w:rsidRPr="00940846" w:rsidRDefault="006D6EEE" w:rsidP="003A6DA0">
            <w:pPr>
              <w:spacing w:after="0" w:line="231" w:lineRule="exact"/>
              <w:rPr>
                <w:rFonts w:ascii="Times New Roman" w:eastAsiaTheme="minorEastAsia" w:hAnsi="Times New Roman" w:cs="Times New Roman"/>
                <w:sz w:val="20"/>
                <w:szCs w:val="20"/>
              </w:rPr>
            </w:pPr>
            <w:r w:rsidRPr="00940846">
              <w:rPr>
                <w:rFonts w:ascii="Times New Roman" w:eastAsia="Times New Roman" w:hAnsi="Times New Roman" w:cs="Times New Roman"/>
                <w:i/>
                <w:iCs/>
              </w:rPr>
              <w:t>Нарушения на</w:t>
            </w:r>
          </w:p>
        </w:tc>
        <w:tc>
          <w:tcPr>
            <w:tcW w:w="1660" w:type="dxa"/>
            <w:vAlign w:val="bottom"/>
          </w:tcPr>
          <w:p w14:paraId="578C41BC"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980" w:type="dxa"/>
            <w:vAlign w:val="bottom"/>
          </w:tcPr>
          <w:p w14:paraId="3AC2A203" w14:textId="77777777" w:rsidR="006D6EEE" w:rsidRPr="00940846" w:rsidRDefault="006D6EEE" w:rsidP="003A6DA0">
            <w:pPr>
              <w:spacing w:after="0" w:line="231" w:lineRule="exact"/>
              <w:rPr>
                <w:rFonts w:ascii="Times New Roman" w:eastAsiaTheme="minorEastAsia" w:hAnsi="Times New Roman" w:cs="Times New Roman"/>
                <w:sz w:val="20"/>
                <w:szCs w:val="20"/>
              </w:rPr>
            </w:pPr>
            <w:r>
              <w:rPr>
                <w:rFonts w:ascii="Times New Roman" w:eastAsia="Times New Roman" w:hAnsi="Times New Roman" w:cs="Times New Roman"/>
                <w:lang w:val="bg-BG"/>
              </w:rPr>
              <w:t xml:space="preserve">   </w:t>
            </w:r>
            <w:r w:rsidRPr="00940846">
              <w:rPr>
                <w:rFonts w:ascii="Times New Roman" w:eastAsia="Times New Roman" w:hAnsi="Times New Roman" w:cs="Times New Roman"/>
              </w:rPr>
              <w:t>Кървене от</w:t>
            </w:r>
          </w:p>
        </w:tc>
        <w:tc>
          <w:tcPr>
            <w:tcW w:w="2180" w:type="dxa"/>
            <w:vAlign w:val="bottom"/>
          </w:tcPr>
          <w:p w14:paraId="57CE2953"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2140" w:type="dxa"/>
            <w:vAlign w:val="bottom"/>
          </w:tcPr>
          <w:p w14:paraId="1B1445FF"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r>
      <w:tr w:rsidR="006D6EEE" w:rsidRPr="00940846" w14:paraId="7DE7A981" w14:textId="77777777" w:rsidTr="003A6DA0">
        <w:trPr>
          <w:trHeight w:val="253"/>
        </w:trPr>
        <w:tc>
          <w:tcPr>
            <w:tcW w:w="2160" w:type="dxa"/>
            <w:vAlign w:val="bottom"/>
          </w:tcPr>
          <w:p w14:paraId="4351F4BD"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бъбреците и</w:t>
            </w:r>
          </w:p>
        </w:tc>
        <w:tc>
          <w:tcPr>
            <w:tcW w:w="1660" w:type="dxa"/>
            <w:vAlign w:val="bottom"/>
          </w:tcPr>
          <w:p w14:paraId="3A26C4D0" w14:textId="77777777" w:rsidR="006D6EEE" w:rsidRPr="00940846" w:rsidRDefault="006D6EEE" w:rsidP="003A6DA0">
            <w:pPr>
              <w:spacing w:after="0" w:line="240" w:lineRule="auto"/>
              <w:rPr>
                <w:rFonts w:ascii="Times New Roman" w:eastAsiaTheme="minorEastAsia" w:hAnsi="Times New Roman" w:cs="Times New Roman"/>
                <w:sz w:val="21"/>
                <w:szCs w:val="21"/>
              </w:rPr>
            </w:pPr>
          </w:p>
        </w:tc>
        <w:tc>
          <w:tcPr>
            <w:tcW w:w="1980" w:type="dxa"/>
            <w:vAlign w:val="bottom"/>
          </w:tcPr>
          <w:p w14:paraId="7C592458" w14:textId="77777777" w:rsidR="006D6EEE" w:rsidRPr="00940846" w:rsidRDefault="006D6EEE" w:rsidP="003A6DA0">
            <w:pPr>
              <w:spacing w:after="0" w:line="240" w:lineRule="auto"/>
              <w:rPr>
                <w:rFonts w:ascii="Times New Roman" w:eastAsiaTheme="minorEastAsia" w:hAnsi="Times New Roman" w:cs="Times New Roman"/>
                <w:sz w:val="20"/>
                <w:szCs w:val="20"/>
              </w:rPr>
            </w:pPr>
            <w:r>
              <w:rPr>
                <w:rFonts w:ascii="Times New Roman" w:eastAsia="Times New Roman" w:hAnsi="Times New Roman" w:cs="Times New Roman"/>
                <w:lang w:val="bg-BG"/>
              </w:rPr>
              <w:t xml:space="preserve">   </w:t>
            </w:r>
            <w:r w:rsidRPr="00940846">
              <w:rPr>
                <w:rFonts w:ascii="Times New Roman" w:eastAsia="Times New Roman" w:hAnsi="Times New Roman" w:cs="Times New Roman"/>
              </w:rPr>
              <w:t>пикочните</w:t>
            </w:r>
          </w:p>
        </w:tc>
        <w:tc>
          <w:tcPr>
            <w:tcW w:w="2180" w:type="dxa"/>
            <w:vAlign w:val="bottom"/>
          </w:tcPr>
          <w:p w14:paraId="02D43A6F" w14:textId="77777777" w:rsidR="006D6EEE" w:rsidRPr="00940846" w:rsidRDefault="006D6EEE" w:rsidP="003A6DA0">
            <w:pPr>
              <w:spacing w:after="0" w:line="240" w:lineRule="auto"/>
              <w:rPr>
                <w:rFonts w:ascii="Times New Roman" w:eastAsiaTheme="minorEastAsia" w:hAnsi="Times New Roman" w:cs="Times New Roman"/>
                <w:sz w:val="21"/>
                <w:szCs w:val="21"/>
              </w:rPr>
            </w:pPr>
          </w:p>
        </w:tc>
        <w:tc>
          <w:tcPr>
            <w:tcW w:w="2140" w:type="dxa"/>
            <w:vAlign w:val="bottom"/>
          </w:tcPr>
          <w:p w14:paraId="22D26E8C" w14:textId="77777777" w:rsidR="006D6EEE" w:rsidRPr="00940846" w:rsidRDefault="006D6EEE" w:rsidP="003A6DA0">
            <w:pPr>
              <w:spacing w:after="0" w:line="240" w:lineRule="auto"/>
              <w:rPr>
                <w:rFonts w:ascii="Times New Roman" w:eastAsiaTheme="minorEastAsia" w:hAnsi="Times New Roman" w:cs="Times New Roman"/>
                <w:sz w:val="21"/>
                <w:szCs w:val="21"/>
              </w:rPr>
            </w:pPr>
          </w:p>
        </w:tc>
      </w:tr>
      <w:tr w:rsidR="006D6EEE" w:rsidRPr="00940846" w14:paraId="2221AA52" w14:textId="77777777" w:rsidTr="003A6DA0">
        <w:trPr>
          <w:trHeight w:val="283"/>
        </w:trPr>
        <w:tc>
          <w:tcPr>
            <w:tcW w:w="2160" w:type="dxa"/>
            <w:tcBorders>
              <w:bottom w:val="single" w:sz="8" w:space="0" w:color="auto"/>
            </w:tcBorders>
            <w:vAlign w:val="bottom"/>
          </w:tcPr>
          <w:p w14:paraId="3B5EB6FF"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пикочните пътища</w:t>
            </w:r>
          </w:p>
        </w:tc>
        <w:tc>
          <w:tcPr>
            <w:tcW w:w="1660" w:type="dxa"/>
            <w:tcBorders>
              <w:bottom w:val="single" w:sz="8" w:space="0" w:color="auto"/>
            </w:tcBorders>
            <w:vAlign w:val="bottom"/>
          </w:tcPr>
          <w:p w14:paraId="3B9F154D"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980" w:type="dxa"/>
            <w:tcBorders>
              <w:bottom w:val="single" w:sz="8" w:space="0" w:color="auto"/>
            </w:tcBorders>
            <w:vAlign w:val="bottom"/>
          </w:tcPr>
          <w:p w14:paraId="6100FB72" w14:textId="77777777" w:rsidR="006D6EEE" w:rsidRPr="00940846" w:rsidRDefault="006D6EEE" w:rsidP="003A6DA0">
            <w:pPr>
              <w:spacing w:after="0" w:line="283" w:lineRule="exact"/>
              <w:rPr>
                <w:rFonts w:ascii="Times New Roman" w:eastAsiaTheme="minorEastAsia" w:hAnsi="Times New Roman" w:cs="Times New Roman"/>
                <w:sz w:val="20"/>
                <w:szCs w:val="20"/>
              </w:rPr>
            </w:pPr>
            <w:r>
              <w:rPr>
                <w:rFonts w:ascii="Times New Roman" w:eastAsia="Times New Roman" w:hAnsi="Times New Roman" w:cs="Times New Roman"/>
                <w:lang w:val="bg-BG"/>
              </w:rPr>
              <w:t xml:space="preserve">   </w:t>
            </w:r>
            <w:r w:rsidRPr="00940846">
              <w:rPr>
                <w:rFonts w:ascii="Times New Roman" w:eastAsia="Times New Roman" w:hAnsi="Times New Roman" w:cs="Times New Roman"/>
              </w:rPr>
              <w:t>пътища</w:t>
            </w:r>
            <w:r w:rsidRPr="00940846">
              <w:rPr>
                <w:rFonts w:ascii="Times New Roman" w:eastAsia="Times New Roman" w:hAnsi="Times New Roman" w:cs="Times New Roman"/>
                <w:sz w:val="27"/>
                <w:szCs w:val="27"/>
                <w:vertAlign w:val="superscript"/>
              </w:rPr>
              <w:t>й</w:t>
            </w:r>
          </w:p>
        </w:tc>
        <w:tc>
          <w:tcPr>
            <w:tcW w:w="2180" w:type="dxa"/>
            <w:tcBorders>
              <w:bottom w:val="single" w:sz="8" w:space="0" w:color="auto"/>
            </w:tcBorders>
            <w:vAlign w:val="bottom"/>
          </w:tcPr>
          <w:p w14:paraId="7DBB2166"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2140" w:type="dxa"/>
            <w:tcBorders>
              <w:bottom w:val="single" w:sz="8" w:space="0" w:color="auto"/>
            </w:tcBorders>
            <w:vAlign w:val="bottom"/>
          </w:tcPr>
          <w:p w14:paraId="0EFD2FDB"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r>
      <w:tr w:rsidR="006D6EEE" w:rsidRPr="00940846" w14:paraId="644ED507" w14:textId="77777777" w:rsidTr="003A6DA0">
        <w:trPr>
          <w:trHeight w:val="236"/>
        </w:trPr>
        <w:tc>
          <w:tcPr>
            <w:tcW w:w="2160" w:type="dxa"/>
            <w:vAlign w:val="bottom"/>
          </w:tcPr>
          <w:p w14:paraId="008FC364" w14:textId="77777777" w:rsidR="006D6EEE" w:rsidRPr="00940846" w:rsidRDefault="006D6EEE" w:rsidP="003A6DA0">
            <w:pPr>
              <w:spacing w:after="0" w:line="236" w:lineRule="exact"/>
              <w:rPr>
                <w:rFonts w:ascii="Times New Roman" w:eastAsiaTheme="minorEastAsia" w:hAnsi="Times New Roman" w:cs="Times New Roman"/>
                <w:sz w:val="20"/>
                <w:szCs w:val="20"/>
              </w:rPr>
            </w:pPr>
            <w:r w:rsidRPr="00940846">
              <w:rPr>
                <w:rFonts w:ascii="Times New Roman" w:eastAsia="Times New Roman" w:hAnsi="Times New Roman" w:cs="Times New Roman"/>
                <w:i/>
                <w:iCs/>
              </w:rPr>
              <w:t>Нарушения на</w:t>
            </w:r>
          </w:p>
        </w:tc>
        <w:tc>
          <w:tcPr>
            <w:tcW w:w="1660" w:type="dxa"/>
            <w:vAlign w:val="bottom"/>
          </w:tcPr>
          <w:p w14:paraId="26477E44"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980" w:type="dxa"/>
            <w:vAlign w:val="bottom"/>
          </w:tcPr>
          <w:p w14:paraId="1FC3AD41" w14:textId="77777777" w:rsidR="006D6EEE" w:rsidRPr="001C293C" w:rsidRDefault="006D6EEE" w:rsidP="003A6DA0">
            <w:pPr>
              <w:spacing w:after="0" w:line="240" w:lineRule="auto"/>
              <w:rPr>
                <w:rFonts w:ascii="Times New Roman" w:eastAsiaTheme="minorEastAsia" w:hAnsi="Times New Roman" w:cs="Times New Roman"/>
                <w:sz w:val="20"/>
                <w:szCs w:val="20"/>
                <w:lang w:val="bg-BG"/>
              </w:rPr>
            </w:pPr>
            <w:r>
              <w:rPr>
                <w:rFonts w:ascii="Times New Roman" w:eastAsiaTheme="minorEastAsia" w:hAnsi="Times New Roman" w:cs="Times New Roman"/>
                <w:sz w:val="20"/>
                <w:szCs w:val="20"/>
                <w:lang w:val="bg-BG"/>
              </w:rPr>
              <w:t xml:space="preserve"> </w:t>
            </w:r>
          </w:p>
        </w:tc>
        <w:tc>
          <w:tcPr>
            <w:tcW w:w="2180" w:type="dxa"/>
            <w:vAlign w:val="bottom"/>
          </w:tcPr>
          <w:p w14:paraId="30DA5E95" w14:textId="77777777" w:rsidR="006D6EEE" w:rsidRPr="00940846" w:rsidRDefault="006D6EEE" w:rsidP="003A6DA0">
            <w:pPr>
              <w:spacing w:after="0" w:line="236" w:lineRule="exact"/>
              <w:rPr>
                <w:rFonts w:ascii="Times New Roman" w:eastAsiaTheme="minorEastAsia" w:hAnsi="Times New Roman" w:cs="Times New Roman"/>
                <w:sz w:val="20"/>
                <w:szCs w:val="20"/>
              </w:rPr>
            </w:pPr>
            <w:r>
              <w:rPr>
                <w:rFonts w:ascii="Times New Roman" w:eastAsia="Times New Roman" w:hAnsi="Times New Roman" w:cs="Times New Roman"/>
                <w:lang w:val="bg-BG"/>
              </w:rPr>
              <w:t xml:space="preserve">   </w:t>
            </w:r>
            <w:r w:rsidRPr="00940846">
              <w:rPr>
                <w:rFonts w:ascii="Times New Roman" w:eastAsia="Times New Roman" w:hAnsi="Times New Roman" w:cs="Times New Roman"/>
              </w:rPr>
              <w:t>Кървене от</w:t>
            </w:r>
          </w:p>
        </w:tc>
        <w:tc>
          <w:tcPr>
            <w:tcW w:w="2140" w:type="dxa"/>
            <w:vAlign w:val="bottom"/>
          </w:tcPr>
          <w:p w14:paraId="446B52A8"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r>
      <w:tr w:rsidR="006D6EEE" w:rsidRPr="00940846" w14:paraId="0C48680D" w14:textId="77777777" w:rsidTr="003A6DA0">
        <w:trPr>
          <w:trHeight w:val="253"/>
        </w:trPr>
        <w:tc>
          <w:tcPr>
            <w:tcW w:w="2160" w:type="dxa"/>
            <w:vAlign w:val="bottom"/>
          </w:tcPr>
          <w:p w14:paraId="3F4F558B"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възпроизводителна</w:t>
            </w:r>
          </w:p>
        </w:tc>
        <w:tc>
          <w:tcPr>
            <w:tcW w:w="1660" w:type="dxa"/>
            <w:vAlign w:val="bottom"/>
          </w:tcPr>
          <w:p w14:paraId="619193D4" w14:textId="77777777" w:rsidR="006D6EEE" w:rsidRPr="00940846" w:rsidRDefault="006D6EEE" w:rsidP="003A6DA0">
            <w:pPr>
              <w:spacing w:after="0" w:line="240" w:lineRule="auto"/>
              <w:rPr>
                <w:rFonts w:ascii="Times New Roman" w:eastAsiaTheme="minorEastAsia" w:hAnsi="Times New Roman" w:cs="Times New Roman"/>
                <w:sz w:val="21"/>
                <w:szCs w:val="21"/>
              </w:rPr>
            </w:pPr>
          </w:p>
        </w:tc>
        <w:tc>
          <w:tcPr>
            <w:tcW w:w="1980" w:type="dxa"/>
            <w:vAlign w:val="bottom"/>
          </w:tcPr>
          <w:p w14:paraId="28E12028" w14:textId="77777777" w:rsidR="006D6EEE" w:rsidRPr="001C293C" w:rsidRDefault="006D6EEE" w:rsidP="003A6DA0">
            <w:pPr>
              <w:spacing w:after="0" w:line="240" w:lineRule="auto"/>
              <w:rPr>
                <w:rFonts w:ascii="Times New Roman" w:eastAsiaTheme="minorEastAsia" w:hAnsi="Times New Roman" w:cs="Times New Roman"/>
                <w:sz w:val="21"/>
                <w:szCs w:val="21"/>
                <w:lang w:val="bg-BG"/>
              </w:rPr>
            </w:pPr>
            <w:r>
              <w:rPr>
                <w:rFonts w:ascii="Times New Roman" w:eastAsiaTheme="minorEastAsia" w:hAnsi="Times New Roman" w:cs="Times New Roman"/>
                <w:sz w:val="21"/>
                <w:szCs w:val="21"/>
                <w:lang w:val="bg-BG"/>
              </w:rPr>
              <w:t xml:space="preserve"> </w:t>
            </w:r>
          </w:p>
        </w:tc>
        <w:tc>
          <w:tcPr>
            <w:tcW w:w="2180" w:type="dxa"/>
            <w:vAlign w:val="bottom"/>
          </w:tcPr>
          <w:p w14:paraId="5F9B66D6" w14:textId="77777777" w:rsidR="006D6EEE" w:rsidRPr="00940846" w:rsidRDefault="006D6EEE" w:rsidP="003A6DA0">
            <w:pPr>
              <w:spacing w:after="0" w:line="240" w:lineRule="auto"/>
              <w:rPr>
                <w:rFonts w:ascii="Times New Roman" w:eastAsiaTheme="minorEastAsia" w:hAnsi="Times New Roman" w:cs="Times New Roman"/>
                <w:sz w:val="20"/>
                <w:szCs w:val="20"/>
              </w:rPr>
            </w:pPr>
            <w:r>
              <w:rPr>
                <w:rFonts w:ascii="Times New Roman" w:eastAsia="Times New Roman" w:hAnsi="Times New Roman" w:cs="Times New Roman"/>
                <w:lang w:val="bg-BG"/>
              </w:rPr>
              <w:t xml:space="preserve">   </w:t>
            </w:r>
            <w:r w:rsidRPr="00940846">
              <w:rPr>
                <w:rFonts w:ascii="Times New Roman" w:eastAsia="Times New Roman" w:hAnsi="Times New Roman" w:cs="Times New Roman"/>
              </w:rPr>
              <w:t>репродуктивната</w:t>
            </w:r>
          </w:p>
        </w:tc>
        <w:tc>
          <w:tcPr>
            <w:tcW w:w="2140" w:type="dxa"/>
            <w:vAlign w:val="bottom"/>
          </w:tcPr>
          <w:p w14:paraId="67C50472" w14:textId="77777777" w:rsidR="006D6EEE" w:rsidRPr="00940846" w:rsidRDefault="006D6EEE" w:rsidP="003A6DA0">
            <w:pPr>
              <w:spacing w:after="0" w:line="240" w:lineRule="auto"/>
              <w:rPr>
                <w:rFonts w:ascii="Times New Roman" w:eastAsiaTheme="minorEastAsia" w:hAnsi="Times New Roman" w:cs="Times New Roman"/>
                <w:sz w:val="21"/>
                <w:szCs w:val="21"/>
              </w:rPr>
            </w:pPr>
          </w:p>
        </w:tc>
      </w:tr>
      <w:tr w:rsidR="006D6EEE" w:rsidRPr="00940846" w14:paraId="517E937A" w14:textId="77777777" w:rsidTr="003A6DA0">
        <w:trPr>
          <w:trHeight w:val="270"/>
        </w:trPr>
        <w:tc>
          <w:tcPr>
            <w:tcW w:w="2160" w:type="dxa"/>
            <w:vAlign w:val="bottom"/>
          </w:tcPr>
          <w:p w14:paraId="50CC7E02"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та система и</w:t>
            </w:r>
          </w:p>
        </w:tc>
        <w:tc>
          <w:tcPr>
            <w:tcW w:w="1660" w:type="dxa"/>
            <w:vAlign w:val="bottom"/>
          </w:tcPr>
          <w:p w14:paraId="500AF0E9" w14:textId="77777777" w:rsidR="006D6EEE" w:rsidRPr="00940846" w:rsidRDefault="006D6EEE" w:rsidP="003A6DA0">
            <w:pPr>
              <w:spacing w:after="0" w:line="240" w:lineRule="auto"/>
              <w:rPr>
                <w:rFonts w:ascii="Times New Roman" w:eastAsiaTheme="minorEastAsia" w:hAnsi="Times New Roman" w:cs="Times New Roman"/>
                <w:sz w:val="23"/>
                <w:szCs w:val="23"/>
              </w:rPr>
            </w:pPr>
          </w:p>
        </w:tc>
        <w:tc>
          <w:tcPr>
            <w:tcW w:w="1980" w:type="dxa"/>
            <w:vAlign w:val="bottom"/>
          </w:tcPr>
          <w:p w14:paraId="4EC900D9" w14:textId="77777777" w:rsidR="006D6EEE" w:rsidRPr="00940846" w:rsidRDefault="006D6EEE" w:rsidP="003A6DA0">
            <w:pPr>
              <w:spacing w:after="0" w:line="240" w:lineRule="auto"/>
              <w:rPr>
                <w:rFonts w:ascii="Times New Roman" w:eastAsiaTheme="minorEastAsia" w:hAnsi="Times New Roman" w:cs="Times New Roman"/>
                <w:sz w:val="23"/>
                <w:szCs w:val="23"/>
              </w:rPr>
            </w:pPr>
          </w:p>
        </w:tc>
        <w:tc>
          <w:tcPr>
            <w:tcW w:w="2180" w:type="dxa"/>
            <w:vAlign w:val="bottom"/>
          </w:tcPr>
          <w:p w14:paraId="10325562" w14:textId="77777777" w:rsidR="006D6EEE" w:rsidRPr="00940846" w:rsidRDefault="006D6EEE" w:rsidP="003A6DA0">
            <w:pPr>
              <w:spacing w:after="0" w:line="270" w:lineRule="exact"/>
              <w:rPr>
                <w:rFonts w:ascii="Times New Roman" w:eastAsiaTheme="minorEastAsia" w:hAnsi="Times New Roman" w:cs="Times New Roman"/>
                <w:sz w:val="20"/>
                <w:szCs w:val="20"/>
              </w:rPr>
            </w:pPr>
            <w:r>
              <w:rPr>
                <w:rFonts w:ascii="Times New Roman" w:eastAsia="Times New Roman" w:hAnsi="Times New Roman" w:cs="Times New Roman"/>
                <w:lang w:val="bg-BG"/>
              </w:rPr>
              <w:t xml:space="preserve">   </w:t>
            </w:r>
            <w:r w:rsidRPr="00940846">
              <w:rPr>
                <w:rFonts w:ascii="Times New Roman" w:eastAsia="Times New Roman" w:hAnsi="Times New Roman" w:cs="Times New Roman"/>
              </w:rPr>
              <w:t>система</w:t>
            </w:r>
            <w:r w:rsidRPr="00940846">
              <w:rPr>
                <w:rFonts w:ascii="Times New Roman" w:eastAsia="Times New Roman" w:hAnsi="Times New Roman" w:cs="Times New Roman"/>
                <w:sz w:val="27"/>
                <w:szCs w:val="27"/>
                <w:vertAlign w:val="superscript"/>
              </w:rPr>
              <w:t>к</w:t>
            </w:r>
          </w:p>
        </w:tc>
        <w:tc>
          <w:tcPr>
            <w:tcW w:w="2140" w:type="dxa"/>
            <w:vAlign w:val="bottom"/>
          </w:tcPr>
          <w:p w14:paraId="76024E31" w14:textId="77777777" w:rsidR="006D6EEE" w:rsidRPr="00940846" w:rsidRDefault="006D6EEE" w:rsidP="003A6DA0">
            <w:pPr>
              <w:spacing w:after="0" w:line="240" w:lineRule="auto"/>
              <w:rPr>
                <w:rFonts w:ascii="Times New Roman" w:eastAsiaTheme="minorEastAsia" w:hAnsi="Times New Roman" w:cs="Times New Roman"/>
                <w:sz w:val="23"/>
                <w:szCs w:val="23"/>
              </w:rPr>
            </w:pPr>
          </w:p>
        </w:tc>
      </w:tr>
      <w:tr w:rsidR="006D6EEE" w:rsidRPr="00940846" w14:paraId="56CC6292" w14:textId="77777777" w:rsidTr="003A6DA0">
        <w:trPr>
          <w:trHeight w:val="273"/>
        </w:trPr>
        <w:tc>
          <w:tcPr>
            <w:tcW w:w="2160" w:type="dxa"/>
            <w:tcBorders>
              <w:bottom w:val="single" w:sz="8" w:space="0" w:color="auto"/>
            </w:tcBorders>
            <w:vAlign w:val="bottom"/>
          </w:tcPr>
          <w:p w14:paraId="7FEC9BE3"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гърдата</w:t>
            </w:r>
          </w:p>
        </w:tc>
        <w:tc>
          <w:tcPr>
            <w:tcW w:w="1660" w:type="dxa"/>
            <w:tcBorders>
              <w:bottom w:val="single" w:sz="8" w:space="0" w:color="auto"/>
            </w:tcBorders>
            <w:vAlign w:val="bottom"/>
          </w:tcPr>
          <w:p w14:paraId="33255B3C" w14:textId="77777777" w:rsidR="006D6EEE" w:rsidRPr="00940846" w:rsidRDefault="006D6EEE" w:rsidP="003A6DA0">
            <w:pPr>
              <w:spacing w:after="0" w:line="240" w:lineRule="auto"/>
              <w:rPr>
                <w:rFonts w:ascii="Times New Roman" w:eastAsiaTheme="minorEastAsia" w:hAnsi="Times New Roman" w:cs="Times New Roman"/>
                <w:sz w:val="23"/>
                <w:szCs w:val="23"/>
              </w:rPr>
            </w:pPr>
          </w:p>
        </w:tc>
        <w:tc>
          <w:tcPr>
            <w:tcW w:w="1980" w:type="dxa"/>
            <w:tcBorders>
              <w:bottom w:val="single" w:sz="8" w:space="0" w:color="auto"/>
            </w:tcBorders>
            <w:vAlign w:val="bottom"/>
          </w:tcPr>
          <w:p w14:paraId="3B29EBBB" w14:textId="77777777" w:rsidR="006D6EEE" w:rsidRPr="00940846" w:rsidRDefault="006D6EEE" w:rsidP="003A6DA0">
            <w:pPr>
              <w:spacing w:after="0" w:line="240" w:lineRule="auto"/>
              <w:rPr>
                <w:rFonts w:ascii="Times New Roman" w:eastAsiaTheme="minorEastAsia" w:hAnsi="Times New Roman" w:cs="Times New Roman"/>
                <w:sz w:val="23"/>
                <w:szCs w:val="23"/>
              </w:rPr>
            </w:pPr>
          </w:p>
        </w:tc>
        <w:tc>
          <w:tcPr>
            <w:tcW w:w="2180" w:type="dxa"/>
            <w:tcBorders>
              <w:bottom w:val="single" w:sz="8" w:space="0" w:color="auto"/>
            </w:tcBorders>
            <w:vAlign w:val="bottom"/>
          </w:tcPr>
          <w:p w14:paraId="52454417" w14:textId="77777777" w:rsidR="006D6EEE" w:rsidRPr="00940846" w:rsidRDefault="006D6EEE" w:rsidP="003A6DA0">
            <w:pPr>
              <w:spacing w:after="0" w:line="240" w:lineRule="auto"/>
              <w:rPr>
                <w:rFonts w:ascii="Times New Roman" w:eastAsiaTheme="minorEastAsia" w:hAnsi="Times New Roman" w:cs="Times New Roman"/>
                <w:sz w:val="23"/>
                <w:szCs w:val="23"/>
              </w:rPr>
            </w:pPr>
          </w:p>
        </w:tc>
        <w:tc>
          <w:tcPr>
            <w:tcW w:w="2140" w:type="dxa"/>
            <w:tcBorders>
              <w:bottom w:val="single" w:sz="8" w:space="0" w:color="auto"/>
            </w:tcBorders>
            <w:vAlign w:val="bottom"/>
          </w:tcPr>
          <w:p w14:paraId="46521A6B" w14:textId="77777777" w:rsidR="006D6EEE" w:rsidRPr="00940846" w:rsidRDefault="006D6EEE" w:rsidP="003A6DA0">
            <w:pPr>
              <w:spacing w:after="0" w:line="240" w:lineRule="auto"/>
              <w:rPr>
                <w:rFonts w:ascii="Times New Roman" w:eastAsiaTheme="minorEastAsia" w:hAnsi="Times New Roman" w:cs="Times New Roman"/>
                <w:sz w:val="23"/>
                <w:szCs w:val="23"/>
              </w:rPr>
            </w:pPr>
          </w:p>
        </w:tc>
      </w:tr>
      <w:tr w:rsidR="006D6EEE" w:rsidRPr="00940846" w14:paraId="2DC0AB13" w14:textId="77777777" w:rsidTr="003A6DA0">
        <w:trPr>
          <w:trHeight w:val="231"/>
        </w:trPr>
        <w:tc>
          <w:tcPr>
            <w:tcW w:w="2160" w:type="dxa"/>
            <w:vAlign w:val="bottom"/>
          </w:tcPr>
          <w:p w14:paraId="79EE63DC" w14:textId="77777777" w:rsidR="006D6EEE" w:rsidRPr="00940846" w:rsidRDefault="006D6EEE" w:rsidP="003A6DA0">
            <w:pPr>
              <w:spacing w:after="0" w:line="231" w:lineRule="exact"/>
              <w:rPr>
                <w:rFonts w:ascii="Times New Roman" w:eastAsiaTheme="minorEastAsia" w:hAnsi="Times New Roman" w:cs="Times New Roman"/>
                <w:sz w:val="20"/>
                <w:szCs w:val="20"/>
              </w:rPr>
            </w:pPr>
            <w:r w:rsidRPr="00940846">
              <w:rPr>
                <w:rFonts w:ascii="Times New Roman" w:eastAsia="Times New Roman" w:hAnsi="Times New Roman" w:cs="Times New Roman"/>
                <w:i/>
                <w:iCs/>
              </w:rPr>
              <w:t>Изследвания</w:t>
            </w:r>
          </w:p>
        </w:tc>
        <w:tc>
          <w:tcPr>
            <w:tcW w:w="1660" w:type="dxa"/>
            <w:vAlign w:val="bottom"/>
          </w:tcPr>
          <w:p w14:paraId="4979F38B"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980" w:type="dxa"/>
            <w:vAlign w:val="bottom"/>
          </w:tcPr>
          <w:p w14:paraId="668108D0" w14:textId="77777777" w:rsidR="006D6EEE" w:rsidRPr="00940846" w:rsidRDefault="006D6EEE" w:rsidP="003A6DA0">
            <w:pPr>
              <w:spacing w:after="0" w:line="231" w:lineRule="exact"/>
              <w:rPr>
                <w:rFonts w:ascii="Times New Roman" w:eastAsiaTheme="minorEastAsia" w:hAnsi="Times New Roman" w:cs="Times New Roman"/>
                <w:sz w:val="20"/>
                <w:szCs w:val="20"/>
              </w:rPr>
            </w:pPr>
            <w:r>
              <w:rPr>
                <w:rFonts w:ascii="Times New Roman" w:eastAsia="Times New Roman" w:hAnsi="Times New Roman" w:cs="Times New Roman"/>
                <w:lang w:val="bg-BG"/>
              </w:rPr>
              <w:t xml:space="preserve">   </w:t>
            </w:r>
            <w:r w:rsidRPr="00940846">
              <w:rPr>
                <w:rFonts w:ascii="Times New Roman" w:eastAsia="Times New Roman" w:hAnsi="Times New Roman" w:cs="Times New Roman"/>
              </w:rPr>
              <w:t>Повишен</w:t>
            </w:r>
          </w:p>
        </w:tc>
        <w:tc>
          <w:tcPr>
            <w:tcW w:w="2180" w:type="dxa"/>
            <w:vAlign w:val="bottom"/>
          </w:tcPr>
          <w:p w14:paraId="7F3C1449"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2140" w:type="dxa"/>
            <w:vAlign w:val="bottom"/>
          </w:tcPr>
          <w:p w14:paraId="3EE336F8"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r>
      <w:tr w:rsidR="006D6EEE" w:rsidRPr="00940846" w14:paraId="64467B4C" w14:textId="77777777" w:rsidTr="003A6DA0">
        <w:trPr>
          <w:trHeight w:val="253"/>
        </w:trPr>
        <w:tc>
          <w:tcPr>
            <w:tcW w:w="2160" w:type="dxa"/>
            <w:vAlign w:val="bottom"/>
          </w:tcPr>
          <w:p w14:paraId="536FCFB8" w14:textId="77777777" w:rsidR="006D6EEE" w:rsidRPr="00940846" w:rsidRDefault="006D6EEE" w:rsidP="003A6DA0">
            <w:pPr>
              <w:spacing w:after="0" w:line="240" w:lineRule="auto"/>
              <w:rPr>
                <w:rFonts w:ascii="Times New Roman" w:eastAsiaTheme="minorEastAsia" w:hAnsi="Times New Roman" w:cs="Times New Roman"/>
                <w:sz w:val="21"/>
                <w:szCs w:val="21"/>
              </w:rPr>
            </w:pPr>
          </w:p>
        </w:tc>
        <w:tc>
          <w:tcPr>
            <w:tcW w:w="1660" w:type="dxa"/>
            <w:vAlign w:val="bottom"/>
          </w:tcPr>
          <w:p w14:paraId="03809B31" w14:textId="77777777" w:rsidR="006D6EEE" w:rsidRPr="00940846" w:rsidRDefault="006D6EEE" w:rsidP="003A6DA0">
            <w:pPr>
              <w:spacing w:after="0" w:line="240" w:lineRule="auto"/>
              <w:rPr>
                <w:rFonts w:ascii="Times New Roman" w:eastAsiaTheme="minorEastAsia" w:hAnsi="Times New Roman" w:cs="Times New Roman"/>
                <w:sz w:val="21"/>
                <w:szCs w:val="21"/>
              </w:rPr>
            </w:pPr>
          </w:p>
        </w:tc>
        <w:tc>
          <w:tcPr>
            <w:tcW w:w="1980" w:type="dxa"/>
            <w:vAlign w:val="bottom"/>
          </w:tcPr>
          <w:p w14:paraId="77CE5601" w14:textId="77777777" w:rsidR="006D6EEE" w:rsidRPr="00940846" w:rsidRDefault="006D6EEE" w:rsidP="003A6DA0">
            <w:pPr>
              <w:spacing w:after="0" w:line="240" w:lineRule="auto"/>
              <w:rPr>
                <w:rFonts w:ascii="Times New Roman" w:eastAsiaTheme="minorEastAsia" w:hAnsi="Times New Roman" w:cs="Times New Roman"/>
                <w:sz w:val="20"/>
                <w:szCs w:val="20"/>
              </w:rPr>
            </w:pPr>
            <w:r>
              <w:rPr>
                <w:rFonts w:ascii="Times New Roman" w:eastAsia="Times New Roman" w:hAnsi="Times New Roman" w:cs="Times New Roman"/>
                <w:lang w:val="bg-BG"/>
              </w:rPr>
              <w:t xml:space="preserve">   </w:t>
            </w:r>
            <w:r w:rsidRPr="00940846">
              <w:rPr>
                <w:rFonts w:ascii="Times New Roman" w:eastAsia="Times New Roman" w:hAnsi="Times New Roman" w:cs="Times New Roman"/>
              </w:rPr>
              <w:t>креатинин в</w:t>
            </w:r>
          </w:p>
        </w:tc>
        <w:tc>
          <w:tcPr>
            <w:tcW w:w="2180" w:type="dxa"/>
            <w:vAlign w:val="bottom"/>
          </w:tcPr>
          <w:p w14:paraId="41C64ED6" w14:textId="77777777" w:rsidR="006D6EEE" w:rsidRPr="00940846" w:rsidRDefault="006D6EEE" w:rsidP="003A6DA0">
            <w:pPr>
              <w:spacing w:after="0" w:line="240" w:lineRule="auto"/>
              <w:rPr>
                <w:rFonts w:ascii="Times New Roman" w:eastAsiaTheme="minorEastAsia" w:hAnsi="Times New Roman" w:cs="Times New Roman"/>
                <w:sz w:val="21"/>
                <w:szCs w:val="21"/>
              </w:rPr>
            </w:pPr>
          </w:p>
        </w:tc>
        <w:tc>
          <w:tcPr>
            <w:tcW w:w="2140" w:type="dxa"/>
            <w:vAlign w:val="bottom"/>
          </w:tcPr>
          <w:p w14:paraId="6FCB45ED" w14:textId="77777777" w:rsidR="006D6EEE" w:rsidRPr="00940846" w:rsidRDefault="006D6EEE" w:rsidP="003A6DA0">
            <w:pPr>
              <w:spacing w:after="0" w:line="240" w:lineRule="auto"/>
              <w:rPr>
                <w:rFonts w:ascii="Times New Roman" w:eastAsiaTheme="minorEastAsia" w:hAnsi="Times New Roman" w:cs="Times New Roman"/>
                <w:sz w:val="21"/>
                <w:szCs w:val="21"/>
              </w:rPr>
            </w:pPr>
          </w:p>
        </w:tc>
      </w:tr>
      <w:tr w:rsidR="006D6EEE" w:rsidRPr="00940846" w14:paraId="6E7F57A5" w14:textId="77777777" w:rsidTr="003A6DA0">
        <w:trPr>
          <w:trHeight w:val="288"/>
        </w:trPr>
        <w:tc>
          <w:tcPr>
            <w:tcW w:w="2160" w:type="dxa"/>
            <w:tcBorders>
              <w:bottom w:val="single" w:sz="8" w:space="0" w:color="auto"/>
            </w:tcBorders>
            <w:vAlign w:val="bottom"/>
          </w:tcPr>
          <w:p w14:paraId="7EF50984"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660" w:type="dxa"/>
            <w:tcBorders>
              <w:bottom w:val="single" w:sz="8" w:space="0" w:color="auto"/>
            </w:tcBorders>
            <w:vAlign w:val="bottom"/>
          </w:tcPr>
          <w:p w14:paraId="197B1746"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980" w:type="dxa"/>
            <w:tcBorders>
              <w:bottom w:val="single" w:sz="8" w:space="0" w:color="auto"/>
            </w:tcBorders>
            <w:vAlign w:val="bottom"/>
          </w:tcPr>
          <w:p w14:paraId="223897E5" w14:textId="77777777" w:rsidR="006D6EEE" w:rsidRPr="00940846" w:rsidRDefault="006D6EEE" w:rsidP="003A6DA0">
            <w:pPr>
              <w:spacing w:after="0" w:line="288" w:lineRule="exact"/>
              <w:rPr>
                <w:rFonts w:ascii="Times New Roman" w:eastAsiaTheme="minorEastAsia" w:hAnsi="Times New Roman" w:cs="Times New Roman"/>
                <w:sz w:val="20"/>
                <w:szCs w:val="20"/>
              </w:rPr>
            </w:pPr>
            <w:r>
              <w:rPr>
                <w:rFonts w:ascii="Times New Roman" w:eastAsia="Times New Roman" w:hAnsi="Times New Roman" w:cs="Times New Roman"/>
                <w:lang w:val="bg-BG"/>
              </w:rPr>
              <w:t xml:space="preserve">   </w:t>
            </w:r>
            <w:r w:rsidRPr="00940846">
              <w:rPr>
                <w:rFonts w:ascii="Times New Roman" w:eastAsia="Times New Roman" w:hAnsi="Times New Roman" w:cs="Times New Roman"/>
              </w:rPr>
              <w:t>кръвта</w:t>
            </w:r>
            <w:r w:rsidRPr="00940846">
              <w:rPr>
                <w:rFonts w:ascii="Times New Roman" w:eastAsia="Times New Roman" w:hAnsi="Times New Roman" w:cs="Times New Roman"/>
                <w:color w:val="002060"/>
                <w:sz w:val="27"/>
                <w:szCs w:val="27"/>
                <w:vertAlign w:val="superscript"/>
              </w:rPr>
              <w:t>г</w:t>
            </w:r>
          </w:p>
        </w:tc>
        <w:tc>
          <w:tcPr>
            <w:tcW w:w="2180" w:type="dxa"/>
            <w:tcBorders>
              <w:bottom w:val="single" w:sz="8" w:space="0" w:color="auto"/>
            </w:tcBorders>
            <w:vAlign w:val="bottom"/>
          </w:tcPr>
          <w:p w14:paraId="70280042"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2140" w:type="dxa"/>
            <w:tcBorders>
              <w:bottom w:val="single" w:sz="8" w:space="0" w:color="auto"/>
            </w:tcBorders>
            <w:vAlign w:val="bottom"/>
          </w:tcPr>
          <w:p w14:paraId="499EDC89"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r>
      <w:tr w:rsidR="006D6EEE" w:rsidRPr="00940846" w14:paraId="743BD10C" w14:textId="77777777" w:rsidTr="003A6DA0">
        <w:trPr>
          <w:trHeight w:val="231"/>
        </w:trPr>
        <w:tc>
          <w:tcPr>
            <w:tcW w:w="2160" w:type="dxa"/>
            <w:vAlign w:val="bottom"/>
          </w:tcPr>
          <w:p w14:paraId="26525A04" w14:textId="77777777" w:rsidR="006D6EEE" w:rsidRPr="00940846" w:rsidRDefault="006D6EEE" w:rsidP="003A6DA0">
            <w:pPr>
              <w:spacing w:after="0" w:line="231" w:lineRule="exact"/>
              <w:rPr>
                <w:rFonts w:ascii="Times New Roman" w:eastAsiaTheme="minorEastAsia" w:hAnsi="Times New Roman" w:cs="Times New Roman"/>
                <w:sz w:val="20"/>
                <w:szCs w:val="20"/>
              </w:rPr>
            </w:pPr>
            <w:r w:rsidRPr="00940846">
              <w:rPr>
                <w:rFonts w:ascii="Times New Roman" w:eastAsia="Times New Roman" w:hAnsi="Times New Roman" w:cs="Times New Roman"/>
                <w:i/>
                <w:iCs/>
              </w:rPr>
              <w:t>Наранявания,</w:t>
            </w:r>
          </w:p>
        </w:tc>
        <w:tc>
          <w:tcPr>
            <w:tcW w:w="1660" w:type="dxa"/>
            <w:vAlign w:val="bottom"/>
          </w:tcPr>
          <w:p w14:paraId="405415B5"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980" w:type="dxa"/>
            <w:vAlign w:val="bottom"/>
          </w:tcPr>
          <w:p w14:paraId="74D19AD1" w14:textId="77777777" w:rsidR="006D6EEE" w:rsidRPr="00940846" w:rsidRDefault="006D6EEE" w:rsidP="003A6DA0">
            <w:pPr>
              <w:spacing w:after="0" w:line="231" w:lineRule="exact"/>
              <w:rPr>
                <w:rFonts w:ascii="Times New Roman" w:eastAsiaTheme="minorEastAsia" w:hAnsi="Times New Roman" w:cs="Times New Roman"/>
                <w:sz w:val="20"/>
                <w:szCs w:val="20"/>
              </w:rPr>
            </w:pPr>
            <w:r>
              <w:rPr>
                <w:rFonts w:ascii="Times New Roman" w:eastAsia="Times New Roman" w:hAnsi="Times New Roman" w:cs="Times New Roman"/>
                <w:lang w:val="bg-BG"/>
              </w:rPr>
              <w:t xml:space="preserve">   </w:t>
            </w:r>
            <w:r w:rsidRPr="00940846">
              <w:rPr>
                <w:rFonts w:ascii="Times New Roman" w:eastAsia="Times New Roman" w:hAnsi="Times New Roman" w:cs="Times New Roman"/>
              </w:rPr>
              <w:t>Кръвоизлив след</w:t>
            </w:r>
          </w:p>
        </w:tc>
        <w:tc>
          <w:tcPr>
            <w:tcW w:w="2180" w:type="dxa"/>
            <w:vAlign w:val="bottom"/>
          </w:tcPr>
          <w:p w14:paraId="282D2A81"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2140" w:type="dxa"/>
            <w:vAlign w:val="bottom"/>
          </w:tcPr>
          <w:p w14:paraId="67C463F6"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r>
      <w:tr w:rsidR="006D6EEE" w:rsidRPr="00940846" w14:paraId="3499CE65" w14:textId="77777777" w:rsidTr="003A6DA0">
        <w:trPr>
          <w:trHeight w:val="259"/>
        </w:trPr>
        <w:tc>
          <w:tcPr>
            <w:tcW w:w="2160" w:type="dxa"/>
            <w:vAlign w:val="bottom"/>
          </w:tcPr>
          <w:p w14:paraId="35CF9CCA"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отравяния и</w:t>
            </w:r>
          </w:p>
        </w:tc>
        <w:tc>
          <w:tcPr>
            <w:tcW w:w="1660" w:type="dxa"/>
            <w:vAlign w:val="bottom"/>
          </w:tcPr>
          <w:p w14:paraId="78BECCB8" w14:textId="77777777" w:rsidR="006D6EEE" w:rsidRPr="00940846" w:rsidRDefault="006D6EEE" w:rsidP="003A6DA0">
            <w:pPr>
              <w:spacing w:after="0" w:line="240" w:lineRule="auto"/>
              <w:rPr>
                <w:rFonts w:ascii="Times New Roman" w:eastAsiaTheme="minorEastAsia" w:hAnsi="Times New Roman" w:cs="Times New Roman"/>
              </w:rPr>
            </w:pPr>
          </w:p>
        </w:tc>
        <w:tc>
          <w:tcPr>
            <w:tcW w:w="1980" w:type="dxa"/>
            <w:vAlign w:val="bottom"/>
          </w:tcPr>
          <w:p w14:paraId="4AC098CB" w14:textId="77777777" w:rsidR="006D6EEE" w:rsidRPr="00940846" w:rsidRDefault="006D6EEE" w:rsidP="003A6DA0">
            <w:pPr>
              <w:spacing w:after="0" w:line="240" w:lineRule="auto"/>
              <w:rPr>
                <w:rFonts w:ascii="Times New Roman" w:eastAsiaTheme="minorEastAsia" w:hAnsi="Times New Roman" w:cs="Times New Roman"/>
                <w:sz w:val="20"/>
                <w:szCs w:val="20"/>
              </w:rPr>
            </w:pPr>
            <w:r>
              <w:rPr>
                <w:rFonts w:ascii="Times New Roman" w:eastAsia="Times New Roman" w:hAnsi="Times New Roman" w:cs="Times New Roman"/>
                <w:lang w:val="bg-BG"/>
              </w:rPr>
              <w:t xml:space="preserve">   </w:t>
            </w:r>
            <w:r w:rsidRPr="00940846">
              <w:rPr>
                <w:rFonts w:ascii="Times New Roman" w:eastAsia="Times New Roman" w:hAnsi="Times New Roman" w:cs="Times New Roman"/>
              </w:rPr>
              <w:t>процедура,</w:t>
            </w:r>
          </w:p>
        </w:tc>
        <w:tc>
          <w:tcPr>
            <w:tcW w:w="2180" w:type="dxa"/>
            <w:vAlign w:val="bottom"/>
          </w:tcPr>
          <w:p w14:paraId="59B27797" w14:textId="77777777" w:rsidR="006D6EEE" w:rsidRPr="00940846" w:rsidRDefault="006D6EEE" w:rsidP="003A6DA0">
            <w:pPr>
              <w:spacing w:after="0" w:line="240" w:lineRule="auto"/>
              <w:rPr>
                <w:rFonts w:ascii="Times New Roman" w:eastAsiaTheme="minorEastAsia" w:hAnsi="Times New Roman" w:cs="Times New Roman"/>
              </w:rPr>
            </w:pPr>
          </w:p>
        </w:tc>
        <w:tc>
          <w:tcPr>
            <w:tcW w:w="2140" w:type="dxa"/>
            <w:vAlign w:val="bottom"/>
          </w:tcPr>
          <w:p w14:paraId="2EA2BF83" w14:textId="77777777" w:rsidR="006D6EEE" w:rsidRPr="00940846" w:rsidRDefault="006D6EEE" w:rsidP="003A6DA0">
            <w:pPr>
              <w:spacing w:after="0" w:line="240" w:lineRule="auto"/>
              <w:rPr>
                <w:rFonts w:ascii="Times New Roman" w:eastAsiaTheme="minorEastAsia" w:hAnsi="Times New Roman" w:cs="Times New Roman"/>
              </w:rPr>
            </w:pPr>
          </w:p>
        </w:tc>
      </w:tr>
      <w:tr w:rsidR="006D6EEE" w:rsidRPr="00940846" w14:paraId="27607FF0" w14:textId="77777777" w:rsidTr="003A6DA0">
        <w:trPr>
          <w:trHeight w:val="253"/>
        </w:trPr>
        <w:tc>
          <w:tcPr>
            <w:tcW w:w="2160" w:type="dxa"/>
            <w:vAlign w:val="bottom"/>
          </w:tcPr>
          <w:p w14:paraId="0B8FCF50"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усложнения,</w:t>
            </w:r>
          </w:p>
        </w:tc>
        <w:tc>
          <w:tcPr>
            <w:tcW w:w="1660" w:type="dxa"/>
            <w:vAlign w:val="bottom"/>
          </w:tcPr>
          <w:p w14:paraId="2710E2A4" w14:textId="77777777" w:rsidR="006D6EEE" w:rsidRPr="00940846" w:rsidRDefault="006D6EEE" w:rsidP="003A6DA0">
            <w:pPr>
              <w:spacing w:after="0" w:line="240" w:lineRule="auto"/>
              <w:rPr>
                <w:rFonts w:ascii="Times New Roman" w:eastAsiaTheme="minorEastAsia" w:hAnsi="Times New Roman" w:cs="Times New Roman"/>
                <w:sz w:val="21"/>
                <w:szCs w:val="21"/>
              </w:rPr>
            </w:pPr>
          </w:p>
        </w:tc>
        <w:tc>
          <w:tcPr>
            <w:tcW w:w="1980" w:type="dxa"/>
            <w:vAlign w:val="bottom"/>
          </w:tcPr>
          <w:p w14:paraId="4DD3785B" w14:textId="77777777" w:rsidR="006D6EEE" w:rsidRPr="00940846" w:rsidRDefault="006D6EEE" w:rsidP="003A6DA0">
            <w:pPr>
              <w:spacing w:after="0" w:line="240" w:lineRule="auto"/>
              <w:rPr>
                <w:rFonts w:ascii="Times New Roman" w:eastAsiaTheme="minorEastAsia" w:hAnsi="Times New Roman" w:cs="Times New Roman"/>
                <w:sz w:val="20"/>
                <w:szCs w:val="20"/>
              </w:rPr>
            </w:pPr>
            <w:r>
              <w:rPr>
                <w:rFonts w:ascii="Times New Roman" w:eastAsia="Times New Roman" w:hAnsi="Times New Roman" w:cs="Times New Roman"/>
                <w:lang w:val="bg-BG"/>
              </w:rPr>
              <w:t xml:space="preserve">   </w:t>
            </w:r>
            <w:r w:rsidRPr="00940846">
              <w:rPr>
                <w:rFonts w:ascii="Times New Roman" w:eastAsia="Times New Roman" w:hAnsi="Times New Roman" w:cs="Times New Roman"/>
              </w:rPr>
              <w:t>Травматично</w:t>
            </w:r>
          </w:p>
        </w:tc>
        <w:tc>
          <w:tcPr>
            <w:tcW w:w="2180" w:type="dxa"/>
            <w:vAlign w:val="bottom"/>
          </w:tcPr>
          <w:p w14:paraId="44BD1F8A" w14:textId="77777777" w:rsidR="006D6EEE" w:rsidRPr="00940846" w:rsidRDefault="006D6EEE" w:rsidP="003A6DA0">
            <w:pPr>
              <w:spacing w:after="0" w:line="240" w:lineRule="auto"/>
              <w:rPr>
                <w:rFonts w:ascii="Times New Roman" w:eastAsiaTheme="minorEastAsia" w:hAnsi="Times New Roman" w:cs="Times New Roman"/>
                <w:sz w:val="21"/>
                <w:szCs w:val="21"/>
              </w:rPr>
            </w:pPr>
          </w:p>
        </w:tc>
        <w:tc>
          <w:tcPr>
            <w:tcW w:w="2140" w:type="dxa"/>
            <w:vAlign w:val="bottom"/>
          </w:tcPr>
          <w:p w14:paraId="266FBADD" w14:textId="77777777" w:rsidR="006D6EEE" w:rsidRPr="00940846" w:rsidRDefault="006D6EEE" w:rsidP="003A6DA0">
            <w:pPr>
              <w:spacing w:after="0" w:line="240" w:lineRule="auto"/>
              <w:rPr>
                <w:rFonts w:ascii="Times New Roman" w:eastAsiaTheme="minorEastAsia" w:hAnsi="Times New Roman" w:cs="Times New Roman"/>
                <w:sz w:val="21"/>
                <w:szCs w:val="21"/>
              </w:rPr>
            </w:pPr>
          </w:p>
        </w:tc>
      </w:tr>
      <w:tr w:rsidR="006D6EEE" w:rsidRPr="00940846" w14:paraId="54147083" w14:textId="77777777" w:rsidTr="003A6DA0">
        <w:trPr>
          <w:trHeight w:val="270"/>
        </w:trPr>
        <w:tc>
          <w:tcPr>
            <w:tcW w:w="2160" w:type="dxa"/>
            <w:vAlign w:val="bottom"/>
          </w:tcPr>
          <w:p w14:paraId="3C18D0E3"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възникнали в</w:t>
            </w:r>
          </w:p>
        </w:tc>
        <w:tc>
          <w:tcPr>
            <w:tcW w:w="1660" w:type="dxa"/>
            <w:vAlign w:val="bottom"/>
          </w:tcPr>
          <w:p w14:paraId="1F125EDF" w14:textId="77777777" w:rsidR="006D6EEE" w:rsidRPr="00940846" w:rsidRDefault="006D6EEE" w:rsidP="003A6DA0">
            <w:pPr>
              <w:spacing w:after="0" w:line="240" w:lineRule="auto"/>
              <w:rPr>
                <w:rFonts w:ascii="Times New Roman" w:eastAsiaTheme="minorEastAsia" w:hAnsi="Times New Roman" w:cs="Times New Roman"/>
                <w:sz w:val="23"/>
                <w:szCs w:val="23"/>
              </w:rPr>
            </w:pPr>
          </w:p>
        </w:tc>
        <w:tc>
          <w:tcPr>
            <w:tcW w:w="1980" w:type="dxa"/>
            <w:vAlign w:val="bottom"/>
          </w:tcPr>
          <w:p w14:paraId="1ECE52A7" w14:textId="77777777" w:rsidR="006D6EEE" w:rsidRPr="00940846" w:rsidRDefault="006D6EEE" w:rsidP="003A6DA0">
            <w:pPr>
              <w:spacing w:after="0" w:line="270" w:lineRule="exact"/>
              <w:rPr>
                <w:rFonts w:ascii="Times New Roman" w:eastAsiaTheme="minorEastAsia" w:hAnsi="Times New Roman" w:cs="Times New Roman"/>
                <w:sz w:val="20"/>
                <w:szCs w:val="20"/>
              </w:rPr>
            </w:pPr>
            <w:r>
              <w:rPr>
                <w:rFonts w:ascii="Times New Roman" w:eastAsia="Times New Roman" w:hAnsi="Times New Roman" w:cs="Times New Roman"/>
                <w:lang w:val="bg-BG"/>
              </w:rPr>
              <w:t xml:space="preserve">   </w:t>
            </w:r>
            <w:r w:rsidRPr="00940846">
              <w:rPr>
                <w:rFonts w:ascii="Times New Roman" w:eastAsia="Times New Roman" w:hAnsi="Times New Roman" w:cs="Times New Roman"/>
              </w:rPr>
              <w:t>кървене</w:t>
            </w:r>
            <w:r w:rsidRPr="00940846">
              <w:rPr>
                <w:rFonts w:ascii="Times New Roman" w:eastAsia="Times New Roman" w:hAnsi="Times New Roman" w:cs="Times New Roman"/>
                <w:sz w:val="27"/>
                <w:szCs w:val="27"/>
                <w:vertAlign w:val="superscript"/>
              </w:rPr>
              <w:t>л</w:t>
            </w:r>
          </w:p>
        </w:tc>
        <w:tc>
          <w:tcPr>
            <w:tcW w:w="2180" w:type="dxa"/>
            <w:vAlign w:val="bottom"/>
          </w:tcPr>
          <w:p w14:paraId="6C4588A3" w14:textId="77777777" w:rsidR="006D6EEE" w:rsidRPr="00940846" w:rsidRDefault="006D6EEE" w:rsidP="003A6DA0">
            <w:pPr>
              <w:spacing w:after="0" w:line="240" w:lineRule="auto"/>
              <w:rPr>
                <w:rFonts w:ascii="Times New Roman" w:eastAsiaTheme="minorEastAsia" w:hAnsi="Times New Roman" w:cs="Times New Roman"/>
                <w:sz w:val="23"/>
                <w:szCs w:val="23"/>
              </w:rPr>
            </w:pPr>
          </w:p>
        </w:tc>
        <w:tc>
          <w:tcPr>
            <w:tcW w:w="2140" w:type="dxa"/>
            <w:vAlign w:val="bottom"/>
          </w:tcPr>
          <w:p w14:paraId="4297C95B" w14:textId="77777777" w:rsidR="006D6EEE" w:rsidRPr="00940846" w:rsidRDefault="006D6EEE" w:rsidP="003A6DA0">
            <w:pPr>
              <w:spacing w:after="0" w:line="240" w:lineRule="auto"/>
              <w:rPr>
                <w:rFonts w:ascii="Times New Roman" w:eastAsiaTheme="minorEastAsia" w:hAnsi="Times New Roman" w:cs="Times New Roman"/>
                <w:sz w:val="23"/>
                <w:szCs w:val="23"/>
              </w:rPr>
            </w:pPr>
          </w:p>
        </w:tc>
      </w:tr>
      <w:tr w:rsidR="006D6EEE" w:rsidRPr="00940846" w14:paraId="450E73DF" w14:textId="77777777" w:rsidTr="003A6DA0">
        <w:trPr>
          <w:trHeight w:val="264"/>
        </w:trPr>
        <w:tc>
          <w:tcPr>
            <w:tcW w:w="2160" w:type="dxa"/>
            <w:vAlign w:val="bottom"/>
          </w:tcPr>
          <w:p w14:paraId="2F2D443B"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резултат на</w:t>
            </w:r>
          </w:p>
        </w:tc>
        <w:tc>
          <w:tcPr>
            <w:tcW w:w="1660" w:type="dxa"/>
            <w:vAlign w:val="bottom"/>
          </w:tcPr>
          <w:p w14:paraId="769F61D3" w14:textId="77777777" w:rsidR="006D6EEE" w:rsidRPr="00940846" w:rsidRDefault="006D6EEE" w:rsidP="003A6DA0">
            <w:pPr>
              <w:spacing w:after="0" w:line="240" w:lineRule="auto"/>
              <w:rPr>
                <w:rFonts w:ascii="Times New Roman" w:eastAsiaTheme="minorEastAsia" w:hAnsi="Times New Roman" w:cs="Times New Roman"/>
              </w:rPr>
            </w:pPr>
          </w:p>
        </w:tc>
        <w:tc>
          <w:tcPr>
            <w:tcW w:w="1980" w:type="dxa"/>
            <w:vAlign w:val="bottom"/>
          </w:tcPr>
          <w:p w14:paraId="5B78C60D" w14:textId="77777777" w:rsidR="006D6EEE" w:rsidRPr="00940846" w:rsidRDefault="006D6EEE" w:rsidP="003A6DA0">
            <w:pPr>
              <w:spacing w:after="0" w:line="240" w:lineRule="auto"/>
              <w:rPr>
                <w:rFonts w:ascii="Times New Roman" w:eastAsiaTheme="minorEastAsia" w:hAnsi="Times New Roman" w:cs="Times New Roman"/>
              </w:rPr>
            </w:pPr>
          </w:p>
        </w:tc>
        <w:tc>
          <w:tcPr>
            <w:tcW w:w="2180" w:type="dxa"/>
            <w:vAlign w:val="bottom"/>
          </w:tcPr>
          <w:p w14:paraId="4352B7DD" w14:textId="77777777" w:rsidR="006D6EEE" w:rsidRPr="00940846" w:rsidRDefault="006D6EEE" w:rsidP="003A6DA0">
            <w:pPr>
              <w:spacing w:after="0" w:line="240" w:lineRule="auto"/>
              <w:rPr>
                <w:rFonts w:ascii="Times New Roman" w:eastAsiaTheme="minorEastAsia" w:hAnsi="Times New Roman" w:cs="Times New Roman"/>
              </w:rPr>
            </w:pPr>
          </w:p>
        </w:tc>
        <w:tc>
          <w:tcPr>
            <w:tcW w:w="2140" w:type="dxa"/>
            <w:vAlign w:val="bottom"/>
          </w:tcPr>
          <w:p w14:paraId="57647CA4" w14:textId="77777777" w:rsidR="006D6EEE" w:rsidRPr="00940846" w:rsidRDefault="006D6EEE" w:rsidP="003A6DA0">
            <w:pPr>
              <w:spacing w:after="0" w:line="240" w:lineRule="auto"/>
              <w:rPr>
                <w:rFonts w:ascii="Times New Roman" w:eastAsiaTheme="minorEastAsia" w:hAnsi="Times New Roman" w:cs="Times New Roman"/>
              </w:rPr>
            </w:pPr>
          </w:p>
        </w:tc>
      </w:tr>
      <w:tr w:rsidR="006D6EEE" w:rsidRPr="00940846" w14:paraId="717B4843" w14:textId="77777777" w:rsidTr="003A6DA0">
        <w:trPr>
          <w:trHeight w:val="276"/>
        </w:trPr>
        <w:tc>
          <w:tcPr>
            <w:tcW w:w="2160" w:type="dxa"/>
            <w:vAlign w:val="bottom"/>
          </w:tcPr>
          <w:p w14:paraId="5680191D"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интервенции</w:t>
            </w:r>
          </w:p>
        </w:tc>
        <w:tc>
          <w:tcPr>
            <w:tcW w:w="1660" w:type="dxa"/>
            <w:vAlign w:val="bottom"/>
          </w:tcPr>
          <w:p w14:paraId="0B5044FB"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980" w:type="dxa"/>
            <w:vAlign w:val="bottom"/>
          </w:tcPr>
          <w:p w14:paraId="217303B0"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2180" w:type="dxa"/>
            <w:vAlign w:val="bottom"/>
          </w:tcPr>
          <w:p w14:paraId="54613ABF"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2140" w:type="dxa"/>
            <w:vAlign w:val="bottom"/>
          </w:tcPr>
          <w:p w14:paraId="311799FD"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r>
    </w:tbl>
    <w:p w14:paraId="21902BE0" w14:textId="77777777" w:rsidR="006D6EEE" w:rsidRPr="00940846" w:rsidRDefault="006D6EEE" w:rsidP="006D6EEE">
      <w:pPr>
        <w:spacing w:after="0" w:line="20" w:lineRule="exact"/>
        <w:rPr>
          <w:rFonts w:ascii="Times New Roman" w:eastAsiaTheme="minorEastAsia" w:hAnsi="Times New Roman" w:cs="Times New Roman"/>
          <w:sz w:val="20"/>
          <w:szCs w:val="20"/>
        </w:rPr>
      </w:pPr>
      <w:r w:rsidRPr="00940846">
        <w:rPr>
          <w:rFonts w:ascii="Times New Roman" w:eastAsiaTheme="minorEastAsia" w:hAnsi="Times New Roman" w:cs="Times New Roman"/>
          <w:noProof/>
          <w:sz w:val="20"/>
          <w:szCs w:val="20"/>
          <w:lang w:val="bg-BG" w:eastAsia="bg-BG"/>
        </w:rPr>
        <mc:AlternateContent>
          <mc:Choice Requires="wps">
            <w:drawing>
              <wp:anchor distT="0" distB="0" distL="114300" distR="114300" simplePos="0" relativeHeight="251659264" behindDoc="1" locked="0" layoutInCell="0" allowOverlap="1" wp14:anchorId="088365A7" wp14:editId="33DF5F88">
                <wp:simplePos x="0" y="0"/>
                <wp:positionH relativeFrom="column">
                  <wp:posOffset>0</wp:posOffset>
                </wp:positionH>
                <wp:positionV relativeFrom="paragraph">
                  <wp:posOffset>-2995295</wp:posOffset>
                </wp:positionV>
                <wp:extent cx="6419215"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9215" cy="4763"/>
                        </a:xfrm>
                        <a:prstGeom prst="line">
                          <a:avLst/>
                        </a:prstGeom>
                        <a:solidFill>
                          <a:srgbClr val="FFFFFF"/>
                        </a:solidFill>
                        <a:ln w="6095">
                          <a:solidFill>
                            <a:srgbClr val="000000"/>
                          </a:solidFill>
                          <a:miter lim="800000"/>
                          <a:headEnd/>
                          <a:tailE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64EEBE" id="Shape 1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235.85pt" to="505.45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" o:allowincell="f" filled="t" strokeweight=".16931mm">
                <v:stroke joinstyle="miter"/>
                <o:lock v:ext="edit" shapetype="f"/>
              </v:line>
            </w:pict>
          </mc:Fallback>
        </mc:AlternateContent>
      </w:r>
      <w:r w:rsidRPr="00940846">
        <w:rPr>
          <w:rFonts w:ascii="Times New Roman" w:eastAsiaTheme="minorEastAsia" w:hAnsi="Times New Roman" w:cs="Times New Roman"/>
          <w:noProof/>
          <w:sz w:val="20"/>
          <w:szCs w:val="20"/>
          <w:lang w:val="bg-BG" w:eastAsia="bg-BG"/>
        </w:rPr>
        <mc:AlternateContent>
          <mc:Choice Requires="wps">
            <w:drawing>
              <wp:anchor distT="0" distB="0" distL="114300" distR="114300" simplePos="0" relativeHeight="251660288" behindDoc="1" locked="0" layoutInCell="0" allowOverlap="1" wp14:anchorId="1B60B029" wp14:editId="6752E0DF">
                <wp:simplePos x="0" y="0"/>
                <wp:positionH relativeFrom="column">
                  <wp:posOffset>3175</wp:posOffset>
                </wp:positionH>
                <wp:positionV relativeFrom="paragraph">
                  <wp:posOffset>-2997835</wp:posOffset>
                </wp:positionV>
                <wp:extent cx="0" cy="300164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01645"/>
                        </a:xfrm>
                        <a:prstGeom prst="line">
                          <a:avLst/>
                        </a:prstGeom>
                        <a:solidFill>
                          <a:srgbClr val="FFFFFF"/>
                        </a:solidFill>
                        <a:ln w="6095">
                          <a:solidFill>
                            <a:srgbClr val="000000"/>
                          </a:solidFill>
                          <a:miter lim="800000"/>
                          <a:headEnd/>
                          <a:tailE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DF7E5A" id="Shape 1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5pt,-236.05pt" to=".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" o:allowincell="f" filled="t" strokeweight=".16931mm">
                <v:stroke joinstyle="miter"/>
                <o:lock v:ext="edit" shapetype="f"/>
              </v:line>
            </w:pict>
          </mc:Fallback>
        </mc:AlternateContent>
      </w:r>
      <w:r w:rsidRPr="00940846">
        <w:rPr>
          <w:rFonts w:ascii="Times New Roman" w:eastAsiaTheme="minorEastAsia" w:hAnsi="Times New Roman" w:cs="Times New Roman"/>
          <w:noProof/>
          <w:sz w:val="20"/>
          <w:szCs w:val="20"/>
          <w:lang w:val="bg-BG" w:eastAsia="bg-BG"/>
        </w:rPr>
        <mc:AlternateContent>
          <mc:Choice Requires="wps">
            <w:drawing>
              <wp:anchor distT="0" distB="0" distL="114300" distR="114300" simplePos="0" relativeHeight="251661312" behindDoc="1" locked="0" layoutInCell="0" allowOverlap="1" wp14:anchorId="7189ABE4" wp14:editId="499444B6">
                <wp:simplePos x="0" y="0"/>
                <wp:positionH relativeFrom="column">
                  <wp:posOffset>1332230</wp:posOffset>
                </wp:positionH>
                <wp:positionV relativeFrom="paragraph">
                  <wp:posOffset>-2997835</wp:posOffset>
                </wp:positionV>
                <wp:extent cx="0" cy="3001645"/>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01645"/>
                        </a:xfrm>
                        <a:prstGeom prst="line">
                          <a:avLst/>
                        </a:prstGeom>
                        <a:solidFill>
                          <a:srgbClr val="FFFFFF"/>
                        </a:solidFill>
                        <a:ln w="6096">
                          <a:solidFill>
                            <a:srgbClr val="000000"/>
                          </a:solidFill>
                          <a:miter lim="800000"/>
                          <a:headEnd/>
                          <a:tailE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A37978" id="Shape 13"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04.9pt,-236.05pt" to="104.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" o:allowincell="f" filled="t" strokeweight=".48pt">
                <v:stroke joinstyle="miter"/>
                <o:lock v:ext="edit" shapetype="f"/>
              </v:line>
            </w:pict>
          </mc:Fallback>
        </mc:AlternateContent>
      </w:r>
      <w:r w:rsidRPr="00940846">
        <w:rPr>
          <w:rFonts w:ascii="Times New Roman" w:eastAsiaTheme="minorEastAsia" w:hAnsi="Times New Roman" w:cs="Times New Roman"/>
          <w:noProof/>
          <w:sz w:val="20"/>
          <w:szCs w:val="20"/>
          <w:lang w:val="bg-BG" w:eastAsia="bg-BG"/>
        </w:rPr>
        <mc:AlternateContent>
          <mc:Choice Requires="wps">
            <w:drawing>
              <wp:anchor distT="0" distB="0" distL="114300" distR="114300" simplePos="0" relativeHeight="251662336" behindDoc="1" locked="0" layoutInCell="0" allowOverlap="1" wp14:anchorId="581CCFC2" wp14:editId="645B36EB">
                <wp:simplePos x="0" y="0"/>
                <wp:positionH relativeFrom="column">
                  <wp:posOffset>2475230</wp:posOffset>
                </wp:positionH>
                <wp:positionV relativeFrom="paragraph">
                  <wp:posOffset>-2997835</wp:posOffset>
                </wp:positionV>
                <wp:extent cx="0" cy="3001645"/>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01645"/>
                        </a:xfrm>
                        <a:prstGeom prst="line">
                          <a:avLst/>
                        </a:prstGeom>
                        <a:solidFill>
                          <a:srgbClr val="FFFFFF"/>
                        </a:solidFill>
                        <a:ln w="6096">
                          <a:solidFill>
                            <a:srgbClr val="000000"/>
                          </a:solidFill>
                          <a:miter lim="800000"/>
                          <a:headEnd/>
                          <a:tailE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908221" id="Shape 14"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94.9pt,-236.05pt" to="194.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" o:allowincell="f" filled="t" strokeweight=".48pt">
                <v:stroke joinstyle="miter"/>
                <o:lock v:ext="edit" shapetype="f"/>
              </v:line>
            </w:pict>
          </mc:Fallback>
        </mc:AlternateContent>
      </w:r>
      <w:r w:rsidRPr="00940846">
        <w:rPr>
          <w:rFonts w:ascii="Times New Roman" w:eastAsiaTheme="minorEastAsia" w:hAnsi="Times New Roman" w:cs="Times New Roman"/>
          <w:noProof/>
          <w:sz w:val="20"/>
          <w:szCs w:val="20"/>
          <w:lang w:val="bg-BG" w:eastAsia="bg-BG"/>
        </w:rPr>
        <mc:AlternateContent>
          <mc:Choice Requires="wps">
            <w:drawing>
              <wp:anchor distT="0" distB="0" distL="114300" distR="114300" simplePos="0" relativeHeight="251663360" behindDoc="1" locked="0" layoutInCell="0" allowOverlap="1" wp14:anchorId="1A56AF5D" wp14:editId="0A923C09">
                <wp:simplePos x="0" y="0"/>
                <wp:positionH relativeFrom="column">
                  <wp:posOffset>3731260</wp:posOffset>
                </wp:positionH>
                <wp:positionV relativeFrom="paragraph">
                  <wp:posOffset>-2997835</wp:posOffset>
                </wp:positionV>
                <wp:extent cx="0" cy="300164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01645"/>
                        </a:xfrm>
                        <a:prstGeom prst="line">
                          <a:avLst/>
                        </a:prstGeom>
                        <a:solidFill>
                          <a:srgbClr val="FFFFFF"/>
                        </a:solidFill>
                        <a:ln w="6096">
                          <a:solidFill>
                            <a:srgbClr val="000000"/>
                          </a:solidFill>
                          <a:miter lim="800000"/>
                          <a:headEnd/>
                          <a:tailE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AB4B01" id="Shape 15"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293.8pt,-236.05pt" to="293.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" o:allowincell="f" filled="t" strokeweight=".48pt">
                <v:stroke joinstyle="miter"/>
                <o:lock v:ext="edit" shapetype="f"/>
              </v:line>
            </w:pict>
          </mc:Fallback>
        </mc:AlternateContent>
      </w:r>
      <w:r w:rsidRPr="00940846">
        <w:rPr>
          <w:rFonts w:ascii="Times New Roman" w:eastAsiaTheme="minorEastAsia" w:hAnsi="Times New Roman" w:cs="Times New Roman"/>
          <w:noProof/>
          <w:sz w:val="20"/>
          <w:szCs w:val="20"/>
          <w:lang w:val="bg-BG" w:eastAsia="bg-BG"/>
        </w:rPr>
        <mc:AlternateContent>
          <mc:Choice Requires="wps">
            <w:drawing>
              <wp:anchor distT="0" distB="0" distL="114300" distR="114300" simplePos="0" relativeHeight="251664384" behindDoc="1" locked="0" layoutInCell="0" allowOverlap="1" wp14:anchorId="2715D00E" wp14:editId="0ADB7810">
                <wp:simplePos x="0" y="0"/>
                <wp:positionH relativeFrom="column">
                  <wp:posOffset>5044440</wp:posOffset>
                </wp:positionH>
                <wp:positionV relativeFrom="paragraph">
                  <wp:posOffset>-2997835</wp:posOffset>
                </wp:positionV>
                <wp:extent cx="0" cy="300164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01645"/>
                        </a:xfrm>
                        <a:prstGeom prst="line">
                          <a:avLst/>
                        </a:prstGeom>
                        <a:solidFill>
                          <a:srgbClr val="FFFFFF"/>
                        </a:solidFill>
                        <a:ln w="6096">
                          <a:solidFill>
                            <a:srgbClr val="000000"/>
                          </a:solidFill>
                          <a:miter lim="800000"/>
                          <a:headEnd/>
                          <a:tailE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1EEF11" id="Shape 16"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397.2pt,-236.05pt" to="39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" o:allowincell="f" filled="t" strokeweight=".48pt">
                <v:stroke joinstyle="miter"/>
                <o:lock v:ext="edit" shapetype="f"/>
              </v:line>
            </w:pict>
          </mc:Fallback>
        </mc:AlternateContent>
      </w:r>
      <w:r w:rsidRPr="00940846">
        <w:rPr>
          <w:rFonts w:ascii="Times New Roman" w:eastAsiaTheme="minorEastAsia" w:hAnsi="Times New Roman" w:cs="Times New Roman"/>
          <w:noProof/>
          <w:sz w:val="20"/>
          <w:szCs w:val="20"/>
          <w:lang w:val="bg-BG" w:eastAsia="bg-BG"/>
        </w:rPr>
        <mc:AlternateContent>
          <mc:Choice Requires="wps">
            <w:drawing>
              <wp:anchor distT="0" distB="0" distL="114300" distR="114300" simplePos="0" relativeHeight="251665408" behindDoc="1" locked="0" layoutInCell="0" allowOverlap="1" wp14:anchorId="2099C286" wp14:editId="45C857CF">
                <wp:simplePos x="0" y="0"/>
                <wp:positionH relativeFrom="column">
                  <wp:posOffset>6416040</wp:posOffset>
                </wp:positionH>
                <wp:positionV relativeFrom="paragraph">
                  <wp:posOffset>-2997835</wp:posOffset>
                </wp:positionV>
                <wp:extent cx="0" cy="3001645"/>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01645"/>
                        </a:xfrm>
                        <a:prstGeom prst="line">
                          <a:avLst/>
                        </a:prstGeom>
                        <a:solidFill>
                          <a:srgbClr val="FFFFFF"/>
                        </a:solidFill>
                        <a:ln w="6095">
                          <a:solidFill>
                            <a:srgbClr val="000000"/>
                          </a:solidFill>
                          <a:miter lim="800000"/>
                          <a:headEnd/>
                          <a:tailE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6B859E" id="Shape 17"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505.2pt,-236.05pt" to="505.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" o:allowincell="f" filled="t" strokeweight=".16931mm">
                <v:stroke joinstyle="miter"/>
                <o:lock v:ext="edit" shapetype="f"/>
              </v:line>
            </w:pict>
          </mc:Fallback>
        </mc:AlternateContent>
      </w:r>
      <w:r w:rsidRPr="00940846">
        <w:rPr>
          <w:rFonts w:ascii="Times New Roman" w:eastAsiaTheme="minorEastAsia" w:hAnsi="Times New Roman" w:cs="Times New Roman"/>
          <w:noProof/>
          <w:sz w:val="20"/>
          <w:szCs w:val="20"/>
          <w:lang w:val="bg-BG" w:eastAsia="bg-BG"/>
        </w:rPr>
        <mc:AlternateContent>
          <mc:Choice Requires="wps">
            <w:drawing>
              <wp:anchor distT="0" distB="0" distL="114300" distR="114300" simplePos="0" relativeHeight="251666432" behindDoc="1" locked="0" layoutInCell="0" allowOverlap="1" wp14:anchorId="31DD84D4" wp14:editId="1A3D90AF">
                <wp:simplePos x="0" y="0"/>
                <wp:positionH relativeFrom="column">
                  <wp:posOffset>0</wp:posOffset>
                </wp:positionH>
                <wp:positionV relativeFrom="paragraph">
                  <wp:posOffset>635</wp:posOffset>
                </wp:positionV>
                <wp:extent cx="641921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9215" cy="4763"/>
                        </a:xfrm>
                        <a:prstGeom prst="line">
                          <a:avLst/>
                        </a:prstGeom>
                        <a:solidFill>
                          <a:srgbClr val="FFFFFF"/>
                        </a:solidFill>
                        <a:ln w="6095">
                          <a:solidFill>
                            <a:srgbClr val="000000"/>
                          </a:solidFill>
                          <a:miter lim="800000"/>
                          <a:headEnd/>
                          <a:tailE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8D8585" id="Shape 18"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0,.05pt" to="505.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" o:allowincell="f" filled="t" strokeweight=".16931mm">
                <v:stroke joinstyle="miter"/>
                <o:lock v:ext="edit" shapetype="f"/>
              </v:line>
            </w:pict>
          </mc:Fallback>
        </mc:AlternateContent>
      </w:r>
    </w:p>
    <w:p w14:paraId="32EFFBD4" w14:textId="77777777" w:rsidR="006D6EEE" w:rsidRPr="00940846" w:rsidRDefault="006D6EEE" w:rsidP="006D6EEE">
      <w:pPr>
        <w:numPr>
          <w:ilvl w:val="0"/>
          <w:numId w:val="18"/>
        </w:numPr>
        <w:tabs>
          <w:tab w:val="left" w:pos="200"/>
        </w:tabs>
        <w:spacing w:after="0" w:line="187" w:lineRule="auto"/>
        <w:rPr>
          <w:rFonts w:ascii="Times New Roman" w:eastAsia="Times New Roman" w:hAnsi="Times New Roman" w:cs="Times New Roman"/>
          <w:sz w:val="23"/>
          <w:szCs w:val="23"/>
          <w:vertAlign w:val="superscript"/>
        </w:rPr>
      </w:pPr>
      <w:proofErr w:type="gramStart"/>
      <w:r w:rsidRPr="00940846">
        <w:rPr>
          <w:rFonts w:ascii="Times New Roman" w:eastAsia="Times New Roman" w:hAnsi="Times New Roman" w:cs="Times New Roman"/>
          <w:sz w:val="18"/>
          <w:szCs w:val="18"/>
        </w:rPr>
        <w:t>напр</w:t>
      </w:r>
      <w:proofErr w:type="gramEnd"/>
      <w:r w:rsidRPr="00940846">
        <w:rPr>
          <w:rFonts w:ascii="Times New Roman" w:eastAsia="Times New Roman" w:hAnsi="Times New Roman" w:cs="Times New Roman"/>
          <w:sz w:val="18"/>
          <w:szCs w:val="18"/>
        </w:rPr>
        <w:t>. кървене от рак на пикочния мехур, рак на стомаха, рак на дебелото черво</w:t>
      </w:r>
    </w:p>
    <w:p w14:paraId="3B9CCA7C" w14:textId="77777777" w:rsidR="006D6EEE" w:rsidRPr="00940846" w:rsidRDefault="006D6EEE" w:rsidP="006D6EEE">
      <w:pPr>
        <w:numPr>
          <w:ilvl w:val="0"/>
          <w:numId w:val="19"/>
        </w:numPr>
        <w:tabs>
          <w:tab w:val="left" w:pos="230"/>
        </w:tabs>
        <w:spacing w:after="0" w:line="182" w:lineRule="auto"/>
        <w:ind w:right="3300"/>
        <w:rPr>
          <w:rFonts w:ascii="Times New Roman" w:eastAsia="Times New Roman" w:hAnsi="Times New Roman" w:cs="Times New Roman"/>
          <w:sz w:val="24"/>
          <w:szCs w:val="24"/>
          <w:vertAlign w:val="superscript"/>
        </w:rPr>
      </w:pPr>
      <w:proofErr w:type="gramStart"/>
      <w:r w:rsidRPr="00940846">
        <w:rPr>
          <w:rFonts w:ascii="Times New Roman" w:eastAsia="Times New Roman" w:hAnsi="Times New Roman" w:cs="Times New Roman"/>
          <w:sz w:val="18"/>
          <w:szCs w:val="18"/>
        </w:rPr>
        <w:t>напр</w:t>
      </w:r>
      <w:proofErr w:type="gramEnd"/>
      <w:r w:rsidRPr="00940846">
        <w:rPr>
          <w:rFonts w:ascii="Times New Roman" w:eastAsia="Times New Roman" w:hAnsi="Times New Roman" w:cs="Times New Roman"/>
          <w:sz w:val="18"/>
          <w:szCs w:val="18"/>
        </w:rPr>
        <w:t xml:space="preserve">. повишена тенденция към насиняване, спонтанен хематом, хеморагична диатеза </w:t>
      </w:r>
      <w:r w:rsidRPr="00940846">
        <w:rPr>
          <w:rFonts w:ascii="Times New Roman" w:eastAsia="Times New Roman" w:hAnsi="Times New Roman" w:cs="Times New Roman"/>
          <w:sz w:val="24"/>
          <w:szCs w:val="24"/>
          <w:vertAlign w:val="superscript"/>
        </w:rPr>
        <w:t>в</w:t>
      </w:r>
      <w:r w:rsidRPr="00940846">
        <w:rPr>
          <w:rFonts w:ascii="Times New Roman" w:eastAsia="Times New Roman" w:hAnsi="Times New Roman" w:cs="Times New Roman"/>
          <w:sz w:val="18"/>
          <w:szCs w:val="18"/>
          <w:vertAlign w:val="superscript"/>
        </w:rPr>
        <w:t xml:space="preserve"> </w:t>
      </w:r>
      <w:r w:rsidRPr="00940846">
        <w:rPr>
          <w:rFonts w:ascii="Times New Roman" w:eastAsia="Times New Roman" w:hAnsi="Times New Roman" w:cs="Times New Roman"/>
          <w:sz w:val="18"/>
          <w:szCs w:val="18"/>
        </w:rPr>
        <w:t>Идентифицирана в постмаркетингов опит</w:t>
      </w:r>
    </w:p>
    <w:p w14:paraId="0910C20E" w14:textId="77777777" w:rsidR="006D6EEE" w:rsidRPr="00940846" w:rsidRDefault="006D6EEE" w:rsidP="006D6EEE">
      <w:pPr>
        <w:spacing w:after="0" w:line="1" w:lineRule="exact"/>
        <w:rPr>
          <w:rFonts w:ascii="Times New Roman" w:eastAsia="Times New Roman" w:hAnsi="Times New Roman" w:cs="Times New Roman"/>
          <w:sz w:val="24"/>
          <w:szCs w:val="24"/>
          <w:vertAlign w:val="superscript"/>
        </w:rPr>
      </w:pPr>
    </w:p>
    <w:p w14:paraId="62F13FBE" w14:textId="77777777" w:rsidR="006D6EEE" w:rsidRPr="00940846" w:rsidRDefault="006D6EEE" w:rsidP="006D6EEE">
      <w:pPr>
        <w:spacing w:after="0" w:line="217" w:lineRule="auto"/>
        <w:ind w:right="1220"/>
        <w:jc w:val="both"/>
        <w:rPr>
          <w:rFonts w:ascii="Times New Roman" w:eastAsia="Times New Roman" w:hAnsi="Times New Roman" w:cs="Times New Roman"/>
          <w:sz w:val="24"/>
          <w:szCs w:val="24"/>
          <w:vertAlign w:val="superscript"/>
        </w:rPr>
      </w:pPr>
      <w:proofErr w:type="gramStart"/>
      <w:r w:rsidRPr="00940846">
        <w:rPr>
          <w:rFonts w:ascii="Times New Roman" w:eastAsia="Times New Roman" w:hAnsi="Times New Roman" w:cs="Times New Roman"/>
          <w:sz w:val="24"/>
          <w:szCs w:val="24"/>
          <w:vertAlign w:val="superscript"/>
        </w:rPr>
        <w:t>г</w:t>
      </w:r>
      <w:proofErr w:type="gramEnd"/>
      <w:r w:rsidRPr="00940846">
        <w:rPr>
          <w:rFonts w:ascii="Times New Roman" w:eastAsia="Times New Roman" w:hAnsi="Times New Roman" w:cs="Times New Roman"/>
          <w:sz w:val="18"/>
          <w:szCs w:val="18"/>
          <w:vertAlign w:val="superscript"/>
        </w:rPr>
        <w:t xml:space="preserve"> </w:t>
      </w:r>
      <w:r w:rsidRPr="00940846">
        <w:rPr>
          <w:rFonts w:ascii="Times New Roman" w:eastAsia="Times New Roman" w:hAnsi="Times New Roman" w:cs="Times New Roman"/>
          <w:sz w:val="18"/>
          <w:szCs w:val="18"/>
        </w:rPr>
        <w:t xml:space="preserve">Честотите са получени от лабораторни наблюдения (Пикочна киселина повишена &gt; горната граница на нормата спрямо изходно ниво под или в референтните граници. Креатинин повишен &gt; 50 </w:t>
      </w:r>
      <w:proofErr w:type="gramStart"/>
      <w:r w:rsidRPr="00940846">
        <w:rPr>
          <w:rFonts w:ascii="Times New Roman" w:eastAsia="Times New Roman" w:hAnsi="Times New Roman" w:cs="Times New Roman"/>
          <w:sz w:val="18"/>
          <w:szCs w:val="18"/>
        </w:rPr>
        <w:t>%</w:t>
      </w:r>
      <w:proofErr w:type="gramEnd"/>
      <w:r w:rsidRPr="00940846">
        <w:rPr>
          <w:rFonts w:ascii="Times New Roman" w:eastAsia="Times New Roman" w:hAnsi="Times New Roman" w:cs="Times New Roman"/>
          <w:sz w:val="18"/>
          <w:szCs w:val="18"/>
        </w:rPr>
        <w:t xml:space="preserve"> спрямо изходно ниво.), а не е приблизителна честота на съобщаване на нежелани събития.</w:t>
      </w:r>
    </w:p>
    <w:p w14:paraId="53E6932B" w14:textId="77777777" w:rsidR="00FA17A5" w:rsidRDefault="006D6EEE" w:rsidP="006D6EEE">
      <w:pPr>
        <w:spacing w:after="0" w:line="187" w:lineRule="auto"/>
        <w:ind w:right="5960"/>
        <w:rPr>
          <w:rFonts w:ascii="Times New Roman" w:eastAsia="Times New Roman" w:hAnsi="Times New Roman" w:cs="Times New Roman"/>
          <w:sz w:val="23"/>
          <w:szCs w:val="23"/>
        </w:rPr>
      </w:pPr>
      <w:proofErr w:type="gramStart"/>
      <w:r w:rsidRPr="00940846">
        <w:rPr>
          <w:rFonts w:ascii="Times New Roman" w:eastAsia="Times New Roman" w:hAnsi="Times New Roman" w:cs="Times New Roman"/>
          <w:sz w:val="23"/>
          <w:szCs w:val="23"/>
          <w:vertAlign w:val="superscript"/>
        </w:rPr>
        <w:t>д</w:t>
      </w:r>
      <w:proofErr w:type="gramEnd"/>
      <w:r w:rsidRPr="00940846">
        <w:rPr>
          <w:rFonts w:ascii="Times New Roman" w:eastAsia="Times New Roman" w:hAnsi="Times New Roman" w:cs="Times New Roman"/>
          <w:sz w:val="17"/>
          <w:szCs w:val="17"/>
          <w:vertAlign w:val="superscript"/>
        </w:rPr>
        <w:t xml:space="preserve"> </w:t>
      </w:r>
      <w:r w:rsidRPr="00940846">
        <w:rPr>
          <w:rFonts w:ascii="Times New Roman" w:eastAsia="Times New Roman" w:hAnsi="Times New Roman" w:cs="Times New Roman"/>
          <w:sz w:val="17"/>
          <w:szCs w:val="17"/>
        </w:rPr>
        <w:t xml:space="preserve">напр. </w:t>
      </w:r>
      <w:proofErr w:type="gramStart"/>
      <w:r w:rsidRPr="00940846">
        <w:rPr>
          <w:rFonts w:ascii="Times New Roman" w:eastAsia="Times New Roman" w:hAnsi="Times New Roman" w:cs="Times New Roman"/>
          <w:sz w:val="17"/>
          <w:szCs w:val="17"/>
        </w:rPr>
        <w:t>конюнктивално</w:t>
      </w:r>
      <w:proofErr w:type="gramEnd"/>
      <w:r w:rsidRPr="00940846">
        <w:rPr>
          <w:rFonts w:ascii="Times New Roman" w:eastAsia="Times New Roman" w:hAnsi="Times New Roman" w:cs="Times New Roman"/>
          <w:sz w:val="17"/>
          <w:szCs w:val="17"/>
        </w:rPr>
        <w:t>, ретинно, вътреочно кървене</w:t>
      </w:r>
      <w:r w:rsidRPr="00940846">
        <w:rPr>
          <w:rFonts w:ascii="Times New Roman" w:eastAsia="Times New Roman" w:hAnsi="Times New Roman" w:cs="Times New Roman"/>
          <w:sz w:val="23"/>
          <w:szCs w:val="23"/>
        </w:rPr>
        <w:t xml:space="preserve"> </w:t>
      </w:r>
    </w:p>
    <w:p w14:paraId="5C273FC0" w14:textId="7637C0A6" w:rsidR="006D6EEE" w:rsidRPr="00940846" w:rsidRDefault="006D6EEE" w:rsidP="006D6EEE">
      <w:pPr>
        <w:spacing w:after="0" w:line="187" w:lineRule="auto"/>
        <w:ind w:right="5960"/>
        <w:rPr>
          <w:rFonts w:ascii="Times New Roman" w:eastAsia="Times New Roman" w:hAnsi="Times New Roman" w:cs="Times New Roman"/>
          <w:sz w:val="24"/>
          <w:szCs w:val="24"/>
          <w:vertAlign w:val="superscript"/>
        </w:rPr>
      </w:pPr>
      <w:proofErr w:type="gramStart"/>
      <w:r w:rsidRPr="00940846">
        <w:rPr>
          <w:rFonts w:ascii="Times New Roman" w:eastAsia="Times New Roman" w:hAnsi="Times New Roman" w:cs="Times New Roman"/>
          <w:sz w:val="23"/>
          <w:szCs w:val="23"/>
          <w:vertAlign w:val="superscript"/>
        </w:rPr>
        <w:t>е</w:t>
      </w:r>
      <w:proofErr w:type="gramEnd"/>
      <w:r w:rsidRPr="00940846">
        <w:rPr>
          <w:rFonts w:ascii="Times New Roman" w:eastAsia="Times New Roman" w:hAnsi="Times New Roman" w:cs="Times New Roman"/>
          <w:sz w:val="17"/>
          <w:szCs w:val="17"/>
          <w:vertAlign w:val="superscript"/>
        </w:rPr>
        <w:t xml:space="preserve"> </w:t>
      </w:r>
      <w:r w:rsidRPr="00940846">
        <w:rPr>
          <w:rFonts w:ascii="Times New Roman" w:eastAsia="Times New Roman" w:hAnsi="Times New Roman" w:cs="Times New Roman"/>
          <w:sz w:val="17"/>
          <w:szCs w:val="17"/>
        </w:rPr>
        <w:t xml:space="preserve">напр. </w:t>
      </w:r>
      <w:proofErr w:type="gramStart"/>
      <w:r w:rsidRPr="00940846">
        <w:rPr>
          <w:rFonts w:ascii="Times New Roman" w:eastAsia="Times New Roman" w:hAnsi="Times New Roman" w:cs="Times New Roman"/>
          <w:sz w:val="17"/>
          <w:szCs w:val="17"/>
        </w:rPr>
        <w:t>епистаксис</w:t>
      </w:r>
      <w:proofErr w:type="gramEnd"/>
      <w:r w:rsidRPr="00940846">
        <w:rPr>
          <w:rFonts w:ascii="Times New Roman" w:eastAsia="Times New Roman" w:hAnsi="Times New Roman" w:cs="Times New Roman"/>
          <w:sz w:val="17"/>
          <w:szCs w:val="17"/>
        </w:rPr>
        <w:t>, хемоптиза</w:t>
      </w:r>
    </w:p>
    <w:p w14:paraId="26BBA226" w14:textId="77777777" w:rsidR="00FA17A5" w:rsidRDefault="006D6EEE" w:rsidP="006D6EEE">
      <w:pPr>
        <w:spacing w:after="0" w:line="239" w:lineRule="auto"/>
        <w:ind w:right="3720"/>
        <w:rPr>
          <w:rFonts w:ascii="Times New Roman" w:eastAsia="Times New Roman" w:hAnsi="Times New Roman" w:cs="Times New Roman"/>
          <w:sz w:val="24"/>
          <w:szCs w:val="24"/>
        </w:rPr>
      </w:pPr>
      <w:proofErr w:type="gramStart"/>
      <w:r w:rsidRPr="00940846">
        <w:rPr>
          <w:rFonts w:ascii="Times New Roman" w:eastAsia="Times New Roman" w:hAnsi="Times New Roman" w:cs="Times New Roman"/>
          <w:sz w:val="24"/>
          <w:szCs w:val="24"/>
          <w:vertAlign w:val="superscript"/>
        </w:rPr>
        <w:t>ж</w:t>
      </w:r>
      <w:proofErr w:type="gramEnd"/>
      <w:r w:rsidRPr="00940846">
        <w:rPr>
          <w:rFonts w:ascii="Times New Roman" w:eastAsia="Times New Roman" w:hAnsi="Times New Roman" w:cs="Times New Roman"/>
          <w:sz w:val="18"/>
          <w:szCs w:val="18"/>
          <w:vertAlign w:val="superscript"/>
        </w:rPr>
        <w:t xml:space="preserve"> </w:t>
      </w:r>
      <w:r w:rsidRPr="00940846">
        <w:rPr>
          <w:rFonts w:ascii="Times New Roman" w:eastAsia="Times New Roman" w:hAnsi="Times New Roman" w:cs="Times New Roman"/>
          <w:sz w:val="18"/>
          <w:szCs w:val="18"/>
        </w:rPr>
        <w:t xml:space="preserve">напр. </w:t>
      </w:r>
      <w:proofErr w:type="gramStart"/>
      <w:r w:rsidRPr="00940846">
        <w:rPr>
          <w:rFonts w:ascii="Times New Roman" w:eastAsia="Times New Roman" w:hAnsi="Times New Roman" w:cs="Times New Roman"/>
          <w:sz w:val="18"/>
          <w:szCs w:val="18"/>
        </w:rPr>
        <w:t>кървене</w:t>
      </w:r>
      <w:proofErr w:type="gramEnd"/>
      <w:r w:rsidRPr="00940846">
        <w:rPr>
          <w:rFonts w:ascii="Times New Roman" w:eastAsia="Times New Roman" w:hAnsi="Times New Roman" w:cs="Times New Roman"/>
          <w:sz w:val="18"/>
          <w:szCs w:val="18"/>
        </w:rPr>
        <w:t xml:space="preserve"> от венците, кръвоизлив от ректума, кръвоизлив от стомашна язва</w:t>
      </w:r>
      <w:r w:rsidRPr="00940846">
        <w:rPr>
          <w:rFonts w:ascii="Times New Roman" w:eastAsia="Times New Roman" w:hAnsi="Times New Roman" w:cs="Times New Roman"/>
          <w:sz w:val="24"/>
          <w:szCs w:val="24"/>
        </w:rPr>
        <w:t xml:space="preserve"> </w:t>
      </w:r>
    </w:p>
    <w:p w14:paraId="573733C1" w14:textId="77777777" w:rsidR="00FA17A5" w:rsidRDefault="006D6EEE" w:rsidP="006D6EEE">
      <w:pPr>
        <w:spacing w:after="0" w:line="239" w:lineRule="auto"/>
        <w:ind w:right="3720"/>
        <w:rPr>
          <w:rFonts w:ascii="Times New Roman" w:eastAsia="Times New Roman" w:hAnsi="Times New Roman" w:cs="Times New Roman"/>
          <w:sz w:val="24"/>
          <w:szCs w:val="24"/>
        </w:rPr>
      </w:pPr>
      <w:proofErr w:type="gramStart"/>
      <w:r w:rsidRPr="00940846">
        <w:rPr>
          <w:rFonts w:ascii="Times New Roman" w:eastAsia="Times New Roman" w:hAnsi="Times New Roman" w:cs="Times New Roman"/>
          <w:sz w:val="24"/>
          <w:szCs w:val="24"/>
          <w:vertAlign w:val="superscript"/>
        </w:rPr>
        <w:t>з</w:t>
      </w:r>
      <w:proofErr w:type="gramEnd"/>
      <w:r w:rsidRPr="00940846">
        <w:rPr>
          <w:rFonts w:ascii="Times New Roman" w:eastAsia="Times New Roman" w:hAnsi="Times New Roman" w:cs="Times New Roman"/>
          <w:sz w:val="18"/>
          <w:szCs w:val="18"/>
          <w:vertAlign w:val="superscript"/>
        </w:rPr>
        <w:t xml:space="preserve"> </w:t>
      </w:r>
      <w:r w:rsidRPr="00940846">
        <w:rPr>
          <w:rFonts w:ascii="Times New Roman" w:eastAsia="Times New Roman" w:hAnsi="Times New Roman" w:cs="Times New Roman"/>
          <w:sz w:val="18"/>
          <w:szCs w:val="18"/>
        </w:rPr>
        <w:t xml:space="preserve">напр. </w:t>
      </w:r>
      <w:proofErr w:type="gramStart"/>
      <w:r w:rsidRPr="00940846">
        <w:rPr>
          <w:rFonts w:ascii="Times New Roman" w:eastAsia="Times New Roman" w:hAnsi="Times New Roman" w:cs="Times New Roman"/>
          <w:sz w:val="18"/>
          <w:szCs w:val="18"/>
        </w:rPr>
        <w:t>екхимоза</w:t>
      </w:r>
      <w:proofErr w:type="gramEnd"/>
      <w:r w:rsidRPr="00940846">
        <w:rPr>
          <w:rFonts w:ascii="Times New Roman" w:eastAsia="Times New Roman" w:hAnsi="Times New Roman" w:cs="Times New Roman"/>
          <w:sz w:val="18"/>
          <w:szCs w:val="18"/>
        </w:rPr>
        <w:t>, кожен кръвоизлив, петехии</w:t>
      </w:r>
      <w:r w:rsidRPr="00940846">
        <w:rPr>
          <w:rFonts w:ascii="Times New Roman" w:eastAsia="Times New Roman" w:hAnsi="Times New Roman" w:cs="Times New Roman"/>
          <w:sz w:val="24"/>
          <w:szCs w:val="24"/>
        </w:rPr>
        <w:t xml:space="preserve"> </w:t>
      </w:r>
    </w:p>
    <w:p w14:paraId="14F0AE39" w14:textId="67FFB106" w:rsidR="00FA17A5" w:rsidRDefault="006D6EEE" w:rsidP="006D6EEE">
      <w:pPr>
        <w:spacing w:after="0" w:line="239" w:lineRule="auto"/>
        <w:ind w:right="3720"/>
        <w:rPr>
          <w:rFonts w:ascii="Times New Roman" w:eastAsia="Times New Roman" w:hAnsi="Times New Roman" w:cs="Times New Roman"/>
          <w:sz w:val="24"/>
          <w:szCs w:val="24"/>
        </w:rPr>
      </w:pPr>
      <w:proofErr w:type="gramStart"/>
      <w:r w:rsidRPr="00940846">
        <w:rPr>
          <w:rFonts w:ascii="Times New Roman" w:eastAsia="Times New Roman" w:hAnsi="Times New Roman" w:cs="Times New Roman"/>
          <w:sz w:val="24"/>
          <w:szCs w:val="24"/>
          <w:vertAlign w:val="superscript"/>
        </w:rPr>
        <w:t>и</w:t>
      </w:r>
      <w:proofErr w:type="gramEnd"/>
      <w:r w:rsidRPr="00940846">
        <w:rPr>
          <w:rFonts w:ascii="Times New Roman" w:eastAsia="Times New Roman" w:hAnsi="Times New Roman" w:cs="Times New Roman"/>
          <w:sz w:val="18"/>
          <w:szCs w:val="18"/>
          <w:vertAlign w:val="superscript"/>
        </w:rPr>
        <w:t xml:space="preserve"> </w:t>
      </w:r>
      <w:r w:rsidRPr="00940846">
        <w:rPr>
          <w:rFonts w:ascii="Times New Roman" w:eastAsia="Times New Roman" w:hAnsi="Times New Roman" w:cs="Times New Roman"/>
          <w:sz w:val="18"/>
          <w:szCs w:val="18"/>
        </w:rPr>
        <w:t xml:space="preserve">напр. </w:t>
      </w:r>
      <w:proofErr w:type="gramStart"/>
      <w:r w:rsidRPr="00940846">
        <w:rPr>
          <w:rFonts w:ascii="Times New Roman" w:eastAsia="Times New Roman" w:hAnsi="Times New Roman" w:cs="Times New Roman"/>
          <w:sz w:val="18"/>
          <w:szCs w:val="18"/>
        </w:rPr>
        <w:t>хемартроза</w:t>
      </w:r>
      <w:proofErr w:type="gramEnd"/>
      <w:r w:rsidRPr="00940846">
        <w:rPr>
          <w:rFonts w:ascii="Times New Roman" w:eastAsia="Times New Roman" w:hAnsi="Times New Roman" w:cs="Times New Roman"/>
          <w:sz w:val="18"/>
          <w:szCs w:val="18"/>
        </w:rPr>
        <w:t>, мускулен кръвоизлив</w:t>
      </w:r>
      <w:r w:rsidRPr="00940846">
        <w:rPr>
          <w:rFonts w:ascii="Times New Roman" w:eastAsia="Times New Roman" w:hAnsi="Times New Roman" w:cs="Times New Roman"/>
          <w:sz w:val="24"/>
          <w:szCs w:val="24"/>
        </w:rPr>
        <w:t xml:space="preserve"> </w:t>
      </w:r>
    </w:p>
    <w:p w14:paraId="68C59FE2" w14:textId="1627EE61" w:rsidR="006D6EEE" w:rsidRPr="00940846" w:rsidRDefault="006D6EEE" w:rsidP="006D6EEE">
      <w:pPr>
        <w:spacing w:after="0" w:line="239" w:lineRule="auto"/>
        <w:ind w:right="3720"/>
        <w:rPr>
          <w:rFonts w:ascii="Times New Roman" w:eastAsia="Times New Roman" w:hAnsi="Times New Roman" w:cs="Times New Roman"/>
          <w:sz w:val="24"/>
          <w:szCs w:val="24"/>
          <w:vertAlign w:val="superscript"/>
        </w:rPr>
      </w:pPr>
      <w:proofErr w:type="gramStart"/>
      <w:r w:rsidRPr="00940846">
        <w:rPr>
          <w:rFonts w:ascii="Times New Roman" w:eastAsia="Times New Roman" w:hAnsi="Times New Roman" w:cs="Times New Roman"/>
          <w:sz w:val="24"/>
          <w:szCs w:val="24"/>
          <w:vertAlign w:val="superscript"/>
        </w:rPr>
        <w:t>й</w:t>
      </w:r>
      <w:proofErr w:type="gramEnd"/>
      <w:r w:rsidRPr="00940846">
        <w:rPr>
          <w:rFonts w:ascii="Times New Roman" w:eastAsia="Times New Roman" w:hAnsi="Times New Roman" w:cs="Times New Roman"/>
          <w:sz w:val="18"/>
          <w:szCs w:val="18"/>
          <w:vertAlign w:val="superscript"/>
        </w:rPr>
        <w:t xml:space="preserve"> </w:t>
      </w:r>
      <w:r w:rsidRPr="00940846">
        <w:rPr>
          <w:rFonts w:ascii="Times New Roman" w:eastAsia="Times New Roman" w:hAnsi="Times New Roman" w:cs="Times New Roman"/>
          <w:sz w:val="18"/>
          <w:szCs w:val="18"/>
        </w:rPr>
        <w:t xml:space="preserve">напр. </w:t>
      </w:r>
      <w:proofErr w:type="gramStart"/>
      <w:r w:rsidRPr="00940846">
        <w:rPr>
          <w:rFonts w:ascii="Times New Roman" w:eastAsia="Times New Roman" w:hAnsi="Times New Roman" w:cs="Times New Roman"/>
          <w:sz w:val="18"/>
          <w:szCs w:val="18"/>
        </w:rPr>
        <w:t>хематурия</w:t>
      </w:r>
      <w:proofErr w:type="gramEnd"/>
      <w:r w:rsidRPr="00940846">
        <w:rPr>
          <w:rFonts w:ascii="Times New Roman" w:eastAsia="Times New Roman" w:hAnsi="Times New Roman" w:cs="Times New Roman"/>
          <w:sz w:val="18"/>
          <w:szCs w:val="18"/>
        </w:rPr>
        <w:t>, хеморагичен цистит</w:t>
      </w:r>
    </w:p>
    <w:p w14:paraId="009399F7" w14:textId="77777777" w:rsidR="006D6EEE" w:rsidRPr="00940846" w:rsidRDefault="006D6EEE" w:rsidP="006D6EEE">
      <w:pPr>
        <w:spacing w:after="0" w:line="1" w:lineRule="exact"/>
        <w:rPr>
          <w:rFonts w:ascii="Times New Roman" w:eastAsia="Times New Roman" w:hAnsi="Times New Roman" w:cs="Times New Roman"/>
          <w:sz w:val="24"/>
          <w:szCs w:val="24"/>
          <w:vertAlign w:val="superscript"/>
        </w:rPr>
      </w:pPr>
    </w:p>
    <w:p w14:paraId="7F2FD9CA" w14:textId="77777777" w:rsidR="007666C1" w:rsidRDefault="006D6EEE" w:rsidP="006D6EEE">
      <w:pPr>
        <w:spacing w:after="0" w:line="181" w:lineRule="auto"/>
        <w:ind w:right="4040"/>
        <w:rPr>
          <w:rFonts w:ascii="Times New Roman" w:eastAsia="Times New Roman" w:hAnsi="Times New Roman" w:cs="Times New Roman"/>
          <w:sz w:val="24"/>
          <w:szCs w:val="24"/>
        </w:rPr>
      </w:pPr>
      <w:proofErr w:type="gramStart"/>
      <w:r w:rsidRPr="00940846">
        <w:rPr>
          <w:rFonts w:ascii="Times New Roman" w:eastAsia="Times New Roman" w:hAnsi="Times New Roman" w:cs="Times New Roman"/>
          <w:sz w:val="24"/>
          <w:szCs w:val="24"/>
          <w:vertAlign w:val="superscript"/>
        </w:rPr>
        <w:t>к</w:t>
      </w:r>
      <w:proofErr w:type="gramEnd"/>
      <w:r w:rsidRPr="00940846">
        <w:rPr>
          <w:rFonts w:ascii="Times New Roman" w:eastAsia="Times New Roman" w:hAnsi="Times New Roman" w:cs="Times New Roman"/>
          <w:sz w:val="18"/>
          <w:szCs w:val="18"/>
          <w:vertAlign w:val="superscript"/>
        </w:rPr>
        <w:t xml:space="preserve"> </w:t>
      </w:r>
      <w:r w:rsidRPr="00940846">
        <w:rPr>
          <w:rFonts w:ascii="Times New Roman" w:eastAsia="Times New Roman" w:hAnsi="Times New Roman" w:cs="Times New Roman"/>
          <w:sz w:val="18"/>
          <w:szCs w:val="18"/>
        </w:rPr>
        <w:t xml:space="preserve">напр. </w:t>
      </w:r>
      <w:proofErr w:type="gramStart"/>
      <w:r w:rsidRPr="00940846">
        <w:rPr>
          <w:rFonts w:ascii="Times New Roman" w:eastAsia="Times New Roman" w:hAnsi="Times New Roman" w:cs="Times New Roman"/>
          <w:sz w:val="18"/>
          <w:szCs w:val="18"/>
        </w:rPr>
        <w:t>вагинален</w:t>
      </w:r>
      <w:proofErr w:type="gramEnd"/>
      <w:r w:rsidRPr="00940846">
        <w:rPr>
          <w:rFonts w:ascii="Times New Roman" w:eastAsia="Times New Roman" w:hAnsi="Times New Roman" w:cs="Times New Roman"/>
          <w:sz w:val="18"/>
          <w:szCs w:val="18"/>
        </w:rPr>
        <w:t xml:space="preserve"> кръвоизлив, хематоспермия, постменопаузален кръвоизлив</w:t>
      </w:r>
      <w:r w:rsidRPr="00940846">
        <w:rPr>
          <w:rFonts w:ascii="Times New Roman" w:eastAsia="Times New Roman" w:hAnsi="Times New Roman" w:cs="Times New Roman"/>
          <w:sz w:val="24"/>
          <w:szCs w:val="24"/>
        </w:rPr>
        <w:t xml:space="preserve"> </w:t>
      </w:r>
    </w:p>
    <w:p w14:paraId="39864BAF" w14:textId="7808A85C" w:rsidR="006D6EEE" w:rsidRPr="00940846" w:rsidRDefault="006D6EEE" w:rsidP="006D6EEE">
      <w:pPr>
        <w:spacing w:after="0" w:line="181" w:lineRule="auto"/>
        <w:ind w:right="4040"/>
        <w:rPr>
          <w:rFonts w:ascii="Times New Roman" w:eastAsia="Times New Roman" w:hAnsi="Times New Roman" w:cs="Times New Roman"/>
          <w:sz w:val="24"/>
          <w:szCs w:val="24"/>
          <w:vertAlign w:val="superscript"/>
        </w:rPr>
      </w:pPr>
      <w:proofErr w:type="gramStart"/>
      <w:r w:rsidRPr="00940846">
        <w:rPr>
          <w:rFonts w:ascii="Times New Roman" w:eastAsia="Times New Roman" w:hAnsi="Times New Roman" w:cs="Times New Roman"/>
          <w:sz w:val="24"/>
          <w:szCs w:val="24"/>
          <w:vertAlign w:val="superscript"/>
        </w:rPr>
        <w:t>л</w:t>
      </w:r>
      <w:proofErr w:type="gramEnd"/>
      <w:r w:rsidRPr="00940846">
        <w:rPr>
          <w:rFonts w:ascii="Times New Roman" w:eastAsia="Times New Roman" w:hAnsi="Times New Roman" w:cs="Times New Roman"/>
          <w:sz w:val="18"/>
          <w:szCs w:val="18"/>
          <w:vertAlign w:val="superscript"/>
        </w:rPr>
        <w:t xml:space="preserve"> </w:t>
      </w:r>
      <w:r w:rsidRPr="00940846">
        <w:rPr>
          <w:rFonts w:ascii="Times New Roman" w:eastAsia="Times New Roman" w:hAnsi="Times New Roman" w:cs="Times New Roman"/>
          <w:sz w:val="18"/>
          <w:szCs w:val="18"/>
        </w:rPr>
        <w:t xml:space="preserve">напр. </w:t>
      </w:r>
      <w:proofErr w:type="gramStart"/>
      <w:r w:rsidRPr="00940846">
        <w:rPr>
          <w:rFonts w:ascii="Times New Roman" w:eastAsia="Times New Roman" w:hAnsi="Times New Roman" w:cs="Times New Roman"/>
          <w:sz w:val="18"/>
          <w:szCs w:val="18"/>
        </w:rPr>
        <w:t>контузия</w:t>
      </w:r>
      <w:proofErr w:type="gramEnd"/>
      <w:r w:rsidRPr="00940846">
        <w:rPr>
          <w:rFonts w:ascii="Times New Roman" w:eastAsia="Times New Roman" w:hAnsi="Times New Roman" w:cs="Times New Roman"/>
          <w:sz w:val="18"/>
          <w:szCs w:val="18"/>
        </w:rPr>
        <w:t>, травматичен хематом, травматичен кръвоизлив</w:t>
      </w:r>
    </w:p>
    <w:p w14:paraId="70123FD4" w14:textId="77777777" w:rsidR="006D6EEE" w:rsidRPr="00940846" w:rsidRDefault="006D6EEE" w:rsidP="006D6EEE">
      <w:pPr>
        <w:spacing w:after="0" w:line="1" w:lineRule="exact"/>
        <w:rPr>
          <w:rFonts w:ascii="Times New Roman" w:eastAsia="Times New Roman" w:hAnsi="Times New Roman" w:cs="Times New Roman"/>
          <w:sz w:val="24"/>
          <w:szCs w:val="24"/>
          <w:vertAlign w:val="superscript"/>
        </w:rPr>
      </w:pPr>
    </w:p>
    <w:p w14:paraId="6F336421" w14:textId="6D86CE56" w:rsidR="003A6DA0" w:rsidRDefault="006D6EEE" w:rsidP="006D6EEE">
      <w:pPr>
        <w:spacing w:after="0" w:line="240" w:lineRule="auto"/>
        <w:rPr>
          <w:rFonts w:ascii="Times New Roman" w:eastAsia="Times New Roman" w:hAnsi="Times New Roman" w:cs="Times New Roman"/>
          <w:sz w:val="18"/>
          <w:szCs w:val="18"/>
        </w:rPr>
      </w:pPr>
      <w:proofErr w:type="gramStart"/>
      <w:r w:rsidRPr="00940846">
        <w:rPr>
          <w:rFonts w:ascii="Times New Roman" w:eastAsia="Times New Roman" w:hAnsi="Times New Roman" w:cs="Times New Roman"/>
          <w:sz w:val="24"/>
          <w:szCs w:val="24"/>
          <w:vertAlign w:val="superscript"/>
        </w:rPr>
        <w:t>м</w:t>
      </w:r>
      <w:proofErr w:type="gramEnd"/>
      <w:r w:rsidRPr="00940846">
        <w:rPr>
          <w:rFonts w:ascii="Times New Roman" w:eastAsia="Times New Roman" w:hAnsi="Times New Roman" w:cs="Times New Roman"/>
          <w:sz w:val="18"/>
          <w:szCs w:val="18"/>
          <w:vertAlign w:val="superscript"/>
        </w:rPr>
        <w:t xml:space="preserve"> </w:t>
      </w:r>
      <w:r w:rsidRPr="00940846">
        <w:rPr>
          <w:rFonts w:ascii="Times New Roman" w:eastAsia="Times New Roman" w:hAnsi="Times New Roman" w:cs="Times New Roman"/>
          <w:sz w:val="18"/>
          <w:szCs w:val="18"/>
        </w:rPr>
        <w:t>т.е. спонтанно, свързано с интервенция или травматична интракраниална хеморагия</w:t>
      </w:r>
    </w:p>
    <w:p w14:paraId="66D2561B" w14:textId="3BEAE778" w:rsidR="003A6DA0" w:rsidRDefault="003A6DA0" w:rsidP="006D6EEE">
      <w:pPr>
        <w:spacing w:after="0" w:line="240" w:lineRule="auto"/>
        <w:rPr>
          <w:rFonts w:ascii="Times New Roman" w:eastAsia="Times New Roman" w:hAnsi="Times New Roman" w:cs="Times New Roman"/>
          <w:sz w:val="18"/>
          <w:szCs w:val="18"/>
        </w:rPr>
      </w:pPr>
    </w:p>
    <w:p w14:paraId="3DBEAA1B" w14:textId="77777777" w:rsidR="003A6DA0" w:rsidRDefault="003A6DA0" w:rsidP="006D6EEE">
      <w:pPr>
        <w:spacing w:after="0" w:line="240" w:lineRule="auto"/>
        <w:rPr>
          <w:rFonts w:ascii="Times New Roman" w:eastAsia="Times New Roman" w:hAnsi="Times New Roman" w:cs="Times New Roman"/>
          <w:sz w:val="18"/>
          <w:szCs w:val="18"/>
        </w:rPr>
      </w:pPr>
    </w:p>
    <w:p w14:paraId="33AF581E" w14:textId="77777777" w:rsidR="003A6DA0" w:rsidRPr="00940846" w:rsidRDefault="003A6DA0"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u w:val="single"/>
        </w:rPr>
        <w:t>Описание на избрани нежелани реакции</w:t>
      </w:r>
    </w:p>
    <w:p w14:paraId="68D43BE8" w14:textId="77777777" w:rsidR="003A6DA0" w:rsidRPr="00940846" w:rsidRDefault="003A6DA0" w:rsidP="003A6DA0">
      <w:pPr>
        <w:spacing w:after="0" w:line="269" w:lineRule="exact"/>
        <w:rPr>
          <w:rFonts w:ascii="Times New Roman" w:eastAsiaTheme="minorEastAsia" w:hAnsi="Times New Roman" w:cs="Times New Roman"/>
          <w:sz w:val="20"/>
          <w:szCs w:val="20"/>
        </w:rPr>
      </w:pPr>
    </w:p>
    <w:p w14:paraId="310B1849" w14:textId="77777777" w:rsidR="003A6DA0" w:rsidRPr="00940846" w:rsidRDefault="003A6DA0"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u w:val="single"/>
        </w:rPr>
        <w:t>Кървене</w:t>
      </w:r>
    </w:p>
    <w:p w14:paraId="11AF7CAB" w14:textId="77777777" w:rsidR="003A6DA0" w:rsidRPr="00940846" w:rsidRDefault="003A6DA0" w:rsidP="003A6DA0">
      <w:pPr>
        <w:spacing w:after="0" w:line="34" w:lineRule="exact"/>
        <w:rPr>
          <w:rFonts w:ascii="Times New Roman" w:eastAsiaTheme="minorEastAsia" w:hAnsi="Times New Roman" w:cs="Times New Roman"/>
          <w:sz w:val="20"/>
          <w:szCs w:val="20"/>
        </w:rPr>
      </w:pPr>
    </w:p>
    <w:p w14:paraId="144E5EED" w14:textId="77777777" w:rsidR="003A6DA0" w:rsidRPr="00940846" w:rsidRDefault="003A6DA0"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Находки с кървене в PLATO</w:t>
      </w:r>
    </w:p>
    <w:p w14:paraId="1D9C636C" w14:textId="77777777" w:rsidR="003A6DA0" w:rsidRPr="00940846" w:rsidRDefault="003A6DA0" w:rsidP="003A6DA0">
      <w:pPr>
        <w:spacing w:after="0" w:line="6" w:lineRule="exact"/>
        <w:rPr>
          <w:rFonts w:ascii="Times New Roman" w:eastAsiaTheme="minorEastAsia" w:hAnsi="Times New Roman" w:cs="Times New Roman"/>
          <w:sz w:val="20"/>
          <w:szCs w:val="20"/>
        </w:rPr>
      </w:pPr>
    </w:p>
    <w:p w14:paraId="51CC7DE6" w14:textId="47D97F03" w:rsidR="006D6EEE" w:rsidRPr="00940846" w:rsidRDefault="003A6DA0" w:rsidP="006D6EEE">
      <w:pPr>
        <w:spacing w:after="0" w:line="229" w:lineRule="exact"/>
        <w:rPr>
          <w:rFonts w:ascii="Times New Roman" w:eastAsiaTheme="minorEastAsia" w:hAnsi="Times New Roman" w:cs="Times New Roman"/>
          <w:sz w:val="20"/>
          <w:szCs w:val="20"/>
        </w:rPr>
      </w:pPr>
      <w:r w:rsidRPr="00940846">
        <w:rPr>
          <w:rFonts w:ascii="Times New Roman" w:eastAsia="Times New Roman" w:hAnsi="Times New Roman" w:cs="Times New Roman"/>
        </w:rPr>
        <w:t>Цялостните резултати за честотата на кървене в проучването PLATO са показани в Таблица 2.</w:t>
      </w:r>
      <w:bookmarkStart w:id="9" w:name="page36"/>
      <w:bookmarkEnd w:id="9"/>
    </w:p>
    <w:p w14:paraId="2D06BE71" w14:textId="77777777" w:rsidR="006D6EEE" w:rsidRPr="00940846" w:rsidRDefault="006D6EEE" w:rsidP="006D6EEE">
      <w:pPr>
        <w:spacing w:after="0" w:line="295" w:lineRule="auto"/>
        <w:ind w:right="880"/>
        <w:rPr>
          <w:rFonts w:ascii="Times New Roman" w:eastAsiaTheme="minorEastAsia" w:hAnsi="Times New Roman" w:cs="Times New Roman"/>
          <w:sz w:val="20"/>
          <w:szCs w:val="20"/>
        </w:rPr>
      </w:pPr>
      <w:r w:rsidRPr="00940846">
        <w:rPr>
          <w:rFonts w:ascii="Times New Roman" w:eastAsia="Times New Roman" w:hAnsi="Times New Roman" w:cs="Times New Roman"/>
          <w:b/>
          <w:bCs/>
        </w:rPr>
        <w:t>Таблица 2 – Анализ на общите събития с кървене, изчисления по Kaplan-Meier на 12-ти месец (PLATO)</w:t>
      </w:r>
    </w:p>
    <w:p w14:paraId="76C4BF60" w14:textId="77777777" w:rsidR="006D6EEE" w:rsidRPr="00940846" w:rsidRDefault="006D6EEE" w:rsidP="006D6EEE">
      <w:pPr>
        <w:spacing w:after="0" w:line="162" w:lineRule="exact"/>
        <w:rPr>
          <w:rFonts w:ascii="Times New Roman" w:eastAsiaTheme="minorEastAsia" w:hAnsi="Times New Roman" w:cs="Times New Roman"/>
          <w:sz w:val="20"/>
          <w:szCs w:val="20"/>
        </w:rPr>
      </w:pPr>
    </w:p>
    <w:tbl>
      <w:tblPr>
        <w:tblW w:w="0" w:type="auto"/>
        <w:tblInd w:w="414" w:type="dxa"/>
        <w:tblLayout w:type="fixed"/>
        <w:tblCellMar>
          <w:left w:w="0" w:type="dxa"/>
          <w:right w:w="0" w:type="dxa"/>
        </w:tblCellMar>
        <w:tblLook w:val="04A0" w:firstRow="1" w:lastRow="0" w:firstColumn="1" w:lastColumn="0" w:noHBand="0" w:noVBand="1"/>
      </w:tblPr>
      <w:tblGrid>
        <w:gridCol w:w="4300"/>
        <w:gridCol w:w="1700"/>
        <w:gridCol w:w="1620"/>
        <w:gridCol w:w="940"/>
        <w:gridCol w:w="30"/>
      </w:tblGrid>
      <w:tr w:rsidR="006D6EEE" w:rsidRPr="00940846" w14:paraId="5DC403DA" w14:textId="77777777" w:rsidTr="003A6DA0">
        <w:trPr>
          <w:trHeight w:val="233"/>
        </w:trPr>
        <w:tc>
          <w:tcPr>
            <w:tcW w:w="4300" w:type="dxa"/>
            <w:tcBorders>
              <w:top w:val="single" w:sz="8" w:space="0" w:color="auto"/>
              <w:left w:val="single" w:sz="8" w:space="0" w:color="auto"/>
              <w:right w:val="single" w:sz="8" w:space="0" w:color="auto"/>
            </w:tcBorders>
            <w:vAlign w:val="bottom"/>
          </w:tcPr>
          <w:p w14:paraId="74EECD44"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700" w:type="dxa"/>
            <w:tcBorders>
              <w:top w:val="single" w:sz="8" w:space="0" w:color="auto"/>
              <w:right w:val="single" w:sz="8" w:space="0" w:color="auto"/>
            </w:tcBorders>
            <w:vAlign w:val="bottom"/>
          </w:tcPr>
          <w:p w14:paraId="0845B29A" w14:textId="77777777" w:rsidR="006D6EEE" w:rsidRPr="00940846" w:rsidRDefault="006D6EEE" w:rsidP="003A6DA0">
            <w:pPr>
              <w:spacing w:after="0" w:line="232"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rPr>
              <w:t>Тикагрелор</w:t>
            </w:r>
          </w:p>
        </w:tc>
        <w:tc>
          <w:tcPr>
            <w:tcW w:w="1620" w:type="dxa"/>
            <w:tcBorders>
              <w:top w:val="single" w:sz="8" w:space="0" w:color="auto"/>
              <w:right w:val="single" w:sz="8" w:space="0" w:color="auto"/>
            </w:tcBorders>
            <w:vAlign w:val="bottom"/>
          </w:tcPr>
          <w:p w14:paraId="74E16C06" w14:textId="77777777" w:rsidR="006D6EEE" w:rsidRPr="00940846" w:rsidRDefault="006D6EEE" w:rsidP="003A6DA0">
            <w:pPr>
              <w:spacing w:after="0" w:line="232"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w w:val="99"/>
              </w:rPr>
              <w:t>Клопидогрел</w:t>
            </w:r>
          </w:p>
        </w:tc>
        <w:tc>
          <w:tcPr>
            <w:tcW w:w="940" w:type="dxa"/>
            <w:tcBorders>
              <w:top w:val="single" w:sz="8" w:space="0" w:color="auto"/>
              <w:right w:val="single" w:sz="8" w:space="0" w:color="auto"/>
            </w:tcBorders>
            <w:vAlign w:val="bottom"/>
          </w:tcPr>
          <w:p w14:paraId="06FA1739"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0" w:type="dxa"/>
            <w:vAlign w:val="bottom"/>
          </w:tcPr>
          <w:p w14:paraId="43598EB1"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187CAE1B" w14:textId="77777777" w:rsidTr="003A6DA0">
        <w:trPr>
          <w:trHeight w:val="254"/>
        </w:trPr>
        <w:tc>
          <w:tcPr>
            <w:tcW w:w="4300" w:type="dxa"/>
            <w:tcBorders>
              <w:left w:val="single" w:sz="8" w:space="0" w:color="auto"/>
              <w:right w:val="single" w:sz="8" w:space="0" w:color="auto"/>
            </w:tcBorders>
            <w:vAlign w:val="bottom"/>
          </w:tcPr>
          <w:p w14:paraId="43D49D15" w14:textId="77777777" w:rsidR="006D6EEE" w:rsidRPr="00940846" w:rsidRDefault="006D6EEE" w:rsidP="003A6DA0">
            <w:pPr>
              <w:spacing w:after="0" w:line="240" w:lineRule="auto"/>
              <w:rPr>
                <w:rFonts w:ascii="Times New Roman" w:eastAsiaTheme="minorEastAsia" w:hAnsi="Times New Roman" w:cs="Times New Roman"/>
              </w:rPr>
            </w:pPr>
          </w:p>
        </w:tc>
        <w:tc>
          <w:tcPr>
            <w:tcW w:w="1700" w:type="dxa"/>
            <w:tcBorders>
              <w:right w:val="single" w:sz="8" w:space="0" w:color="auto"/>
            </w:tcBorders>
            <w:vAlign w:val="bottom"/>
          </w:tcPr>
          <w:p w14:paraId="4E9B1521"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b/>
                <w:bCs/>
              </w:rPr>
              <w:t>90 mg два</w:t>
            </w:r>
          </w:p>
        </w:tc>
        <w:tc>
          <w:tcPr>
            <w:tcW w:w="1620" w:type="dxa"/>
            <w:tcBorders>
              <w:right w:val="single" w:sz="8" w:space="0" w:color="auto"/>
            </w:tcBorders>
            <w:vAlign w:val="bottom"/>
          </w:tcPr>
          <w:p w14:paraId="2E867F69"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rPr>
              <w:t>N=9 186</w:t>
            </w:r>
          </w:p>
        </w:tc>
        <w:tc>
          <w:tcPr>
            <w:tcW w:w="940" w:type="dxa"/>
            <w:tcBorders>
              <w:right w:val="single" w:sz="8" w:space="0" w:color="auto"/>
            </w:tcBorders>
            <w:vAlign w:val="bottom"/>
          </w:tcPr>
          <w:p w14:paraId="78D2B29D" w14:textId="77777777" w:rsidR="006D6EEE" w:rsidRPr="00940846" w:rsidRDefault="006D6EEE" w:rsidP="003A6DA0">
            <w:pPr>
              <w:spacing w:after="0" w:line="240" w:lineRule="auto"/>
              <w:rPr>
                <w:rFonts w:ascii="Times New Roman" w:eastAsiaTheme="minorEastAsia" w:hAnsi="Times New Roman" w:cs="Times New Roman"/>
              </w:rPr>
            </w:pPr>
          </w:p>
        </w:tc>
        <w:tc>
          <w:tcPr>
            <w:tcW w:w="0" w:type="dxa"/>
            <w:vAlign w:val="bottom"/>
          </w:tcPr>
          <w:p w14:paraId="461B1836"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1F26B965" w14:textId="77777777" w:rsidTr="003A6DA0">
        <w:trPr>
          <w:trHeight w:val="254"/>
        </w:trPr>
        <w:tc>
          <w:tcPr>
            <w:tcW w:w="4300" w:type="dxa"/>
            <w:tcBorders>
              <w:left w:val="single" w:sz="8" w:space="0" w:color="auto"/>
              <w:right w:val="single" w:sz="8" w:space="0" w:color="auto"/>
            </w:tcBorders>
            <w:vAlign w:val="bottom"/>
          </w:tcPr>
          <w:p w14:paraId="022FF729" w14:textId="77777777" w:rsidR="006D6EEE" w:rsidRPr="00940846" w:rsidRDefault="006D6EEE" w:rsidP="003A6DA0">
            <w:pPr>
              <w:spacing w:after="0" w:line="240" w:lineRule="auto"/>
              <w:rPr>
                <w:rFonts w:ascii="Times New Roman" w:eastAsiaTheme="minorEastAsia" w:hAnsi="Times New Roman" w:cs="Times New Roman"/>
              </w:rPr>
            </w:pPr>
          </w:p>
        </w:tc>
        <w:tc>
          <w:tcPr>
            <w:tcW w:w="1700" w:type="dxa"/>
            <w:tcBorders>
              <w:right w:val="single" w:sz="8" w:space="0" w:color="auto"/>
            </w:tcBorders>
            <w:vAlign w:val="bottom"/>
          </w:tcPr>
          <w:p w14:paraId="05299FF6"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rPr>
              <w:t>пъти дневно</w:t>
            </w:r>
          </w:p>
        </w:tc>
        <w:tc>
          <w:tcPr>
            <w:tcW w:w="1620" w:type="dxa"/>
            <w:tcBorders>
              <w:right w:val="single" w:sz="8" w:space="0" w:color="auto"/>
            </w:tcBorders>
            <w:vAlign w:val="bottom"/>
          </w:tcPr>
          <w:p w14:paraId="28EA5F76" w14:textId="77777777" w:rsidR="006D6EEE" w:rsidRPr="00940846" w:rsidRDefault="006D6EEE" w:rsidP="003A6DA0">
            <w:pPr>
              <w:spacing w:after="0" w:line="240" w:lineRule="auto"/>
              <w:rPr>
                <w:rFonts w:ascii="Times New Roman" w:eastAsiaTheme="minorEastAsia" w:hAnsi="Times New Roman" w:cs="Times New Roman"/>
              </w:rPr>
            </w:pPr>
          </w:p>
        </w:tc>
        <w:tc>
          <w:tcPr>
            <w:tcW w:w="940" w:type="dxa"/>
            <w:tcBorders>
              <w:right w:val="single" w:sz="8" w:space="0" w:color="auto"/>
            </w:tcBorders>
            <w:vAlign w:val="bottom"/>
          </w:tcPr>
          <w:p w14:paraId="425CFA17"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b/>
                <w:bCs/>
                <w:i/>
                <w:iCs/>
              </w:rPr>
              <w:t>p</w:t>
            </w:r>
            <w:r w:rsidRPr="00940846">
              <w:rPr>
                <w:rFonts w:ascii="Times New Roman" w:eastAsia="Times New Roman" w:hAnsi="Times New Roman" w:cs="Times New Roman"/>
                <w:b/>
                <w:bCs/>
              </w:rPr>
              <w:t>-стой</w:t>
            </w:r>
          </w:p>
        </w:tc>
        <w:tc>
          <w:tcPr>
            <w:tcW w:w="0" w:type="dxa"/>
            <w:vAlign w:val="bottom"/>
          </w:tcPr>
          <w:p w14:paraId="03F312D9"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64E1DFA7" w14:textId="77777777" w:rsidTr="003A6DA0">
        <w:trPr>
          <w:trHeight w:val="281"/>
        </w:trPr>
        <w:tc>
          <w:tcPr>
            <w:tcW w:w="4300" w:type="dxa"/>
            <w:tcBorders>
              <w:left w:val="single" w:sz="8" w:space="0" w:color="auto"/>
              <w:bottom w:val="single" w:sz="8" w:space="0" w:color="auto"/>
              <w:right w:val="single" w:sz="8" w:space="0" w:color="auto"/>
            </w:tcBorders>
            <w:vAlign w:val="bottom"/>
          </w:tcPr>
          <w:p w14:paraId="2BA311C3"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700" w:type="dxa"/>
            <w:tcBorders>
              <w:bottom w:val="single" w:sz="8" w:space="0" w:color="auto"/>
              <w:right w:val="single" w:sz="8" w:space="0" w:color="auto"/>
            </w:tcBorders>
            <w:vAlign w:val="bottom"/>
          </w:tcPr>
          <w:p w14:paraId="29ED36EA"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rPr>
              <w:t>N=9 235</w:t>
            </w:r>
          </w:p>
        </w:tc>
        <w:tc>
          <w:tcPr>
            <w:tcW w:w="1620" w:type="dxa"/>
            <w:tcBorders>
              <w:bottom w:val="single" w:sz="8" w:space="0" w:color="auto"/>
              <w:right w:val="single" w:sz="8" w:space="0" w:color="auto"/>
            </w:tcBorders>
            <w:vAlign w:val="bottom"/>
          </w:tcPr>
          <w:p w14:paraId="0C607704"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940" w:type="dxa"/>
            <w:tcBorders>
              <w:bottom w:val="single" w:sz="8" w:space="0" w:color="auto"/>
              <w:right w:val="single" w:sz="8" w:space="0" w:color="auto"/>
            </w:tcBorders>
            <w:vAlign w:val="bottom"/>
          </w:tcPr>
          <w:p w14:paraId="6BC29D48"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rPr>
              <w:t>ност</w:t>
            </w:r>
          </w:p>
        </w:tc>
        <w:tc>
          <w:tcPr>
            <w:tcW w:w="0" w:type="dxa"/>
            <w:vAlign w:val="bottom"/>
          </w:tcPr>
          <w:p w14:paraId="2418C247"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04548584" w14:textId="77777777" w:rsidTr="003A6DA0">
        <w:trPr>
          <w:trHeight w:val="244"/>
        </w:trPr>
        <w:tc>
          <w:tcPr>
            <w:tcW w:w="4300" w:type="dxa"/>
            <w:tcBorders>
              <w:left w:val="single" w:sz="8" w:space="0" w:color="auto"/>
              <w:bottom w:val="single" w:sz="8" w:space="0" w:color="auto"/>
              <w:right w:val="single" w:sz="8" w:space="0" w:color="auto"/>
            </w:tcBorders>
            <w:vAlign w:val="bottom"/>
          </w:tcPr>
          <w:p w14:paraId="484DFCE8" w14:textId="77777777" w:rsidR="006D6EEE" w:rsidRPr="00940846" w:rsidRDefault="006D6EEE" w:rsidP="003A6DA0">
            <w:pPr>
              <w:spacing w:after="0" w:line="244" w:lineRule="exact"/>
              <w:rPr>
                <w:rFonts w:ascii="Times New Roman" w:eastAsiaTheme="minorEastAsia" w:hAnsi="Times New Roman" w:cs="Times New Roman"/>
                <w:sz w:val="20"/>
                <w:szCs w:val="20"/>
              </w:rPr>
            </w:pPr>
            <w:r w:rsidRPr="00940846">
              <w:rPr>
                <w:rFonts w:ascii="Times New Roman" w:eastAsia="Times New Roman" w:hAnsi="Times New Roman" w:cs="Times New Roman"/>
              </w:rPr>
              <w:t>Общо значителни от PLATO</w:t>
            </w:r>
          </w:p>
        </w:tc>
        <w:tc>
          <w:tcPr>
            <w:tcW w:w="1700" w:type="dxa"/>
            <w:tcBorders>
              <w:bottom w:val="single" w:sz="8" w:space="0" w:color="auto"/>
              <w:right w:val="single" w:sz="8" w:space="0" w:color="auto"/>
            </w:tcBorders>
            <w:vAlign w:val="bottom"/>
          </w:tcPr>
          <w:p w14:paraId="72EC380E" w14:textId="77777777" w:rsidR="006D6EEE" w:rsidRPr="00940846" w:rsidRDefault="006D6EEE" w:rsidP="003A6DA0">
            <w:pPr>
              <w:spacing w:after="0" w:line="244"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11,6</w:t>
            </w:r>
          </w:p>
        </w:tc>
        <w:tc>
          <w:tcPr>
            <w:tcW w:w="1620" w:type="dxa"/>
            <w:tcBorders>
              <w:bottom w:val="single" w:sz="8" w:space="0" w:color="auto"/>
              <w:right w:val="single" w:sz="8" w:space="0" w:color="auto"/>
            </w:tcBorders>
            <w:vAlign w:val="bottom"/>
          </w:tcPr>
          <w:p w14:paraId="6B2F60E0" w14:textId="77777777" w:rsidR="006D6EEE" w:rsidRPr="00940846" w:rsidRDefault="006D6EEE" w:rsidP="003A6DA0">
            <w:pPr>
              <w:spacing w:after="0" w:line="244"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8"/>
              </w:rPr>
              <w:t>11,2</w:t>
            </w:r>
          </w:p>
        </w:tc>
        <w:tc>
          <w:tcPr>
            <w:tcW w:w="940" w:type="dxa"/>
            <w:tcBorders>
              <w:bottom w:val="single" w:sz="8" w:space="0" w:color="auto"/>
              <w:right w:val="single" w:sz="8" w:space="0" w:color="auto"/>
            </w:tcBorders>
            <w:vAlign w:val="bottom"/>
          </w:tcPr>
          <w:p w14:paraId="13A471E1" w14:textId="77777777" w:rsidR="006D6EEE" w:rsidRPr="00940846" w:rsidRDefault="006D6EEE" w:rsidP="003A6DA0">
            <w:pPr>
              <w:spacing w:after="0" w:line="244"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0,4336</w:t>
            </w:r>
          </w:p>
        </w:tc>
        <w:tc>
          <w:tcPr>
            <w:tcW w:w="0" w:type="dxa"/>
            <w:vAlign w:val="bottom"/>
          </w:tcPr>
          <w:p w14:paraId="26B18BFF"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1D42569F" w14:textId="77777777" w:rsidTr="003A6DA0">
        <w:trPr>
          <w:trHeight w:val="284"/>
        </w:trPr>
        <w:tc>
          <w:tcPr>
            <w:tcW w:w="4300" w:type="dxa"/>
            <w:tcBorders>
              <w:left w:val="single" w:sz="8" w:space="0" w:color="auto"/>
              <w:right w:val="single" w:sz="8" w:space="0" w:color="auto"/>
            </w:tcBorders>
            <w:vAlign w:val="bottom"/>
          </w:tcPr>
          <w:p w14:paraId="3992BE31"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Фатални/животозастрашаващи от PLATO</w:t>
            </w:r>
          </w:p>
        </w:tc>
        <w:tc>
          <w:tcPr>
            <w:tcW w:w="1700" w:type="dxa"/>
            <w:vMerge w:val="restart"/>
            <w:tcBorders>
              <w:right w:val="single" w:sz="8" w:space="0" w:color="auto"/>
            </w:tcBorders>
            <w:vAlign w:val="bottom"/>
          </w:tcPr>
          <w:p w14:paraId="4D974234"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5,8</w:t>
            </w:r>
          </w:p>
        </w:tc>
        <w:tc>
          <w:tcPr>
            <w:tcW w:w="1620" w:type="dxa"/>
            <w:vMerge w:val="restart"/>
            <w:tcBorders>
              <w:right w:val="single" w:sz="8" w:space="0" w:color="auto"/>
            </w:tcBorders>
            <w:vAlign w:val="bottom"/>
          </w:tcPr>
          <w:p w14:paraId="3ED3AE04"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4"/>
              </w:rPr>
              <w:t>5,8</w:t>
            </w:r>
          </w:p>
        </w:tc>
        <w:tc>
          <w:tcPr>
            <w:tcW w:w="940" w:type="dxa"/>
            <w:vMerge w:val="restart"/>
            <w:tcBorders>
              <w:right w:val="single" w:sz="8" w:space="0" w:color="auto"/>
            </w:tcBorders>
            <w:vAlign w:val="bottom"/>
          </w:tcPr>
          <w:p w14:paraId="59C7A339"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0,6988</w:t>
            </w:r>
          </w:p>
        </w:tc>
        <w:tc>
          <w:tcPr>
            <w:tcW w:w="0" w:type="dxa"/>
            <w:vAlign w:val="bottom"/>
          </w:tcPr>
          <w:p w14:paraId="5ACD9E64"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046838DD" w14:textId="77777777" w:rsidTr="003A6DA0">
        <w:trPr>
          <w:trHeight w:val="222"/>
        </w:trPr>
        <w:tc>
          <w:tcPr>
            <w:tcW w:w="4300" w:type="dxa"/>
            <w:tcBorders>
              <w:left w:val="single" w:sz="8" w:space="0" w:color="auto"/>
              <w:right w:val="single" w:sz="8" w:space="0" w:color="auto"/>
            </w:tcBorders>
            <w:vAlign w:val="bottom"/>
          </w:tcPr>
          <w:p w14:paraId="1501C1A5" w14:textId="77777777" w:rsidR="006D6EEE" w:rsidRPr="00940846" w:rsidRDefault="006D6EEE" w:rsidP="003A6DA0">
            <w:pPr>
              <w:spacing w:after="0" w:line="240" w:lineRule="auto"/>
              <w:rPr>
                <w:rFonts w:ascii="Times New Roman" w:eastAsiaTheme="minorEastAsia" w:hAnsi="Times New Roman" w:cs="Times New Roman"/>
                <w:sz w:val="19"/>
                <w:szCs w:val="19"/>
              </w:rPr>
            </w:pPr>
          </w:p>
        </w:tc>
        <w:tc>
          <w:tcPr>
            <w:tcW w:w="1700" w:type="dxa"/>
            <w:vMerge/>
            <w:tcBorders>
              <w:right w:val="single" w:sz="8" w:space="0" w:color="auto"/>
            </w:tcBorders>
            <w:vAlign w:val="bottom"/>
          </w:tcPr>
          <w:p w14:paraId="7F6E8D09" w14:textId="77777777" w:rsidR="006D6EEE" w:rsidRPr="00940846" w:rsidRDefault="006D6EEE" w:rsidP="003A6DA0">
            <w:pPr>
              <w:spacing w:after="0" w:line="240" w:lineRule="auto"/>
              <w:rPr>
                <w:rFonts w:ascii="Times New Roman" w:eastAsiaTheme="minorEastAsia" w:hAnsi="Times New Roman" w:cs="Times New Roman"/>
                <w:sz w:val="19"/>
                <w:szCs w:val="19"/>
              </w:rPr>
            </w:pPr>
          </w:p>
        </w:tc>
        <w:tc>
          <w:tcPr>
            <w:tcW w:w="1620" w:type="dxa"/>
            <w:vMerge/>
            <w:tcBorders>
              <w:right w:val="single" w:sz="8" w:space="0" w:color="auto"/>
            </w:tcBorders>
            <w:vAlign w:val="bottom"/>
          </w:tcPr>
          <w:p w14:paraId="4F259804" w14:textId="77777777" w:rsidR="006D6EEE" w:rsidRPr="00940846" w:rsidRDefault="006D6EEE" w:rsidP="003A6DA0">
            <w:pPr>
              <w:spacing w:after="0" w:line="240" w:lineRule="auto"/>
              <w:rPr>
                <w:rFonts w:ascii="Times New Roman" w:eastAsiaTheme="minorEastAsia" w:hAnsi="Times New Roman" w:cs="Times New Roman"/>
                <w:sz w:val="19"/>
                <w:szCs w:val="19"/>
              </w:rPr>
            </w:pPr>
          </w:p>
        </w:tc>
        <w:tc>
          <w:tcPr>
            <w:tcW w:w="940" w:type="dxa"/>
            <w:vMerge/>
            <w:tcBorders>
              <w:right w:val="single" w:sz="8" w:space="0" w:color="auto"/>
            </w:tcBorders>
            <w:vAlign w:val="bottom"/>
          </w:tcPr>
          <w:p w14:paraId="7045B422" w14:textId="77777777" w:rsidR="006D6EEE" w:rsidRPr="00940846" w:rsidRDefault="006D6EEE" w:rsidP="003A6DA0">
            <w:pPr>
              <w:spacing w:after="0" w:line="240" w:lineRule="auto"/>
              <w:rPr>
                <w:rFonts w:ascii="Times New Roman" w:eastAsiaTheme="minorEastAsia" w:hAnsi="Times New Roman" w:cs="Times New Roman"/>
                <w:sz w:val="19"/>
                <w:szCs w:val="19"/>
              </w:rPr>
            </w:pPr>
          </w:p>
        </w:tc>
        <w:tc>
          <w:tcPr>
            <w:tcW w:w="0" w:type="dxa"/>
            <w:vAlign w:val="bottom"/>
          </w:tcPr>
          <w:p w14:paraId="3D1C5EA8"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2F47B2BD" w14:textId="77777777" w:rsidTr="003A6DA0">
        <w:trPr>
          <w:trHeight w:val="241"/>
        </w:trPr>
        <w:tc>
          <w:tcPr>
            <w:tcW w:w="4300" w:type="dxa"/>
            <w:tcBorders>
              <w:left w:val="single" w:sz="8" w:space="0" w:color="auto"/>
              <w:bottom w:val="single" w:sz="8" w:space="0" w:color="auto"/>
              <w:right w:val="single" w:sz="8" w:space="0" w:color="auto"/>
            </w:tcBorders>
            <w:vAlign w:val="bottom"/>
          </w:tcPr>
          <w:p w14:paraId="2D5A23FE"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700" w:type="dxa"/>
            <w:tcBorders>
              <w:bottom w:val="single" w:sz="8" w:space="0" w:color="auto"/>
              <w:right w:val="single" w:sz="8" w:space="0" w:color="auto"/>
            </w:tcBorders>
            <w:vAlign w:val="bottom"/>
          </w:tcPr>
          <w:p w14:paraId="76239977"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620" w:type="dxa"/>
            <w:tcBorders>
              <w:bottom w:val="single" w:sz="8" w:space="0" w:color="auto"/>
              <w:right w:val="single" w:sz="8" w:space="0" w:color="auto"/>
            </w:tcBorders>
            <w:vAlign w:val="bottom"/>
          </w:tcPr>
          <w:p w14:paraId="4EC37466"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940" w:type="dxa"/>
            <w:tcBorders>
              <w:bottom w:val="single" w:sz="8" w:space="0" w:color="auto"/>
              <w:right w:val="single" w:sz="8" w:space="0" w:color="auto"/>
            </w:tcBorders>
            <w:vAlign w:val="bottom"/>
          </w:tcPr>
          <w:p w14:paraId="3B5544CC"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0" w:type="dxa"/>
            <w:vAlign w:val="bottom"/>
          </w:tcPr>
          <w:p w14:paraId="513D147C"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5A842A32" w14:textId="77777777" w:rsidTr="003A6DA0">
        <w:trPr>
          <w:trHeight w:val="212"/>
        </w:trPr>
        <w:tc>
          <w:tcPr>
            <w:tcW w:w="4300" w:type="dxa"/>
            <w:tcBorders>
              <w:left w:val="single" w:sz="8" w:space="0" w:color="auto"/>
              <w:right w:val="single" w:sz="8" w:space="0" w:color="auto"/>
            </w:tcBorders>
            <w:vAlign w:val="bottom"/>
          </w:tcPr>
          <w:p w14:paraId="6CA0C065" w14:textId="77777777" w:rsidR="006D6EEE" w:rsidRPr="00940846" w:rsidRDefault="006D6EEE" w:rsidP="003A6DA0">
            <w:pPr>
              <w:spacing w:after="0" w:line="212" w:lineRule="exact"/>
              <w:rPr>
                <w:rFonts w:ascii="Times New Roman" w:eastAsiaTheme="minorEastAsia" w:hAnsi="Times New Roman" w:cs="Times New Roman"/>
                <w:sz w:val="20"/>
                <w:szCs w:val="20"/>
              </w:rPr>
            </w:pPr>
            <w:r w:rsidRPr="00940846">
              <w:rPr>
                <w:rFonts w:ascii="Times New Roman" w:eastAsia="Times New Roman" w:hAnsi="Times New Roman" w:cs="Times New Roman"/>
              </w:rPr>
              <w:t>Значителни от PLATO, несвързани с</w:t>
            </w:r>
          </w:p>
        </w:tc>
        <w:tc>
          <w:tcPr>
            <w:tcW w:w="1700" w:type="dxa"/>
            <w:tcBorders>
              <w:right w:val="single" w:sz="8" w:space="0" w:color="auto"/>
            </w:tcBorders>
            <w:vAlign w:val="bottom"/>
          </w:tcPr>
          <w:p w14:paraId="6E01C452" w14:textId="77777777" w:rsidR="006D6EEE" w:rsidRPr="00940846" w:rsidRDefault="006D6EEE" w:rsidP="003A6DA0">
            <w:pPr>
              <w:spacing w:after="0" w:line="212"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4,5</w:t>
            </w:r>
          </w:p>
        </w:tc>
        <w:tc>
          <w:tcPr>
            <w:tcW w:w="1620" w:type="dxa"/>
            <w:tcBorders>
              <w:right w:val="single" w:sz="8" w:space="0" w:color="auto"/>
            </w:tcBorders>
            <w:vAlign w:val="bottom"/>
          </w:tcPr>
          <w:p w14:paraId="54D571B4" w14:textId="77777777" w:rsidR="006D6EEE" w:rsidRPr="00940846" w:rsidRDefault="006D6EEE" w:rsidP="003A6DA0">
            <w:pPr>
              <w:spacing w:after="0" w:line="212"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4"/>
              </w:rPr>
              <w:t>3,8</w:t>
            </w:r>
          </w:p>
        </w:tc>
        <w:tc>
          <w:tcPr>
            <w:tcW w:w="940" w:type="dxa"/>
            <w:tcBorders>
              <w:right w:val="single" w:sz="8" w:space="0" w:color="auto"/>
            </w:tcBorders>
            <w:vAlign w:val="bottom"/>
          </w:tcPr>
          <w:p w14:paraId="1B77E03B" w14:textId="77777777" w:rsidR="006D6EEE" w:rsidRPr="00940846" w:rsidRDefault="006D6EEE" w:rsidP="003A6DA0">
            <w:pPr>
              <w:spacing w:after="0" w:line="212"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0,0264</w:t>
            </w:r>
          </w:p>
        </w:tc>
        <w:tc>
          <w:tcPr>
            <w:tcW w:w="0" w:type="dxa"/>
            <w:vAlign w:val="bottom"/>
          </w:tcPr>
          <w:p w14:paraId="60E2091B"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4FB0654F" w14:textId="77777777" w:rsidTr="003A6DA0">
        <w:trPr>
          <w:trHeight w:val="295"/>
        </w:trPr>
        <w:tc>
          <w:tcPr>
            <w:tcW w:w="4300" w:type="dxa"/>
            <w:tcBorders>
              <w:left w:val="single" w:sz="8" w:space="0" w:color="auto"/>
              <w:bottom w:val="single" w:sz="8" w:space="0" w:color="auto"/>
              <w:right w:val="single" w:sz="8" w:space="0" w:color="auto"/>
            </w:tcBorders>
            <w:vAlign w:val="bottom"/>
          </w:tcPr>
          <w:p w14:paraId="1B53B4C1" w14:textId="4FEC829A" w:rsidR="006D6EEE" w:rsidRPr="00940846" w:rsidRDefault="004A6AB3" w:rsidP="003A6DA0">
            <w:pPr>
              <w:spacing w:after="0" w:line="240" w:lineRule="auto"/>
              <w:rPr>
                <w:rFonts w:ascii="Times New Roman" w:eastAsiaTheme="minorEastAsia" w:hAnsi="Times New Roman" w:cs="Times New Roman"/>
                <w:sz w:val="20"/>
                <w:szCs w:val="20"/>
              </w:rPr>
            </w:pPr>
            <w:r>
              <w:rPr>
                <w:rFonts w:ascii="Times New Roman" w:eastAsia="Times New Roman" w:hAnsi="Times New Roman" w:cs="Times New Roman"/>
                <w:lang w:val="bg-BG"/>
              </w:rPr>
              <w:t>КАБ</w:t>
            </w:r>
          </w:p>
        </w:tc>
        <w:tc>
          <w:tcPr>
            <w:tcW w:w="1700" w:type="dxa"/>
            <w:tcBorders>
              <w:bottom w:val="single" w:sz="8" w:space="0" w:color="auto"/>
              <w:right w:val="single" w:sz="8" w:space="0" w:color="auto"/>
            </w:tcBorders>
            <w:vAlign w:val="bottom"/>
          </w:tcPr>
          <w:p w14:paraId="754A1BDD"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620" w:type="dxa"/>
            <w:tcBorders>
              <w:bottom w:val="single" w:sz="8" w:space="0" w:color="auto"/>
              <w:right w:val="single" w:sz="8" w:space="0" w:color="auto"/>
            </w:tcBorders>
            <w:vAlign w:val="bottom"/>
          </w:tcPr>
          <w:p w14:paraId="371BDFA0"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940" w:type="dxa"/>
            <w:tcBorders>
              <w:bottom w:val="single" w:sz="8" w:space="0" w:color="auto"/>
              <w:right w:val="single" w:sz="8" w:space="0" w:color="auto"/>
            </w:tcBorders>
            <w:vAlign w:val="bottom"/>
          </w:tcPr>
          <w:p w14:paraId="435EDE28"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0" w:type="dxa"/>
            <w:vAlign w:val="bottom"/>
          </w:tcPr>
          <w:p w14:paraId="297D86FD"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19C58A5C" w14:textId="77777777" w:rsidTr="003A6DA0">
        <w:trPr>
          <w:trHeight w:val="217"/>
        </w:trPr>
        <w:tc>
          <w:tcPr>
            <w:tcW w:w="4300" w:type="dxa"/>
            <w:tcBorders>
              <w:left w:val="single" w:sz="8" w:space="0" w:color="auto"/>
              <w:right w:val="single" w:sz="8" w:space="0" w:color="auto"/>
            </w:tcBorders>
            <w:vAlign w:val="bottom"/>
          </w:tcPr>
          <w:p w14:paraId="3D2B79E4" w14:textId="77777777" w:rsidR="006D6EEE" w:rsidRPr="00940846" w:rsidRDefault="006D6EEE" w:rsidP="003A6DA0">
            <w:pPr>
              <w:spacing w:after="0" w:line="218" w:lineRule="exact"/>
              <w:rPr>
                <w:rFonts w:ascii="Times New Roman" w:eastAsiaTheme="minorEastAsia" w:hAnsi="Times New Roman" w:cs="Times New Roman"/>
                <w:sz w:val="20"/>
                <w:szCs w:val="20"/>
              </w:rPr>
            </w:pPr>
            <w:r w:rsidRPr="00940846">
              <w:rPr>
                <w:rFonts w:ascii="Times New Roman" w:eastAsia="Times New Roman" w:hAnsi="Times New Roman" w:cs="Times New Roman"/>
              </w:rPr>
              <w:t>Значителни от PLATO, несвързани с</w:t>
            </w:r>
          </w:p>
        </w:tc>
        <w:tc>
          <w:tcPr>
            <w:tcW w:w="1700" w:type="dxa"/>
            <w:tcBorders>
              <w:right w:val="single" w:sz="8" w:space="0" w:color="auto"/>
            </w:tcBorders>
            <w:vAlign w:val="bottom"/>
          </w:tcPr>
          <w:p w14:paraId="47EFF2C6" w14:textId="77777777" w:rsidR="006D6EEE" w:rsidRPr="00940846" w:rsidRDefault="006D6EEE" w:rsidP="003A6DA0">
            <w:pPr>
              <w:spacing w:after="0" w:line="218"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3,1</w:t>
            </w:r>
          </w:p>
        </w:tc>
        <w:tc>
          <w:tcPr>
            <w:tcW w:w="1620" w:type="dxa"/>
            <w:tcBorders>
              <w:right w:val="single" w:sz="8" w:space="0" w:color="auto"/>
            </w:tcBorders>
            <w:vAlign w:val="bottom"/>
          </w:tcPr>
          <w:p w14:paraId="5B4172B1" w14:textId="77777777" w:rsidR="006D6EEE" w:rsidRPr="00940846" w:rsidRDefault="006D6EEE" w:rsidP="003A6DA0">
            <w:pPr>
              <w:spacing w:after="0" w:line="218"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4"/>
              </w:rPr>
              <w:t>2,3</w:t>
            </w:r>
          </w:p>
        </w:tc>
        <w:tc>
          <w:tcPr>
            <w:tcW w:w="940" w:type="dxa"/>
            <w:tcBorders>
              <w:right w:val="single" w:sz="8" w:space="0" w:color="auto"/>
            </w:tcBorders>
            <w:vAlign w:val="bottom"/>
          </w:tcPr>
          <w:p w14:paraId="78D9C531" w14:textId="77777777" w:rsidR="006D6EEE" w:rsidRPr="00940846" w:rsidRDefault="006D6EEE" w:rsidP="003A6DA0">
            <w:pPr>
              <w:spacing w:after="0" w:line="218"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0,0058</w:t>
            </w:r>
          </w:p>
        </w:tc>
        <w:tc>
          <w:tcPr>
            <w:tcW w:w="0" w:type="dxa"/>
            <w:vAlign w:val="bottom"/>
          </w:tcPr>
          <w:p w14:paraId="556EE149"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0C220669" w14:textId="77777777" w:rsidTr="003A6DA0">
        <w:trPr>
          <w:trHeight w:val="282"/>
        </w:trPr>
        <w:tc>
          <w:tcPr>
            <w:tcW w:w="4300" w:type="dxa"/>
            <w:tcBorders>
              <w:left w:val="single" w:sz="8" w:space="0" w:color="auto"/>
              <w:bottom w:val="single" w:sz="8" w:space="0" w:color="auto"/>
              <w:right w:val="single" w:sz="8" w:space="0" w:color="auto"/>
            </w:tcBorders>
            <w:vAlign w:val="bottom"/>
          </w:tcPr>
          <w:p w14:paraId="0E1D5048" w14:textId="16BC90F0" w:rsidR="006D6EEE" w:rsidRDefault="00982B02" w:rsidP="003A6DA0">
            <w:pPr>
              <w:spacing w:after="0" w:line="240" w:lineRule="auto"/>
              <w:rPr>
                <w:rFonts w:ascii="Times New Roman" w:eastAsia="Times New Roman" w:hAnsi="Times New Roman" w:cs="Times New Roman"/>
              </w:rPr>
            </w:pPr>
            <w:r w:rsidRPr="00940846">
              <w:rPr>
                <w:rFonts w:ascii="Times New Roman" w:eastAsia="Times New Roman" w:hAnsi="Times New Roman" w:cs="Times New Roman"/>
              </w:rPr>
              <w:t>И</w:t>
            </w:r>
            <w:r w:rsidR="006D6EEE" w:rsidRPr="00940846">
              <w:rPr>
                <w:rFonts w:ascii="Times New Roman" w:eastAsia="Times New Roman" w:hAnsi="Times New Roman" w:cs="Times New Roman"/>
              </w:rPr>
              <w:t>нтервенции</w:t>
            </w:r>
          </w:p>
          <w:p w14:paraId="4A59A0EC" w14:textId="459206D7" w:rsidR="00982B02" w:rsidRPr="00940846" w:rsidRDefault="00982B02" w:rsidP="003A6DA0">
            <w:pPr>
              <w:spacing w:after="0" w:line="240" w:lineRule="auto"/>
              <w:rPr>
                <w:rFonts w:ascii="Times New Roman" w:eastAsiaTheme="minorEastAsia" w:hAnsi="Times New Roman" w:cs="Times New Roman"/>
                <w:sz w:val="20"/>
                <w:szCs w:val="20"/>
              </w:rPr>
            </w:pPr>
          </w:p>
        </w:tc>
        <w:tc>
          <w:tcPr>
            <w:tcW w:w="1700" w:type="dxa"/>
            <w:tcBorders>
              <w:bottom w:val="single" w:sz="8" w:space="0" w:color="auto"/>
              <w:right w:val="single" w:sz="8" w:space="0" w:color="auto"/>
            </w:tcBorders>
            <w:vAlign w:val="bottom"/>
          </w:tcPr>
          <w:p w14:paraId="6B7F4BBB"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620" w:type="dxa"/>
            <w:tcBorders>
              <w:bottom w:val="single" w:sz="8" w:space="0" w:color="auto"/>
              <w:right w:val="single" w:sz="8" w:space="0" w:color="auto"/>
            </w:tcBorders>
            <w:vAlign w:val="bottom"/>
          </w:tcPr>
          <w:p w14:paraId="0D894883"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940" w:type="dxa"/>
            <w:tcBorders>
              <w:bottom w:val="single" w:sz="8" w:space="0" w:color="auto"/>
              <w:right w:val="single" w:sz="8" w:space="0" w:color="auto"/>
            </w:tcBorders>
            <w:vAlign w:val="bottom"/>
          </w:tcPr>
          <w:p w14:paraId="66AF7B91"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0" w:type="dxa"/>
            <w:vAlign w:val="bottom"/>
          </w:tcPr>
          <w:p w14:paraId="7524496E"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7EFC1310" w14:textId="77777777" w:rsidTr="003A6DA0">
        <w:trPr>
          <w:trHeight w:val="212"/>
        </w:trPr>
        <w:tc>
          <w:tcPr>
            <w:tcW w:w="4300" w:type="dxa"/>
            <w:tcBorders>
              <w:left w:val="single" w:sz="8" w:space="0" w:color="auto"/>
              <w:right w:val="single" w:sz="8" w:space="0" w:color="auto"/>
            </w:tcBorders>
            <w:vAlign w:val="bottom"/>
          </w:tcPr>
          <w:p w14:paraId="105CB0F4" w14:textId="77777777" w:rsidR="006D6EEE" w:rsidRPr="00940846" w:rsidRDefault="006D6EEE" w:rsidP="003A6DA0">
            <w:pPr>
              <w:spacing w:after="0" w:line="212" w:lineRule="exact"/>
              <w:rPr>
                <w:rFonts w:ascii="Times New Roman" w:eastAsiaTheme="minorEastAsia" w:hAnsi="Times New Roman" w:cs="Times New Roman"/>
                <w:sz w:val="20"/>
                <w:szCs w:val="20"/>
              </w:rPr>
            </w:pPr>
            <w:r w:rsidRPr="00940846">
              <w:rPr>
                <w:rFonts w:ascii="Times New Roman" w:eastAsia="Times New Roman" w:hAnsi="Times New Roman" w:cs="Times New Roman"/>
              </w:rPr>
              <w:lastRenderedPageBreak/>
              <w:t>Комбинирани общо</w:t>
            </w:r>
          </w:p>
        </w:tc>
        <w:tc>
          <w:tcPr>
            <w:tcW w:w="1700" w:type="dxa"/>
            <w:tcBorders>
              <w:right w:val="single" w:sz="8" w:space="0" w:color="auto"/>
            </w:tcBorders>
            <w:vAlign w:val="bottom"/>
          </w:tcPr>
          <w:p w14:paraId="4EFD4D11" w14:textId="77777777" w:rsidR="006D6EEE" w:rsidRPr="00940846" w:rsidRDefault="006D6EEE" w:rsidP="003A6DA0">
            <w:pPr>
              <w:spacing w:after="0" w:line="212"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16,1</w:t>
            </w:r>
          </w:p>
        </w:tc>
        <w:tc>
          <w:tcPr>
            <w:tcW w:w="1620" w:type="dxa"/>
            <w:tcBorders>
              <w:right w:val="single" w:sz="8" w:space="0" w:color="auto"/>
            </w:tcBorders>
            <w:vAlign w:val="bottom"/>
          </w:tcPr>
          <w:p w14:paraId="66826981" w14:textId="77777777" w:rsidR="006D6EEE" w:rsidRPr="00940846" w:rsidRDefault="006D6EEE" w:rsidP="003A6DA0">
            <w:pPr>
              <w:spacing w:after="0" w:line="212"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8"/>
              </w:rPr>
              <w:t>14,6</w:t>
            </w:r>
          </w:p>
        </w:tc>
        <w:tc>
          <w:tcPr>
            <w:tcW w:w="940" w:type="dxa"/>
            <w:tcBorders>
              <w:right w:val="single" w:sz="8" w:space="0" w:color="auto"/>
            </w:tcBorders>
            <w:vAlign w:val="bottom"/>
          </w:tcPr>
          <w:p w14:paraId="34165C05" w14:textId="77777777" w:rsidR="006D6EEE" w:rsidRPr="00940846" w:rsidRDefault="006D6EEE" w:rsidP="003A6DA0">
            <w:pPr>
              <w:spacing w:after="0" w:line="212"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0,0084</w:t>
            </w:r>
          </w:p>
        </w:tc>
        <w:tc>
          <w:tcPr>
            <w:tcW w:w="0" w:type="dxa"/>
            <w:vAlign w:val="bottom"/>
          </w:tcPr>
          <w:p w14:paraId="58D503B5"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0334A36E" w14:textId="77777777" w:rsidTr="003A6DA0">
        <w:trPr>
          <w:trHeight w:val="295"/>
        </w:trPr>
        <w:tc>
          <w:tcPr>
            <w:tcW w:w="4300" w:type="dxa"/>
            <w:tcBorders>
              <w:left w:val="single" w:sz="8" w:space="0" w:color="auto"/>
              <w:right w:val="single" w:sz="8" w:space="0" w:color="auto"/>
            </w:tcBorders>
            <w:vAlign w:val="bottom"/>
          </w:tcPr>
          <w:p w14:paraId="277444A0"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Значителни + незначителни от PLATO</w:t>
            </w:r>
          </w:p>
        </w:tc>
        <w:tc>
          <w:tcPr>
            <w:tcW w:w="1700" w:type="dxa"/>
            <w:tcBorders>
              <w:right w:val="single" w:sz="8" w:space="0" w:color="auto"/>
            </w:tcBorders>
            <w:vAlign w:val="bottom"/>
          </w:tcPr>
          <w:p w14:paraId="327972AF"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620" w:type="dxa"/>
            <w:tcBorders>
              <w:right w:val="single" w:sz="8" w:space="0" w:color="auto"/>
            </w:tcBorders>
            <w:vAlign w:val="bottom"/>
          </w:tcPr>
          <w:p w14:paraId="78318521"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940" w:type="dxa"/>
            <w:tcBorders>
              <w:right w:val="single" w:sz="8" w:space="0" w:color="auto"/>
            </w:tcBorders>
            <w:vAlign w:val="bottom"/>
          </w:tcPr>
          <w:p w14:paraId="1ECD2FDD"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0" w:type="dxa"/>
            <w:vAlign w:val="bottom"/>
          </w:tcPr>
          <w:p w14:paraId="40B1E1EA"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7AD0A192" w14:textId="77777777" w:rsidTr="003A6DA0">
        <w:trPr>
          <w:trHeight w:val="140"/>
        </w:trPr>
        <w:tc>
          <w:tcPr>
            <w:tcW w:w="4300" w:type="dxa"/>
            <w:tcBorders>
              <w:left w:val="single" w:sz="8" w:space="0" w:color="auto"/>
              <w:bottom w:val="single" w:sz="8" w:space="0" w:color="auto"/>
              <w:right w:val="single" w:sz="8" w:space="0" w:color="auto"/>
            </w:tcBorders>
            <w:vAlign w:val="bottom"/>
          </w:tcPr>
          <w:p w14:paraId="156E6923" w14:textId="77777777" w:rsidR="006D6EEE" w:rsidRPr="00940846" w:rsidRDefault="006D6EEE" w:rsidP="003A6DA0">
            <w:pPr>
              <w:spacing w:after="0" w:line="240" w:lineRule="auto"/>
              <w:rPr>
                <w:rFonts w:ascii="Times New Roman" w:eastAsiaTheme="minorEastAsia" w:hAnsi="Times New Roman" w:cs="Times New Roman"/>
                <w:sz w:val="12"/>
                <w:szCs w:val="12"/>
              </w:rPr>
            </w:pPr>
          </w:p>
        </w:tc>
        <w:tc>
          <w:tcPr>
            <w:tcW w:w="1700" w:type="dxa"/>
            <w:tcBorders>
              <w:bottom w:val="single" w:sz="8" w:space="0" w:color="auto"/>
              <w:right w:val="single" w:sz="8" w:space="0" w:color="auto"/>
            </w:tcBorders>
            <w:vAlign w:val="bottom"/>
          </w:tcPr>
          <w:p w14:paraId="47C423B5" w14:textId="77777777" w:rsidR="006D6EEE" w:rsidRPr="00940846" w:rsidRDefault="006D6EEE" w:rsidP="003A6DA0">
            <w:pPr>
              <w:spacing w:after="0" w:line="240" w:lineRule="auto"/>
              <w:rPr>
                <w:rFonts w:ascii="Times New Roman" w:eastAsiaTheme="minorEastAsia" w:hAnsi="Times New Roman" w:cs="Times New Roman"/>
                <w:sz w:val="12"/>
                <w:szCs w:val="12"/>
              </w:rPr>
            </w:pPr>
          </w:p>
        </w:tc>
        <w:tc>
          <w:tcPr>
            <w:tcW w:w="1620" w:type="dxa"/>
            <w:tcBorders>
              <w:bottom w:val="single" w:sz="8" w:space="0" w:color="auto"/>
              <w:right w:val="single" w:sz="8" w:space="0" w:color="auto"/>
            </w:tcBorders>
            <w:vAlign w:val="bottom"/>
          </w:tcPr>
          <w:p w14:paraId="4A9AA5E1" w14:textId="77777777" w:rsidR="006D6EEE" w:rsidRPr="00940846" w:rsidRDefault="006D6EEE" w:rsidP="003A6DA0">
            <w:pPr>
              <w:spacing w:after="0" w:line="240" w:lineRule="auto"/>
              <w:rPr>
                <w:rFonts w:ascii="Times New Roman" w:eastAsiaTheme="minorEastAsia" w:hAnsi="Times New Roman" w:cs="Times New Roman"/>
                <w:sz w:val="12"/>
                <w:szCs w:val="12"/>
              </w:rPr>
            </w:pPr>
          </w:p>
        </w:tc>
        <w:tc>
          <w:tcPr>
            <w:tcW w:w="940" w:type="dxa"/>
            <w:tcBorders>
              <w:bottom w:val="single" w:sz="8" w:space="0" w:color="auto"/>
              <w:right w:val="single" w:sz="8" w:space="0" w:color="auto"/>
            </w:tcBorders>
            <w:vAlign w:val="bottom"/>
          </w:tcPr>
          <w:p w14:paraId="29DA7B63" w14:textId="77777777" w:rsidR="006D6EEE" w:rsidRPr="00940846" w:rsidRDefault="006D6EEE" w:rsidP="003A6DA0">
            <w:pPr>
              <w:spacing w:after="0" w:line="240" w:lineRule="auto"/>
              <w:rPr>
                <w:rFonts w:ascii="Times New Roman" w:eastAsiaTheme="minorEastAsia" w:hAnsi="Times New Roman" w:cs="Times New Roman"/>
                <w:sz w:val="12"/>
                <w:szCs w:val="12"/>
              </w:rPr>
            </w:pPr>
          </w:p>
        </w:tc>
        <w:tc>
          <w:tcPr>
            <w:tcW w:w="0" w:type="dxa"/>
            <w:vAlign w:val="bottom"/>
          </w:tcPr>
          <w:p w14:paraId="3DBC45DA"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4D4196E9" w14:textId="77777777" w:rsidTr="003A6DA0">
        <w:trPr>
          <w:trHeight w:val="212"/>
        </w:trPr>
        <w:tc>
          <w:tcPr>
            <w:tcW w:w="4300" w:type="dxa"/>
            <w:tcBorders>
              <w:left w:val="single" w:sz="8" w:space="0" w:color="auto"/>
              <w:right w:val="single" w:sz="8" w:space="0" w:color="auto"/>
            </w:tcBorders>
            <w:vAlign w:val="bottom"/>
          </w:tcPr>
          <w:p w14:paraId="30D35507" w14:textId="77777777" w:rsidR="006D6EEE" w:rsidRPr="00940846" w:rsidRDefault="006D6EEE" w:rsidP="003A6DA0">
            <w:pPr>
              <w:spacing w:after="0" w:line="212" w:lineRule="exact"/>
              <w:rPr>
                <w:rFonts w:ascii="Times New Roman" w:eastAsiaTheme="minorEastAsia" w:hAnsi="Times New Roman" w:cs="Times New Roman"/>
                <w:sz w:val="20"/>
                <w:szCs w:val="20"/>
              </w:rPr>
            </w:pPr>
            <w:r w:rsidRPr="00940846">
              <w:rPr>
                <w:rFonts w:ascii="Times New Roman" w:eastAsia="Times New Roman" w:hAnsi="Times New Roman" w:cs="Times New Roman"/>
              </w:rPr>
              <w:t>Несвързани с интервенции</w:t>
            </w:r>
          </w:p>
        </w:tc>
        <w:tc>
          <w:tcPr>
            <w:tcW w:w="1700" w:type="dxa"/>
            <w:tcBorders>
              <w:right w:val="single" w:sz="8" w:space="0" w:color="auto"/>
            </w:tcBorders>
            <w:vAlign w:val="bottom"/>
          </w:tcPr>
          <w:p w14:paraId="3671B21A" w14:textId="77777777" w:rsidR="006D6EEE" w:rsidRPr="00940846" w:rsidRDefault="006D6EEE" w:rsidP="003A6DA0">
            <w:pPr>
              <w:spacing w:after="0" w:line="212"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5,9</w:t>
            </w:r>
          </w:p>
        </w:tc>
        <w:tc>
          <w:tcPr>
            <w:tcW w:w="1620" w:type="dxa"/>
            <w:tcBorders>
              <w:right w:val="single" w:sz="8" w:space="0" w:color="auto"/>
            </w:tcBorders>
            <w:vAlign w:val="bottom"/>
          </w:tcPr>
          <w:p w14:paraId="42CA7101" w14:textId="77777777" w:rsidR="006D6EEE" w:rsidRPr="00940846" w:rsidRDefault="006D6EEE" w:rsidP="003A6DA0">
            <w:pPr>
              <w:spacing w:after="0" w:line="212"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4,3</w:t>
            </w:r>
          </w:p>
        </w:tc>
        <w:tc>
          <w:tcPr>
            <w:tcW w:w="940" w:type="dxa"/>
            <w:tcBorders>
              <w:right w:val="single" w:sz="8" w:space="0" w:color="auto"/>
            </w:tcBorders>
            <w:vAlign w:val="bottom"/>
          </w:tcPr>
          <w:p w14:paraId="6B5DF9DE" w14:textId="77777777" w:rsidR="006D6EEE" w:rsidRPr="00940846" w:rsidRDefault="006D6EEE" w:rsidP="003A6DA0">
            <w:pPr>
              <w:spacing w:after="0" w:line="212" w:lineRule="exact"/>
              <w:jc w:val="center"/>
              <w:rPr>
                <w:rFonts w:ascii="Times New Roman" w:eastAsiaTheme="minorEastAsia" w:hAnsi="Times New Roman" w:cs="Times New Roman"/>
                <w:sz w:val="20"/>
                <w:szCs w:val="20"/>
              </w:rPr>
            </w:pPr>
            <w:r w:rsidRPr="00940846">
              <w:rPr>
                <w:rFonts w:ascii="Symbol" w:eastAsia="Symbol" w:hAnsi="Symbol" w:cs="Symbol"/>
                <w:w w:val="98"/>
              </w:rPr>
              <w:t></w:t>
            </w:r>
            <w:r w:rsidRPr="00940846">
              <w:rPr>
                <w:rFonts w:ascii="Times New Roman" w:eastAsia="Times New Roman" w:hAnsi="Times New Roman" w:cs="Times New Roman"/>
                <w:w w:val="98"/>
              </w:rPr>
              <w:t xml:space="preserve"> 0,000</w:t>
            </w:r>
          </w:p>
        </w:tc>
        <w:tc>
          <w:tcPr>
            <w:tcW w:w="0" w:type="dxa"/>
            <w:vAlign w:val="bottom"/>
          </w:tcPr>
          <w:p w14:paraId="0F47B6EF"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24C95A4A" w14:textId="77777777" w:rsidTr="003A6DA0">
        <w:trPr>
          <w:trHeight w:val="301"/>
        </w:trPr>
        <w:tc>
          <w:tcPr>
            <w:tcW w:w="4300" w:type="dxa"/>
            <w:tcBorders>
              <w:left w:val="single" w:sz="8" w:space="0" w:color="auto"/>
              <w:bottom w:val="single" w:sz="8" w:space="0" w:color="auto"/>
              <w:right w:val="single" w:sz="8" w:space="0" w:color="auto"/>
            </w:tcBorders>
            <w:vAlign w:val="bottom"/>
          </w:tcPr>
          <w:p w14:paraId="6847494D"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значителни + незначителни от PLATO</w:t>
            </w:r>
          </w:p>
        </w:tc>
        <w:tc>
          <w:tcPr>
            <w:tcW w:w="1700" w:type="dxa"/>
            <w:tcBorders>
              <w:bottom w:val="single" w:sz="8" w:space="0" w:color="auto"/>
              <w:right w:val="single" w:sz="8" w:space="0" w:color="auto"/>
            </w:tcBorders>
            <w:vAlign w:val="bottom"/>
          </w:tcPr>
          <w:p w14:paraId="11D3F4F4"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620" w:type="dxa"/>
            <w:tcBorders>
              <w:bottom w:val="single" w:sz="8" w:space="0" w:color="auto"/>
              <w:right w:val="single" w:sz="8" w:space="0" w:color="auto"/>
            </w:tcBorders>
            <w:vAlign w:val="bottom"/>
          </w:tcPr>
          <w:p w14:paraId="0B68F049"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940" w:type="dxa"/>
            <w:tcBorders>
              <w:bottom w:val="single" w:sz="8" w:space="0" w:color="auto"/>
              <w:right w:val="single" w:sz="8" w:space="0" w:color="auto"/>
            </w:tcBorders>
            <w:vAlign w:val="bottom"/>
          </w:tcPr>
          <w:p w14:paraId="53D6EA79"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0"/>
              </w:rPr>
              <w:t>1</w:t>
            </w:r>
          </w:p>
        </w:tc>
        <w:tc>
          <w:tcPr>
            <w:tcW w:w="0" w:type="dxa"/>
            <w:vAlign w:val="bottom"/>
          </w:tcPr>
          <w:p w14:paraId="76EE0882"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54EFCE20" w14:textId="77777777" w:rsidTr="003A6DA0">
        <w:trPr>
          <w:trHeight w:val="239"/>
        </w:trPr>
        <w:tc>
          <w:tcPr>
            <w:tcW w:w="4300" w:type="dxa"/>
            <w:tcBorders>
              <w:left w:val="single" w:sz="8" w:space="0" w:color="auto"/>
              <w:bottom w:val="single" w:sz="8" w:space="0" w:color="auto"/>
              <w:right w:val="single" w:sz="8" w:space="0" w:color="auto"/>
            </w:tcBorders>
            <w:vAlign w:val="bottom"/>
          </w:tcPr>
          <w:p w14:paraId="5B99947C" w14:textId="77777777" w:rsidR="006D6EEE" w:rsidRPr="00940846" w:rsidRDefault="006D6EEE" w:rsidP="003A6DA0">
            <w:pPr>
              <w:spacing w:after="0" w:line="239" w:lineRule="exact"/>
              <w:rPr>
                <w:rFonts w:ascii="Times New Roman" w:eastAsiaTheme="minorEastAsia" w:hAnsi="Times New Roman" w:cs="Times New Roman"/>
                <w:sz w:val="20"/>
                <w:szCs w:val="20"/>
              </w:rPr>
            </w:pPr>
            <w:r w:rsidRPr="00940846">
              <w:rPr>
                <w:rFonts w:ascii="Times New Roman" w:eastAsia="Times New Roman" w:hAnsi="Times New Roman" w:cs="Times New Roman"/>
              </w:rPr>
              <w:t>Значителни по TIMI</w:t>
            </w:r>
          </w:p>
        </w:tc>
        <w:tc>
          <w:tcPr>
            <w:tcW w:w="1700" w:type="dxa"/>
            <w:tcBorders>
              <w:bottom w:val="single" w:sz="8" w:space="0" w:color="auto"/>
              <w:right w:val="single" w:sz="8" w:space="0" w:color="auto"/>
            </w:tcBorders>
            <w:vAlign w:val="bottom"/>
          </w:tcPr>
          <w:p w14:paraId="2DE23D74" w14:textId="77777777" w:rsidR="006D6EEE" w:rsidRPr="00940846" w:rsidRDefault="006D6EEE" w:rsidP="003A6DA0">
            <w:pPr>
              <w:spacing w:after="0" w:line="239"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7,9</w:t>
            </w:r>
          </w:p>
        </w:tc>
        <w:tc>
          <w:tcPr>
            <w:tcW w:w="1620" w:type="dxa"/>
            <w:tcBorders>
              <w:bottom w:val="single" w:sz="8" w:space="0" w:color="auto"/>
              <w:right w:val="single" w:sz="8" w:space="0" w:color="auto"/>
            </w:tcBorders>
            <w:vAlign w:val="bottom"/>
          </w:tcPr>
          <w:p w14:paraId="5B5C4DE7" w14:textId="77777777" w:rsidR="006D6EEE" w:rsidRPr="00940846" w:rsidRDefault="006D6EEE" w:rsidP="003A6DA0">
            <w:pPr>
              <w:spacing w:after="0" w:line="239"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7,7</w:t>
            </w:r>
          </w:p>
        </w:tc>
        <w:tc>
          <w:tcPr>
            <w:tcW w:w="940" w:type="dxa"/>
            <w:tcBorders>
              <w:bottom w:val="single" w:sz="8" w:space="0" w:color="auto"/>
              <w:right w:val="single" w:sz="8" w:space="0" w:color="auto"/>
            </w:tcBorders>
            <w:vAlign w:val="bottom"/>
          </w:tcPr>
          <w:p w14:paraId="7F256AAF" w14:textId="77777777" w:rsidR="006D6EEE" w:rsidRPr="00940846" w:rsidRDefault="006D6EEE" w:rsidP="003A6DA0">
            <w:pPr>
              <w:spacing w:after="0" w:line="239"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0,5669</w:t>
            </w:r>
          </w:p>
        </w:tc>
        <w:tc>
          <w:tcPr>
            <w:tcW w:w="0" w:type="dxa"/>
            <w:vAlign w:val="bottom"/>
          </w:tcPr>
          <w:p w14:paraId="597ABE9F"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4F693CBE" w14:textId="77777777" w:rsidTr="003A6DA0">
        <w:trPr>
          <w:trHeight w:val="244"/>
        </w:trPr>
        <w:tc>
          <w:tcPr>
            <w:tcW w:w="4300" w:type="dxa"/>
            <w:tcBorders>
              <w:left w:val="single" w:sz="8" w:space="0" w:color="auto"/>
              <w:bottom w:val="single" w:sz="8" w:space="0" w:color="auto"/>
              <w:right w:val="single" w:sz="8" w:space="0" w:color="auto"/>
            </w:tcBorders>
            <w:vAlign w:val="bottom"/>
          </w:tcPr>
          <w:p w14:paraId="0EC37ED7" w14:textId="77777777" w:rsidR="006D6EEE" w:rsidRPr="00940846" w:rsidRDefault="006D6EEE" w:rsidP="003A6DA0">
            <w:pPr>
              <w:spacing w:after="0" w:line="244" w:lineRule="exact"/>
              <w:rPr>
                <w:rFonts w:ascii="Times New Roman" w:eastAsiaTheme="minorEastAsia" w:hAnsi="Times New Roman" w:cs="Times New Roman"/>
                <w:sz w:val="20"/>
                <w:szCs w:val="20"/>
              </w:rPr>
            </w:pPr>
            <w:r w:rsidRPr="00940846">
              <w:rPr>
                <w:rFonts w:ascii="Times New Roman" w:eastAsia="Times New Roman" w:hAnsi="Times New Roman" w:cs="Times New Roman"/>
              </w:rPr>
              <w:t>Значителни + незначителни по TIMI</w:t>
            </w:r>
          </w:p>
        </w:tc>
        <w:tc>
          <w:tcPr>
            <w:tcW w:w="1700" w:type="dxa"/>
            <w:tcBorders>
              <w:bottom w:val="single" w:sz="8" w:space="0" w:color="auto"/>
              <w:right w:val="single" w:sz="8" w:space="0" w:color="auto"/>
            </w:tcBorders>
            <w:vAlign w:val="bottom"/>
          </w:tcPr>
          <w:p w14:paraId="7CE5B014" w14:textId="77777777" w:rsidR="006D6EEE" w:rsidRPr="00940846" w:rsidRDefault="006D6EEE" w:rsidP="003A6DA0">
            <w:pPr>
              <w:spacing w:after="0" w:line="244"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11,4</w:t>
            </w:r>
          </w:p>
        </w:tc>
        <w:tc>
          <w:tcPr>
            <w:tcW w:w="1620" w:type="dxa"/>
            <w:tcBorders>
              <w:bottom w:val="single" w:sz="8" w:space="0" w:color="auto"/>
              <w:right w:val="single" w:sz="8" w:space="0" w:color="auto"/>
            </w:tcBorders>
            <w:vAlign w:val="bottom"/>
          </w:tcPr>
          <w:p w14:paraId="12A0F564" w14:textId="77777777" w:rsidR="006D6EEE" w:rsidRPr="00940846" w:rsidRDefault="006D6EEE" w:rsidP="003A6DA0">
            <w:pPr>
              <w:spacing w:after="0" w:line="244"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8"/>
              </w:rPr>
              <w:t>10,9</w:t>
            </w:r>
          </w:p>
        </w:tc>
        <w:tc>
          <w:tcPr>
            <w:tcW w:w="940" w:type="dxa"/>
            <w:tcBorders>
              <w:bottom w:val="single" w:sz="8" w:space="0" w:color="auto"/>
              <w:right w:val="single" w:sz="8" w:space="0" w:color="auto"/>
            </w:tcBorders>
            <w:vAlign w:val="bottom"/>
          </w:tcPr>
          <w:p w14:paraId="43F2B633" w14:textId="77777777" w:rsidR="006D6EEE" w:rsidRPr="00940846" w:rsidRDefault="006D6EEE" w:rsidP="003A6DA0">
            <w:pPr>
              <w:spacing w:after="0" w:line="244"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0,3272</w:t>
            </w:r>
          </w:p>
        </w:tc>
        <w:tc>
          <w:tcPr>
            <w:tcW w:w="0" w:type="dxa"/>
            <w:vAlign w:val="bottom"/>
          </w:tcPr>
          <w:p w14:paraId="51449732"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bl>
    <w:p w14:paraId="134C2E3A"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b/>
          <w:bCs/>
          <w:sz w:val="18"/>
          <w:szCs w:val="18"/>
        </w:rPr>
        <w:t>Дефиниции на категориите кървене:</w:t>
      </w:r>
    </w:p>
    <w:p w14:paraId="6C961B71"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b/>
          <w:bCs/>
          <w:sz w:val="18"/>
          <w:szCs w:val="18"/>
        </w:rPr>
        <w:t>Значително фатално/животозастрашаващо кървене:</w:t>
      </w:r>
      <w:r w:rsidRPr="00940846">
        <w:rPr>
          <w:rFonts w:ascii="Times New Roman" w:eastAsia="Times New Roman" w:hAnsi="Times New Roman" w:cs="Times New Roman"/>
          <w:sz w:val="18"/>
          <w:szCs w:val="18"/>
        </w:rPr>
        <w:t xml:space="preserve"> Клинично проявено с понижаване на хемоглобина с &gt; 50 g/l или с преливане на ≥ 4 сака еритроцитна маса; или фатално; или интракраниално; или интраперикардно със сърдечна тампонада; или с хиповолемичен шок; или тежка хипотония, изискваща пресори; или хирургична интервенция.</w:t>
      </w:r>
      <w:r w:rsidRPr="00940846">
        <w:rPr>
          <w:rFonts w:ascii="Times New Roman" w:eastAsia="Times New Roman" w:hAnsi="Times New Roman" w:cs="Times New Roman"/>
          <w:b/>
          <w:bCs/>
          <w:sz w:val="18"/>
          <w:szCs w:val="18"/>
        </w:rPr>
        <w:t xml:space="preserve"> Значително друго:</w:t>
      </w:r>
      <w:r w:rsidRPr="00940846">
        <w:rPr>
          <w:rFonts w:ascii="Times New Roman" w:eastAsia="Times New Roman" w:hAnsi="Times New Roman" w:cs="Times New Roman"/>
          <w:sz w:val="18"/>
          <w:szCs w:val="18"/>
        </w:rPr>
        <w:t xml:space="preserve"> Клинично проявено с понижаване на хемоглобина с 30-50 g/l или преливане на 2-3 сака еритроцитна маса; или значително инвалидизиращо.</w:t>
      </w:r>
    </w:p>
    <w:p w14:paraId="55A7BCFA" w14:textId="77777777" w:rsidR="006D6EEE" w:rsidRPr="00940846" w:rsidRDefault="006D6EEE" w:rsidP="006D6EEE">
      <w:pPr>
        <w:spacing w:after="0" w:line="1" w:lineRule="exact"/>
        <w:rPr>
          <w:rFonts w:ascii="Times New Roman" w:eastAsiaTheme="minorEastAsia" w:hAnsi="Times New Roman" w:cs="Times New Roman"/>
          <w:sz w:val="20"/>
          <w:szCs w:val="20"/>
        </w:rPr>
      </w:pPr>
    </w:p>
    <w:p w14:paraId="1F09B7A3"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b/>
          <w:bCs/>
          <w:sz w:val="18"/>
          <w:szCs w:val="18"/>
        </w:rPr>
        <w:t>Незначително кървене:</w:t>
      </w:r>
      <w:r w:rsidRPr="00940846">
        <w:rPr>
          <w:rFonts w:ascii="Times New Roman" w:eastAsia="Times New Roman" w:hAnsi="Times New Roman" w:cs="Times New Roman"/>
          <w:sz w:val="18"/>
          <w:szCs w:val="18"/>
        </w:rPr>
        <w:t xml:space="preserve"> Изисква медицинска намеса, за сприране или лекуване на кървенето.</w:t>
      </w:r>
    </w:p>
    <w:p w14:paraId="52D6A282" w14:textId="77777777" w:rsidR="006D6EEE" w:rsidRPr="00940846" w:rsidRDefault="006D6EEE" w:rsidP="006D6EEE">
      <w:pPr>
        <w:spacing w:after="0" w:line="249" w:lineRule="auto"/>
        <w:ind w:right="220"/>
        <w:rPr>
          <w:rFonts w:ascii="Times New Roman" w:eastAsiaTheme="minorEastAsia" w:hAnsi="Times New Roman" w:cs="Times New Roman"/>
          <w:sz w:val="20"/>
          <w:szCs w:val="20"/>
        </w:rPr>
      </w:pPr>
      <w:r w:rsidRPr="00940846">
        <w:rPr>
          <w:rFonts w:ascii="Times New Roman" w:eastAsia="Times New Roman" w:hAnsi="Times New Roman" w:cs="Times New Roman"/>
          <w:b/>
          <w:bCs/>
          <w:sz w:val="18"/>
          <w:szCs w:val="18"/>
        </w:rPr>
        <w:t>Значително кървене по TIMI:</w:t>
      </w:r>
      <w:r w:rsidRPr="00940846">
        <w:rPr>
          <w:rFonts w:ascii="Times New Roman" w:eastAsia="Times New Roman" w:hAnsi="Times New Roman" w:cs="Times New Roman"/>
          <w:sz w:val="18"/>
          <w:szCs w:val="18"/>
        </w:rPr>
        <w:t xml:space="preserve"> Клинично проявено с понижаване на хемоглобина с &gt; 50 g/l или с интракраниална хеморагия.</w:t>
      </w:r>
    </w:p>
    <w:p w14:paraId="0F253B35" w14:textId="77777777" w:rsidR="006D6EEE" w:rsidRPr="00940846" w:rsidRDefault="006D6EEE" w:rsidP="006D6EEE">
      <w:pPr>
        <w:spacing w:after="0" w:line="1" w:lineRule="exact"/>
        <w:rPr>
          <w:rFonts w:ascii="Times New Roman" w:eastAsiaTheme="minorEastAsia" w:hAnsi="Times New Roman" w:cs="Times New Roman"/>
          <w:sz w:val="20"/>
          <w:szCs w:val="20"/>
        </w:rPr>
      </w:pPr>
    </w:p>
    <w:p w14:paraId="225D1BE6"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b/>
          <w:bCs/>
          <w:sz w:val="18"/>
          <w:szCs w:val="18"/>
        </w:rPr>
        <w:t>Незначително кървене по TIMI:</w:t>
      </w:r>
      <w:r w:rsidRPr="00940846">
        <w:rPr>
          <w:rFonts w:ascii="Times New Roman" w:eastAsia="Times New Roman" w:hAnsi="Times New Roman" w:cs="Times New Roman"/>
          <w:sz w:val="18"/>
          <w:szCs w:val="18"/>
        </w:rPr>
        <w:t xml:space="preserve"> Клинично проявено с понижаване на хемоглобина с 30-50 g/l.</w:t>
      </w:r>
    </w:p>
    <w:p w14:paraId="69041082" w14:textId="77777777" w:rsidR="006D6EEE" w:rsidRPr="00940846" w:rsidRDefault="006D6EEE" w:rsidP="006D6EEE">
      <w:pPr>
        <w:spacing w:after="0" w:line="34" w:lineRule="exact"/>
        <w:rPr>
          <w:rFonts w:ascii="Times New Roman" w:eastAsiaTheme="minorEastAsia" w:hAnsi="Times New Roman" w:cs="Times New Roman"/>
          <w:sz w:val="20"/>
          <w:szCs w:val="20"/>
        </w:rPr>
      </w:pPr>
    </w:p>
    <w:p w14:paraId="5BFA2FC7" w14:textId="77777777" w:rsidR="006D6EEE" w:rsidRPr="00940846" w:rsidRDefault="006D6EEE" w:rsidP="006D6EEE">
      <w:pPr>
        <w:spacing w:after="0" w:line="255" w:lineRule="auto"/>
        <w:ind w:right="480"/>
        <w:rPr>
          <w:rFonts w:ascii="Times New Roman" w:eastAsiaTheme="minorEastAsia" w:hAnsi="Times New Roman" w:cs="Times New Roman"/>
          <w:sz w:val="20"/>
          <w:szCs w:val="20"/>
        </w:rPr>
      </w:pPr>
      <w:r w:rsidRPr="00940846">
        <w:rPr>
          <w:rFonts w:ascii="Times New Roman" w:eastAsia="Times New Roman" w:hAnsi="Times New Roman" w:cs="Times New Roman"/>
          <w:sz w:val="18"/>
          <w:szCs w:val="18"/>
        </w:rPr>
        <w:t>*</w:t>
      </w:r>
      <w:r w:rsidRPr="00940846">
        <w:rPr>
          <w:rFonts w:ascii="Times New Roman" w:eastAsia="Times New Roman" w:hAnsi="Times New Roman" w:cs="Times New Roman"/>
          <w:i/>
          <w:iCs/>
          <w:sz w:val="18"/>
          <w:szCs w:val="18"/>
        </w:rPr>
        <w:t>p</w:t>
      </w:r>
      <w:r w:rsidRPr="00940846">
        <w:rPr>
          <w:rFonts w:ascii="Times New Roman" w:eastAsia="Times New Roman" w:hAnsi="Times New Roman" w:cs="Times New Roman"/>
          <w:sz w:val="18"/>
          <w:szCs w:val="18"/>
        </w:rPr>
        <w:t>-стойност, изчислена от модел на пропорционалните рискове на Cox, като групата на лечение е единствената експланаторна променлива</w:t>
      </w:r>
    </w:p>
    <w:p w14:paraId="2807DC5B" w14:textId="77777777" w:rsidR="006D6EEE" w:rsidRPr="00940846" w:rsidRDefault="006D6EEE" w:rsidP="006D6EEE">
      <w:pPr>
        <w:spacing w:after="0" w:line="209" w:lineRule="exact"/>
        <w:rPr>
          <w:rFonts w:ascii="Times New Roman" w:eastAsiaTheme="minorEastAsia" w:hAnsi="Times New Roman" w:cs="Times New Roman"/>
          <w:sz w:val="20"/>
          <w:szCs w:val="20"/>
        </w:rPr>
      </w:pPr>
    </w:p>
    <w:p w14:paraId="509D5A96" w14:textId="77777777" w:rsidR="006D6EEE" w:rsidRPr="00940846" w:rsidRDefault="006D6EEE" w:rsidP="006D6EEE">
      <w:pPr>
        <w:spacing w:after="0" w:line="247" w:lineRule="auto"/>
        <w:ind w:right="80"/>
        <w:rPr>
          <w:rFonts w:ascii="Times New Roman" w:eastAsiaTheme="minorEastAsia" w:hAnsi="Times New Roman" w:cs="Times New Roman"/>
          <w:sz w:val="20"/>
          <w:szCs w:val="20"/>
        </w:rPr>
      </w:pPr>
      <w:r w:rsidRPr="00940846">
        <w:rPr>
          <w:rFonts w:ascii="Times New Roman" w:eastAsia="Times New Roman" w:hAnsi="Times New Roman" w:cs="Times New Roman"/>
        </w:rPr>
        <w:t>Тикагрелор и клопидрогел не се различават по отношение на честотите на значително фатално/животозастрашаващо кървене в PLATO, значително кървене общо в PLATO, значително кървене по TIMI или слабо кървене по TIMI (Таблица 2). Обаче, появата на комбинирано значително+незначително кървене в PLATO е повече с тикагрелор, в сравнение с клопидогрел. Малко пациенти в PLATO имат фатални кръвоизливи: 20 (0</w:t>
      </w:r>
      <w:proofErr w:type="gramStart"/>
      <w:r w:rsidRPr="00940846">
        <w:rPr>
          <w:rFonts w:ascii="Times New Roman" w:eastAsia="Times New Roman" w:hAnsi="Times New Roman" w:cs="Times New Roman"/>
        </w:rPr>
        <w:t>,2</w:t>
      </w:r>
      <w:proofErr w:type="gramEnd"/>
      <w:r w:rsidRPr="00940846">
        <w:rPr>
          <w:rFonts w:ascii="Times New Roman" w:eastAsia="Times New Roman" w:hAnsi="Times New Roman" w:cs="Times New Roman"/>
        </w:rPr>
        <w:t xml:space="preserve"> %) за тикагрелор и 23 (0,3 %) за клопидогрел (вж. точка 4.4).</w:t>
      </w:r>
    </w:p>
    <w:p w14:paraId="3FA909EE" w14:textId="77777777" w:rsidR="006D6EEE" w:rsidRPr="00940846" w:rsidRDefault="006D6EEE" w:rsidP="006D6EEE">
      <w:pPr>
        <w:spacing w:after="0" w:line="204" w:lineRule="exact"/>
        <w:rPr>
          <w:rFonts w:ascii="Times New Roman" w:eastAsiaTheme="minorEastAsia" w:hAnsi="Times New Roman" w:cs="Times New Roman"/>
          <w:sz w:val="20"/>
          <w:szCs w:val="20"/>
        </w:rPr>
      </w:pPr>
    </w:p>
    <w:p w14:paraId="52EEB658" w14:textId="77777777" w:rsidR="006D6EEE" w:rsidRPr="00940846" w:rsidRDefault="006D6EEE" w:rsidP="006D6EEE">
      <w:pPr>
        <w:spacing w:after="0" w:line="250" w:lineRule="auto"/>
        <w:ind w:right="20"/>
        <w:rPr>
          <w:rFonts w:ascii="Times New Roman" w:eastAsiaTheme="minorEastAsia" w:hAnsi="Times New Roman" w:cs="Times New Roman"/>
          <w:sz w:val="20"/>
          <w:szCs w:val="20"/>
        </w:rPr>
      </w:pPr>
      <w:r w:rsidRPr="00940846">
        <w:rPr>
          <w:rFonts w:ascii="Times New Roman" w:eastAsia="Times New Roman" w:hAnsi="Times New Roman" w:cs="Times New Roman"/>
        </w:rPr>
        <w:t>Възраст, пол, телесно тегло, раса, географски район, съпътстващи заболявания, съпътстваща терапия и анамнеза, включително предходен инсулт или транзиторна исхемична атака, не са предиктори както за общото, така и за несвързаното с интервенции значително кървене по PLATO. По тази причина, не е идентифицирана конкретна рискова група за който и да е подтип кървене.</w:t>
      </w:r>
    </w:p>
    <w:p w14:paraId="2AD6215E" w14:textId="77777777" w:rsidR="006D6EEE" w:rsidRPr="00940846" w:rsidRDefault="006D6EEE" w:rsidP="006D6EEE">
      <w:pPr>
        <w:spacing w:after="0" w:line="209" w:lineRule="exact"/>
        <w:rPr>
          <w:rFonts w:ascii="Times New Roman" w:eastAsiaTheme="minorEastAsia" w:hAnsi="Times New Roman" w:cs="Times New Roman"/>
          <w:sz w:val="20"/>
          <w:szCs w:val="20"/>
        </w:rPr>
      </w:pPr>
    </w:p>
    <w:p w14:paraId="73CACCFE" w14:textId="3F5B2D68"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 xml:space="preserve">Свързано с </w:t>
      </w:r>
      <w:r w:rsidR="004A6AB3">
        <w:rPr>
          <w:rFonts w:ascii="Times New Roman" w:eastAsia="Times New Roman" w:hAnsi="Times New Roman" w:cs="Times New Roman"/>
          <w:lang w:val="bg-BG"/>
        </w:rPr>
        <w:t>КАБ</w:t>
      </w:r>
      <w:r w:rsidRPr="00940846">
        <w:rPr>
          <w:rFonts w:ascii="Times New Roman" w:eastAsia="Times New Roman" w:hAnsi="Times New Roman" w:cs="Times New Roman"/>
        </w:rPr>
        <w:t xml:space="preserve"> кървене:</w:t>
      </w:r>
    </w:p>
    <w:p w14:paraId="46270ECE" w14:textId="77777777" w:rsidR="006D6EEE" w:rsidRPr="00940846" w:rsidRDefault="006D6EEE" w:rsidP="006D6EEE">
      <w:pPr>
        <w:spacing w:after="0" w:line="33" w:lineRule="exact"/>
        <w:rPr>
          <w:rFonts w:ascii="Times New Roman" w:eastAsiaTheme="minorEastAsia" w:hAnsi="Times New Roman" w:cs="Times New Roman"/>
          <w:sz w:val="20"/>
          <w:szCs w:val="20"/>
        </w:rPr>
      </w:pPr>
    </w:p>
    <w:p w14:paraId="636FC947" w14:textId="4D1600B4" w:rsidR="006D6EEE" w:rsidRPr="00940846" w:rsidRDefault="006D6EEE" w:rsidP="006D6EEE">
      <w:pPr>
        <w:numPr>
          <w:ilvl w:val="0"/>
          <w:numId w:val="20"/>
        </w:numPr>
        <w:tabs>
          <w:tab w:val="left" w:pos="206"/>
        </w:tabs>
        <w:spacing w:after="0" w:line="242" w:lineRule="auto"/>
        <w:ind w:right="480"/>
        <w:jc w:val="both"/>
        <w:rPr>
          <w:rFonts w:ascii="Times New Roman" w:eastAsia="Times New Roman" w:hAnsi="Times New Roman" w:cs="Times New Roman"/>
        </w:rPr>
      </w:pPr>
      <w:r w:rsidRPr="00940846">
        <w:rPr>
          <w:rFonts w:ascii="Times New Roman" w:eastAsia="Times New Roman" w:hAnsi="Times New Roman" w:cs="Times New Roman"/>
        </w:rPr>
        <w:t xml:space="preserve">PLATO 42 % от </w:t>
      </w:r>
      <w:proofErr w:type="gramStart"/>
      <w:r w:rsidRPr="00940846">
        <w:rPr>
          <w:rFonts w:ascii="Times New Roman" w:eastAsia="Times New Roman" w:hAnsi="Times New Roman" w:cs="Times New Roman"/>
        </w:rPr>
        <w:t>1</w:t>
      </w:r>
      <w:proofErr w:type="gramEnd"/>
      <w:r w:rsidRPr="00940846">
        <w:rPr>
          <w:rFonts w:ascii="Times New Roman" w:eastAsia="Times New Roman" w:hAnsi="Times New Roman" w:cs="Times New Roman"/>
        </w:rPr>
        <w:t xml:space="preserve"> 584-те пациенти (12 % от кохортата) с направен коронарно-артериален байпас (</w:t>
      </w:r>
      <w:r w:rsidR="004A6AB3">
        <w:rPr>
          <w:rFonts w:ascii="Times New Roman" w:eastAsia="Times New Roman" w:hAnsi="Times New Roman" w:cs="Times New Roman"/>
          <w:lang w:val="bg-BG"/>
        </w:rPr>
        <w:t>КАБ</w:t>
      </w:r>
      <w:r w:rsidRPr="00940846">
        <w:rPr>
          <w:rFonts w:ascii="Times New Roman" w:eastAsia="Times New Roman" w:hAnsi="Times New Roman" w:cs="Times New Roman"/>
        </w:rPr>
        <w:t xml:space="preserve">) са получили PLATO значителнофатално/животозастрашаващо кървене без разлика между терапевтичните групи. Фатално кървене, свързано с </w:t>
      </w:r>
      <w:r w:rsidR="004A6AB3">
        <w:rPr>
          <w:rFonts w:ascii="Times New Roman" w:eastAsia="Times New Roman" w:hAnsi="Times New Roman" w:cs="Times New Roman"/>
          <w:lang w:val="bg-BG"/>
        </w:rPr>
        <w:t>КАБ</w:t>
      </w:r>
      <w:r w:rsidRPr="00940846">
        <w:rPr>
          <w:rFonts w:ascii="Times New Roman" w:eastAsia="Times New Roman" w:hAnsi="Times New Roman" w:cs="Times New Roman"/>
        </w:rPr>
        <w:t>, се появява при 6 пациенти във всяка от терапевтичните групи (вж. точка 4.4).</w:t>
      </w:r>
    </w:p>
    <w:p w14:paraId="4FADBDA5" w14:textId="77777777" w:rsidR="003A6DA0" w:rsidRDefault="003A6DA0" w:rsidP="006D6EEE">
      <w:pPr>
        <w:spacing w:after="0" w:line="240" w:lineRule="auto"/>
        <w:rPr>
          <w:rFonts w:ascii="Times New Roman" w:eastAsia="Times New Roman" w:hAnsi="Times New Roman" w:cs="Times New Roman"/>
        </w:rPr>
      </w:pPr>
      <w:bookmarkStart w:id="10" w:name="page37"/>
      <w:bookmarkEnd w:id="10"/>
    </w:p>
    <w:p w14:paraId="51A7125E" w14:textId="6025D301"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 xml:space="preserve">Несвързано с </w:t>
      </w:r>
      <w:r w:rsidR="004A6AB3">
        <w:rPr>
          <w:rFonts w:ascii="Times New Roman" w:eastAsia="Times New Roman" w:hAnsi="Times New Roman" w:cs="Times New Roman"/>
          <w:lang w:val="bg-BG"/>
        </w:rPr>
        <w:t>КАБ</w:t>
      </w:r>
      <w:r w:rsidRPr="00940846">
        <w:rPr>
          <w:rFonts w:ascii="Times New Roman" w:eastAsia="Times New Roman" w:hAnsi="Times New Roman" w:cs="Times New Roman"/>
        </w:rPr>
        <w:t xml:space="preserve"> кървене и несвързано с интервенции кървене:</w:t>
      </w:r>
    </w:p>
    <w:p w14:paraId="117885E7" w14:textId="77777777" w:rsidR="006D6EEE" w:rsidRPr="00940846" w:rsidRDefault="006D6EEE" w:rsidP="006D6EEE">
      <w:pPr>
        <w:spacing w:after="0" w:line="29" w:lineRule="exact"/>
        <w:rPr>
          <w:rFonts w:ascii="Times New Roman" w:eastAsiaTheme="minorEastAsia" w:hAnsi="Times New Roman" w:cs="Times New Roman"/>
          <w:sz w:val="20"/>
          <w:szCs w:val="20"/>
        </w:rPr>
      </w:pPr>
    </w:p>
    <w:p w14:paraId="57B5BC05" w14:textId="261CB07F" w:rsidR="006D6EEE" w:rsidRPr="00940846" w:rsidRDefault="006D6EEE" w:rsidP="006D6EEE">
      <w:pPr>
        <w:spacing w:after="0" w:line="241" w:lineRule="auto"/>
        <w:ind w:right="260"/>
        <w:rPr>
          <w:rFonts w:ascii="Times New Roman" w:eastAsiaTheme="minorEastAsia" w:hAnsi="Times New Roman" w:cs="Times New Roman"/>
          <w:sz w:val="20"/>
          <w:szCs w:val="20"/>
        </w:rPr>
      </w:pPr>
      <w:r w:rsidRPr="00940846">
        <w:rPr>
          <w:rFonts w:ascii="Times New Roman" w:eastAsia="Times New Roman" w:hAnsi="Times New Roman" w:cs="Times New Roman"/>
        </w:rPr>
        <w:t xml:space="preserve">Няма разлика между тикагрелор и клопидогрел по отношение на несвързаните с </w:t>
      </w:r>
      <w:r w:rsidR="004A6AB3">
        <w:rPr>
          <w:rFonts w:ascii="Times New Roman" w:eastAsia="Times New Roman" w:hAnsi="Times New Roman" w:cs="Times New Roman"/>
          <w:lang w:val="bg-BG"/>
        </w:rPr>
        <w:t>КАБ</w:t>
      </w:r>
      <w:r w:rsidRPr="00940846">
        <w:rPr>
          <w:rFonts w:ascii="Times New Roman" w:eastAsia="Times New Roman" w:hAnsi="Times New Roman" w:cs="Times New Roman"/>
        </w:rPr>
        <w:t xml:space="preserve"> тежки/животозастрашаващи кръвоизливи по дефиниция на проучването PLATO, но значителните общо, значителни по TIMI и значителни+незначителни по TIMI кръвоизливи, по дефиниция на проучването PLATO, са по-чести при тикагрелор. Също така, ако се изключат всички свързани с интервенции кръвоизливи, повече кръвоизливи се наблюдават при тикагрелор, отколкото при клопидогрел (Таблица 2). Прекратяване на лечението поради несвързани с интервенции кръвоизливи е по-често с тикагрелор (2</w:t>
      </w:r>
      <w:proofErr w:type="gramStart"/>
      <w:r w:rsidRPr="00940846">
        <w:rPr>
          <w:rFonts w:ascii="Times New Roman" w:eastAsia="Times New Roman" w:hAnsi="Times New Roman" w:cs="Times New Roman"/>
        </w:rPr>
        <w:t>,9</w:t>
      </w:r>
      <w:proofErr w:type="gramEnd"/>
      <w:r w:rsidRPr="00940846">
        <w:rPr>
          <w:rFonts w:ascii="Times New Roman" w:eastAsia="Times New Roman" w:hAnsi="Times New Roman" w:cs="Times New Roman"/>
        </w:rPr>
        <w:t xml:space="preserve"> %), отколкото с клопидогрел (1,2 %; р&lt; 0,001).</w:t>
      </w:r>
    </w:p>
    <w:p w14:paraId="71FAE222" w14:textId="77777777" w:rsidR="006D6EEE" w:rsidRPr="00940846" w:rsidRDefault="006D6EEE" w:rsidP="006D6EEE">
      <w:pPr>
        <w:spacing w:after="0" w:line="225" w:lineRule="exact"/>
        <w:rPr>
          <w:rFonts w:ascii="Times New Roman" w:eastAsiaTheme="minorEastAsia" w:hAnsi="Times New Roman" w:cs="Times New Roman"/>
          <w:sz w:val="20"/>
          <w:szCs w:val="20"/>
        </w:rPr>
      </w:pPr>
    </w:p>
    <w:p w14:paraId="40C215C8"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Интракраниална хеморагия:</w:t>
      </w:r>
    </w:p>
    <w:p w14:paraId="70CA74FE" w14:textId="77777777" w:rsidR="006D6EEE" w:rsidRPr="00940846" w:rsidRDefault="006D6EEE" w:rsidP="006D6EEE">
      <w:pPr>
        <w:spacing w:after="0" w:line="38" w:lineRule="exact"/>
        <w:rPr>
          <w:rFonts w:ascii="Times New Roman" w:eastAsiaTheme="minorEastAsia" w:hAnsi="Times New Roman" w:cs="Times New Roman"/>
          <w:sz w:val="20"/>
          <w:szCs w:val="20"/>
        </w:rPr>
      </w:pPr>
    </w:p>
    <w:p w14:paraId="21F71E39" w14:textId="77777777" w:rsidR="006D6EEE" w:rsidRPr="00940846" w:rsidRDefault="006D6EEE" w:rsidP="006D6EEE">
      <w:pPr>
        <w:spacing w:after="0" w:line="245" w:lineRule="auto"/>
        <w:ind w:right="700"/>
        <w:rPr>
          <w:rFonts w:ascii="Times New Roman" w:eastAsiaTheme="minorEastAsia" w:hAnsi="Times New Roman" w:cs="Times New Roman"/>
          <w:sz w:val="20"/>
          <w:szCs w:val="20"/>
        </w:rPr>
      </w:pPr>
      <w:r w:rsidRPr="00940846">
        <w:rPr>
          <w:rFonts w:ascii="Times New Roman" w:eastAsia="Times New Roman" w:hAnsi="Times New Roman" w:cs="Times New Roman"/>
        </w:rPr>
        <w:t>Интракраниалните кръвоизливи, несвързани с интервенции, са повече при приложение на тикагрелор (n=27 кръвоизлива при 26 пациенти, 0</w:t>
      </w:r>
      <w:proofErr w:type="gramStart"/>
      <w:r w:rsidRPr="00940846">
        <w:rPr>
          <w:rFonts w:ascii="Times New Roman" w:eastAsia="Times New Roman" w:hAnsi="Times New Roman" w:cs="Times New Roman"/>
        </w:rPr>
        <w:t>,3</w:t>
      </w:r>
      <w:proofErr w:type="gramEnd"/>
      <w:r w:rsidRPr="00940846">
        <w:rPr>
          <w:rFonts w:ascii="Times New Roman" w:eastAsia="Times New Roman" w:hAnsi="Times New Roman" w:cs="Times New Roman"/>
        </w:rPr>
        <w:t xml:space="preserve"> %), отколкото с клопидогрел</w:t>
      </w:r>
    </w:p>
    <w:p w14:paraId="204F448E" w14:textId="77777777" w:rsidR="006D6EEE" w:rsidRPr="00940846" w:rsidRDefault="006D6EEE" w:rsidP="006D6EEE">
      <w:pPr>
        <w:spacing w:after="0" w:line="2" w:lineRule="exact"/>
        <w:rPr>
          <w:rFonts w:ascii="Times New Roman" w:eastAsiaTheme="minorEastAsia" w:hAnsi="Times New Roman" w:cs="Times New Roman"/>
          <w:sz w:val="20"/>
          <w:szCs w:val="20"/>
        </w:rPr>
      </w:pPr>
    </w:p>
    <w:p w14:paraId="1C05B8E1"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(n=14 кръвоизлива, 0</w:t>
      </w:r>
      <w:proofErr w:type="gramStart"/>
      <w:r w:rsidRPr="00940846">
        <w:rPr>
          <w:rFonts w:ascii="Times New Roman" w:eastAsia="Times New Roman" w:hAnsi="Times New Roman" w:cs="Times New Roman"/>
        </w:rPr>
        <w:t>,2</w:t>
      </w:r>
      <w:proofErr w:type="gramEnd"/>
      <w:r w:rsidRPr="00940846">
        <w:rPr>
          <w:rFonts w:ascii="Times New Roman" w:eastAsia="Times New Roman" w:hAnsi="Times New Roman" w:cs="Times New Roman"/>
        </w:rPr>
        <w:t xml:space="preserve"> %), от които 11 кръвоизлива с тикагрелор и 1 с клопидогрел са фатални.</w:t>
      </w:r>
    </w:p>
    <w:p w14:paraId="2292598B" w14:textId="77777777" w:rsidR="006D6EEE" w:rsidRPr="00940846" w:rsidRDefault="006D6EEE" w:rsidP="006D6EEE">
      <w:pPr>
        <w:spacing w:after="0" w:line="10" w:lineRule="exact"/>
        <w:rPr>
          <w:rFonts w:ascii="Times New Roman" w:eastAsiaTheme="minorEastAsia" w:hAnsi="Times New Roman" w:cs="Times New Roman"/>
          <w:sz w:val="20"/>
          <w:szCs w:val="20"/>
        </w:rPr>
      </w:pPr>
    </w:p>
    <w:p w14:paraId="6382001D"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Няма разлика в общия брой случаи на фатално кървене.</w:t>
      </w:r>
    </w:p>
    <w:p w14:paraId="0D4B317A" w14:textId="77777777" w:rsidR="006D6EEE" w:rsidRPr="00940846" w:rsidRDefault="006D6EEE" w:rsidP="006D6EEE">
      <w:pPr>
        <w:spacing w:after="0" w:line="239" w:lineRule="exact"/>
        <w:rPr>
          <w:rFonts w:ascii="Times New Roman" w:eastAsiaTheme="minorEastAsia" w:hAnsi="Times New Roman" w:cs="Times New Roman"/>
          <w:sz w:val="20"/>
          <w:szCs w:val="20"/>
        </w:rPr>
      </w:pPr>
    </w:p>
    <w:p w14:paraId="18B5E01A"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Находки с кървене в PEGASUS</w:t>
      </w:r>
    </w:p>
    <w:p w14:paraId="14630390" w14:textId="77777777" w:rsidR="006D6EEE" w:rsidRPr="00940846" w:rsidRDefault="006D6EEE" w:rsidP="006D6EEE">
      <w:pPr>
        <w:spacing w:after="0" w:line="34" w:lineRule="exact"/>
        <w:rPr>
          <w:rFonts w:ascii="Times New Roman" w:eastAsiaTheme="minorEastAsia" w:hAnsi="Times New Roman" w:cs="Times New Roman"/>
          <w:sz w:val="20"/>
          <w:szCs w:val="20"/>
        </w:rPr>
      </w:pPr>
    </w:p>
    <w:p w14:paraId="358C750B" w14:textId="77777777" w:rsidR="006D6EEE" w:rsidRPr="00940846" w:rsidRDefault="006D6EEE" w:rsidP="006D6EEE">
      <w:pPr>
        <w:spacing w:after="0" w:line="255" w:lineRule="auto"/>
        <w:ind w:right="1100"/>
        <w:rPr>
          <w:rFonts w:ascii="Times New Roman" w:eastAsiaTheme="minorEastAsia" w:hAnsi="Times New Roman" w:cs="Times New Roman"/>
          <w:sz w:val="20"/>
          <w:szCs w:val="20"/>
        </w:rPr>
      </w:pPr>
      <w:r w:rsidRPr="00940846">
        <w:rPr>
          <w:rFonts w:ascii="Times New Roman" w:eastAsia="Times New Roman" w:hAnsi="Times New Roman" w:cs="Times New Roman"/>
        </w:rPr>
        <w:t>Цялостните резултати за честотата на кървене в проучването PEGASUS са показани в Таблица 3.</w:t>
      </w:r>
    </w:p>
    <w:p w14:paraId="6872F6A5" w14:textId="77777777" w:rsidR="006D6EEE" w:rsidRPr="00940846" w:rsidRDefault="006D6EEE" w:rsidP="006D6EEE">
      <w:pPr>
        <w:spacing w:after="0" w:line="199" w:lineRule="exact"/>
        <w:rPr>
          <w:rFonts w:ascii="Times New Roman" w:eastAsiaTheme="minorEastAsia" w:hAnsi="Times New Roman" w:cs="Times New Roman"/>
          <w:sz w:val="20"/>
          <w:szCs w:val="20"/>
        </w:rPr>
      </w:pPr>
    </w:p>
    <w:p w14:paraId="1D6CF501" w14:textId="77777777" w:rsidR="006D6EEE" w:rsidRPr="00940846" w:rsidRDefault="006D6EEE" w:rsidP="006D6EEE">
      <w:pPr>
        <w:spacing w:after="0" w:line="290" w:lineRule="auto"/>
        <w:ind w:right="1000"/>
        <w:rPr>
          <w:rFonts w:ascii="Times New Roman" w:eastAsiaTheme="minorEastAsia" w:hAnsi="Times New Roman" w:cs="Times New Roman"/>
          <w:sz w:val="20"/>
          <w:szCs w:val="20"/>
        </w:rPr>
      </w:pPr>
      <w:r w:rsidRPr="00940846">
        <w:rPr>
          <w:rFonts w:ascii="Times New Roman" w:eastAsia="Times New Roman" w:hAnsi="Times New Roman" w:cs="Times New Roman"/>
          <w:b/>
          <w:bCs/>
        </w:rPr>
        <w:lastRenderedPageBreak/>
        <w:t>Таблица 3 – Анализ на общите събития с кървене, изчисления по Kaplan-Meier на 36-ти месец (PEGASUS)</w:t>
      </w:r>
    </w:p>
    <w:p w14:paraId="77FFF1C4" w14:textId="77777777" w:rsidR="006D6EEE" w:rsidRPr="00940846" w:rsidRDefault="006D6EEE" w:rsidP="006D6EEE">
      <w:pPr>
        <w:spacing w:after="0" w:line="158" w:lineRule="exact"/>
        <w:rPr>
          <w:rFonts w:ascii="Times New Roman" w:eastAsiaTheme="minorEastAsia" w:hAnsi="Times New Roman" w:cs="Times New Roman"/>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560"/>
        <w:gridCol w:w="980"/>
        <w:gridCol w:w="320"/>
        <w:gridCol w:w="1540"/>
        <w:gridCol w:w="1500"/>
        <w:gridCol w:w="1300"/>
        <w:gridCol w:w="30"/>
      </w:tblGrid>
      <w:tr w:rsidR="006D6EEE" w:rsidRPr="00940846" w14:paraId="6A21A660" w14:textId="77777777" w:rsidTr="003A6DA0">
        <w:trPr>
          <w:trHeight w:val="233"/>
        </w:trPr>
        <w:tc>
          <w:tcPr>
            <w:tcW w:w="3560" w:type="dxa"/>
            <w:tcBorders>
              <w:top w:val="single" w:sz="8" w:space="0" w:color="auto"/>
              <w:left w:val="single" w:sz="8" w:space="0" w:color="auto"/>
              <w:right w:val="single" w:sz="8" w:space="0" w:color="auto"/>
            </w:tcBorders>
            <w:vAlign w:val="bottom"/>
          </w:tcPr>
          <w:p w14:paraId="30EAD434"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2840" w:type="dxa"/>
            <w:gridSpan w:val="3"/>
            <w:tcBorders>
              <w:top w:val="single" w:sz="8" w:space="0" w:color="auto"/>
              <w:right w:val="single" w:sz="8" w:space="0" w:color="auto"/>
            </w:tcBorders>
            <w:vAlign w:val="bottom"/>
          </w:tcPr>
          <w:p w14:paraId="3BDBAD3A" w14:textId="77777777" w:rsidR="006D6EEE" w:rsidRPr="00940846" w:rsidRDefault="006D6EEE" w:rsidP="003A6DA0">
            <w:pPr>
              <w:spacing w:after="0" w:line="232"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w w:val="99"/>
              </w:rPr>
              <w:t>Тикагрелор 60 mg два</w:t>
            </w:r>
          </w:p>
        </w:tc>
        <w:tc>
          <w:tcPr>
            <w:tcW w:w="1500" w:type="dxa"/>
            <w:tcBorders>
              <w:top w:val="single" w:sz="8" w:space="0" w:color="auto"/>
              <w:right w:val="single" w:sz="8" w:space="0" w:color="auto"/>
            </w:tcBorders>
            <w:vAlign w:val="bottom"/>
          </w:tcPr>
          <w:p w14:paraId="759157D8" w14:textId="35ABB787" w:rsidR="006D6EEE" w:rsidRPr="00940846" w:rsidRDefault="006D6EEE" w:rsidP="003A6DA0">
            <w:pPr>
              <w:spacing w:after="0" w:line="232"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w w:val="99"/>
              </w:rPr>
              <w:t xml:space="preserve">Само </w:t>
            </w:r>
            <w:r w:rsidR="003A6DA0" w:rsidRPr="00457A04">
              <w:rPr>
                <w:rFonts w:ascii="Times New Roman" w:eastAsia="Times New Roman" w:hAnsi="Times New Roman" w:cs="Times New Roman"/>
                <w:b/>
              </w:rPr>
              <w:t>A</w:t>
            </w:r>
            <w:r w:rsidR="003A6DA0" w:rsidRPr="00457A04">
              <w:rPr>
                <w:rFonts w:ascii="Times New Roman" w:eastAsia="Times New Roman" w:hAnsi="Times New Roman" w:cs="Times New Roman"/>
                <w:b/>
                <w:lang w:val="bg-BG"/>
              </w:rPr>
              <w:t>СК</w:t>
            </w:r>
          </w:p>
        </w:tc>
        <w:tc>
          <w:tcPr>
            <w:tcW w:w="1300" w:type="dxa"/>
            <w:tcBorders>
              <w:top w:val="single" w:sz="8" w:space="0" w:color="auto"/>
              <w:right w:val="single" w:sz="8" w:space="0" w:color="auto"/>
            </w:tcBorders>
            <w:vAlign w:val="bottom"/>
          </w:tcPr>
          <w:p w14:paraId="63E3E823"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0" w:type="dxa"/>
            <w:vAlign w:val="bottom"/>
          </w:tcPr>
          <w:p w14:paraId="394D6B7E"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420589D4" w14:textId="77777777" w:rsidTr="003A6DA0">
        <w:trPr>
          <w:trHeight w:val="254"/>
        </w:trPr>
        <w:tc>
          <w:tcPr>
            <w:tcW w:w="3560" w:type="dxa"/>
            <w:tcBorders>
              <w:left w:val="single" w:sz="8" w:space="0" w:color="auto"/>
              <w:right w:val="single" w:sz="8" w:space="0" w:color="auto"/>
            </w:tcBorders>
            <w:vAlign w:val="bottom"/>
          </w:tcPr>
          <w:p w14:paraId="27F89668" w14:textId="77777777" w:rsidR="006D6EEE" w:rsidRPr="00940846" w:rsidRDefault="006D6EEE" w:rsidP="003A6DA0">
            <w:pPr>
              <w:spacing w:after="0" w:line="240" w:lineRule="auto"/>
              <w:rPr>
                <w:rFonts w:ascii="Times New Roman" w:eastAsiaTheme="minorEastAsia" w:hAnsi="Times New Roman" w:cs="Times New Roman"/>
              </w:rPr>
            </w:pPr>
          </w:p>
        </w:tc>
        <w:tc>
          <w:tcPr>
            <w:tcW w:w="2840" w:type="dxa"/>
            <w:gridSpan w:val="3"/>
            <w:tcBorders>
              <w:right w:val="single" w:sz="8" w:space="0" w:color="auto"/>
            </w:tcBorders>
            <w:vAlign w:val="bottom"/>
          </w:tcPr>
          <w:p w14:paraId="06AECBFB" w14:textId="17AC8326"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rPr>
              <w:t xml:space="preserve">пъти дневно + </w:t>
            </w:r>
            <w:r w:rsidR="003A6DA0" w:rsidRPr="003A6DA0">
              <w:rPr>
                <w:rFonts w:ascii="Times New Roman" w:eastAsia="Times New Roman" w:hAnsi="Times New Roman" w:cs="Times New Roman"/>
                <w:b/>
                <w:bCs/>
              </w:rPr>
              <w:t>AСК</w:t>
            </w:r>
          </w:p>
        </w:tc>
        <w:tc>
          <w:tcPr>
            <w:tcW w:w="1500" w:type="dxa"/>
            <w:tcBorders>
              <w:right w:val="single" w:sz="8" w:space="0" w:color="auto"/>
            </w:tcBorders>
            <w:vAlign w:val="bottom"/>
          </w:tcPr>
          <w:p w14:paraId="7AD4187F"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rPr>
              <w:t>N=6 996</w:t>
            </w:r>
          </w:p>
        </w:tc>
        <w:tc>
          <w:tcPr>
            <w:tcW w:w="1300" w:type="dxa"/>
            <w:tcBorders>
              <w:right w:val="single" w:sz="8" w:space="0" w:color="auto"/>
            </w:tcBorders>
            <w:vAlign w:val="bottom"/>
          </w:tcPr>
          <w:p w14:paraId="35BCC8CF" w14:textId="77777777" w:rsidR="006D6EEE" w:rsidRPr="00940846" w:rsidRDefault="006D6EEE" w:rsidP="003A6DA0">
            <w:pPr>
              <w:spacing w:after="0" w:line="240" w:lineRule="auto"/>
              <w:rPr>
                <w:rFonts w:ascii="Times New Roman" w:eastAsiaTheme="minorEastAsia" w:hAnsi="Times New Roman" w:cs="Times New Roman"/>
              </w:rPr>
            </w:pPr>
          </w:p>
        </w:tc>
        <w:tc>
          <w:tcPr>
            <w:tcW w:w="0" w:type="dxa"/>
            <w:vAlign w:val="bottom"/>
          </w:tcPr>
          <w:p w14:paraId="26706CAA"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3735F517" w14:textId="77777777" w:rsidTr="003A6DA0">
        <w:trPr>
          <w:trHeight w:val="281"/>
        </w:trPr>
        <w:tc>
          <w:tcPr>
            <w:tcW w:w="3560" w:type="dxa"/>
            <w:tcBorders>
              <w:left w:val="single" w:sz="8" w:space="0" w:color="auto"/>
              <w:bottom w:val="single" w:sz="8" w:space="0" w:color="auto"/>
              <w:right w:val="single" w:sz="8" w:space="0" w:color="auto"/>
            </w:tcBorders>
            <w:vAlign w:val="bottom"/>
          </w:tcPr>
          <w:p w14:paraId="69855C36"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980" w:type="dxa"/>
            <w:tcBorders>
              <w:bottom w:val="single" w:sz="8" w:space="0" w:color="auto"/>
            </w:tcBorders>
            <w:vAlign w:val="bottom"/>
          </w:tcPr>
          <w:p w14:paraId="3C2F676C"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860" w:type="dxa"/>
            <w:gridSpan w:val="2"/>
            <w:tcBorders>
              <w:bottom w:val="single" w:sz="8" w:space="0" w:color="auto"/>
              <w:right w:val="single" w:sz="8" w:space="0" w:color="auto"/>
            </w:tcBorders>
            <w:vAlign w:val="bottom"/>
          </w:tcPr>
          <w:p w14:paraId="019F71FB" w14:textId="77777777" w:rsidR="006D6EEE" w:rsidRPr="00940846" w:rsidRDefault="006D6EEE" w:rsidP="003A6DA0">
            <w:pPr>
              <w:spacing w:after="0" w:line="240" w:lineRule="auto"/>
              <w:ind w:right="890"/>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rPr>
              <w:t>N=6 958</w:t>
            </w:r>
          </w:p>
        </w:tc>
        <w:tc>
          <w:tcPr>
            <w:tcW w:w="1500" w:type="dxa"/>
            <w:tcBorders>
              <w:bottom w:val="single" w:sz="8" w:space="0" w:color="auto"/>
              <w:right w:val="single" w:sz="8" w:space="0" w:color="auto"/>
            </w:tcBorders>
            <w:vAlign w:val="bottom"/>
          </w:tcPr>
          <w:p w14:paraId="5CE45232"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300" w:type="dxa"/>
            <w:tcBorders>
              <w:bottom w:val="single" w:sz="8" w:space="0" w:color="auto"/>
              <w:right w:val="single" w:sz="8" w:space="0" w:color="auto"/>
            </w:tcBorders>
            <w:vAlign w:val="bottom"/>
          </w:tcPr>
          <w:p w14:paraId="3E3221DB"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0" w:type="dxa"/>
            <w:vAlign w:val="bottom"/>
          </w:tcPr>
          <w:p w14:paraId="24499DC3"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7D08B30B" w14:textId="77777777" w:rsidTr="003A6DA0">
        <w:trPr>
          <w:trHeight w:val="213"/>
        </w:trPr>
        <w:tc>
          <w:tcPr>
            <w:tcW w:w="3560" w:type="dxa"/>
            <w:tcBorders>
              <w:left w:val="single" w:sz="8" w:space="0" w:color="auto"/>
              <w:right w:val="single" w:sz="8" w:space="0" w:color="auto"/>
            </w:tcBorders>
            <w:vAlign w:val="bottom"/>
          </w:tcPr>
          <w:p w14:paraId="2C08567D" w14:textId="77777777" w:rsidR="006D6EEE" w:rsidRPr="00940846" w:rsidRDefault="006D6EEE" w:rsidP="003A6DA0">
            <w:pPr>
              <w:spacing w:after="0" w:line="240" w:lineRule="auto"/>
              <w:rPr>
                <w:rFonts w:ascii="Times New Roman" w:eastAsiaTheme="minorEastAsia" w:hAnsi="Times New Roman" w:cs="Times New Roman"/>
                <w:sz w:val="18"/>
                <w:szCs w:val="18"/>
              </w:rPr>
            </w:pPr>
          </w:p>
        </w:tc>
        <w:tc>
          <w:tcPr>
            <w:tcW w:w="980" w:type="dxa"/>
            <w:vAlign w:val="bottom"/>
          </w:tcPr>
          <w:p w14:paraId="56EAB8CC" w14:textId="77777777" w:rsidR="006D6EEE" w:rsidRPr="00940846" w:rsidRDefault="006D6EEE" w:rsidP="003A6DA0">
            <w:pPr>
              <w:spacing w:after="0" w:line="240" w:lineRule="auto"/>
              <w:rPr>
                <w:rFonts w:ascii="Times New Roman" w:eastAsiaTheme="minorEastAsia" w:hAnsi="Times New Roman" w:cs="Times New Roman"/>
                <w:sz w:val="18"/>
                <w:szCs w:val="18"/>
              </w:rPr>
            </w:pPr>
          </w:p>
        </w:tc>
        <w:tc>
          <w:tcPr>
            <w:tcW w:w="320" w:type="dxa"/>
            <w:tcBorders>
              <w:right w:val="single" w:sz="8" w:space="0" w:color="auto"/>
            </w:tcBorders>
            <w:vAlign w:val="bottom"/>
          </w:tcPr>
          <w:p w14:paraId="05C05D94" w14:textId="77777777" w:rsidR="006D6EEE" w:rsidRPr="00940846" w:rsidRDefault="006D6EEE" w:rsidP="003A6DA0">
            <w:pPr>
              <w:spacing w:after="0" w:line="240" w:lineRule="auto"/>
              <w:rPr>
                <w:rFonts w:ascii="Times New Roman" w:eastAsiaTheme="minorEastAsia" w:hAnsi="Times New Roman" w:cs="Times New Roman"/>
                <w:sz w:val="18"/>
                <w:szCs w:val="18"/>
              </w:rPr>
            </w:pPr>
          </w:p>
        </w:tc>
        <w:tc>
          <w:tcPr>
            <w:tcW w:w="1540" w:type="dxa"/>
            <w:tcBorders>
              <w:right w:val="single" w:sz="8" w:space="0" w:color="auto"/>
            </w:tcBorders>
            <w:vAlign w:val="bottom"/>
          </w:tcPr>
          <w:p w14:paraId="3FD2A6B8" w14:textId="77777777" w:rsidR="006D6EEE" w:rsidRPr="00940846" w:rsidRDefault="006D6EEE" w:rsidP="003A6DA0">
            <w:pPr>
              <w:spacing w:after="0" w:line="212"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w w:val="98"/>
              </w:rPr>
              <w:t>Коефициент</w:t>
            </w:r>
          </w:p>
        </w:tc>
        <w:tc>
          <w:tcPr>
            <w:tcW w:w="1500" w:type="dxa"/>
            <w:tcBorders>
              <w:right w:val="single" w:sz="8" w:space="0" w:color="auto"/>
            </w:tcBorders>
            <w:vAlign w:val="bottom"/>
          </w:tcPr>
          <w:p w14:paraId="0F52C447" w14:textId="77777777" w:rsidR="006D6EEE" w:rsidRPr="00940846" w:rsidRDefault="006D6EEE" w:rsidP="003A6DA0">
            <w:pPr>
              <w:spacing w:after="0" w:line="240" w:lineRule="auto"/>
              <w:rPr>
                <w:rFonts w:ascii="Times New Roman" w:eastAsiaTheme="minorEastAsia" w:hAnsi="Times New Roman" w:cs="Times New Roman"/>
                <w:sz w:val="18"/>
                <w:szCs w:val="18"/>
              </w:rPr>
            </w:pPr>
          </w:p>
        </w:tc>
        <w:tc>
          <w:tcPr>
            <w:tcW w:w="1300" w:type="dxa"/>
            <w:tcBorders>
              <w:right w:val="single" w:sz="8" w:space="0" w:color="auto"/>
            </w:tcBorders>
            <w:vAlign w:val="bottom"/>
          </w:tcPr>
          <w:p w14:paraId="75408CB0" w14:textId="77777777" w:rsidR="006D6EEE" w:rsidRPr="00940846" w:rsidRDefault="006D6EEE" w:rsidP="003A6DA0">
            <w:pPr>
              <w:spacing w:after="0" w:line="240" w:lineRule="auto"/>
              <w:rPr>
                <w:rFonts w:ascii="Times New Roman" w:eastAsiaTheme="minorEastAsia" w:hAnsi="Times New Roman" w:cs="Times New Roman"/>
                <w:sz w:val="18"/>
                <w:szCs w:val="18"/>
              </w:rPr>
            </w:pPr>
          </w:p>
        </w:tc>
        <w:tc>
          <w:tcPr>
            <w:tcW w:w="0" w:type="dxa"/>
            <w:vAlign w:val="bottom"/>
          </w:tcPr>
          <w:p w14:paraId="48624548"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3D7649EC" w14:textId="77777777" w:rsidTr="003A6DA0">
        <w:trPr>
          <w:trHeight w:val="254"/>
        </w:trPr>
        <w:tc>
          <w:tcPr>
            <w:tcW w:w="3560" w:type="dxa"/>
            <w:tcBorders>
              <w:left w:val="single" w:sz="8" w:space="0" w:color="auto"/>
              <w:right w:val="single" w:sz="8" w:space="0" w:color="auto"/>
            </w:tcBorders>
            <w:vAlign w:val="bottom"/>
          </w:tcPr>
          <w:p w14:paraId="51C9AFAC"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b/>
                <w:bCs/>
              </w:rPr>
              <w:t>Крайни точки за безопасност</w:t>
            </w:r>
          </w:p>
        </w:tc>
        <w:tc>
          <w:tcPr>
            <w:tcW w:w="980" w:type="dxa"/>
            <w:vAlign w:val="bottom"/>
          </w:tcPr>
          <w:p w14:paraId="41652AEF" w14:textId="77777777" w:rsidR="006D6EEE" w:rsidRPr="00940846" w:rsidRDefault="006D6EEE" w:rsidP="003A6DA0">
            <w:pPr>
              <w:spacing w:after="0" w:line="240" w:lineRule="auto"/>
              <w:rPr>
                <w:rFonts w:ascii="Times New Roman" w:eastAsiaTheme="minorEastAsia" w:hAnsi="Times New Roman" w:cs="Times New Roman"/>
                <w:sz w:val="20"/>
                <w:szCs w:val="20"/>
              </w:rPr>
            </w:pPr>
            <w:r>
              <w:rPr>
                <w:rFonts w:ascii="Times New Roman" w:eastAsia="Times New Roman" w:hAnsi="Times New Roman" w:cs="Times New Roman"/>
                <w:b/>
                <w:bCs/>
                <w:lang w:val="bg-BG"/>
              </w:rPr>
              <w:t xml:space="preserve">     </w:t>
            </w:r>
            <w:r w:rsidRPr="00940846">
              <w:rPr>
                <w:rFonts w:ascii="Times New Roman" w:eastAsia="Times New Roman" w:hAnsi="Times New Roman" w:cs="Times New Roman"/>
                <w:b/>
                <w:bCs/>
              </w:rPr>
              <w:t>KM %</w:t>
            </w:r>
          </w:p>
        </w:tc>
        <w:tc>
          <w:tcPr>
            <w:tcW w:w="320" w:type="dxa"/>
            <w:tcBorders>
              <w:right w:val="single" w:sz="8" w:space="0" w:color="auto"/>
            </w:tcBorders>
            <w:vAlign w:val="bottom"/>
          </w:tcPr>
          <w:p w14:paraId="612CD74F" w14:textId="77777777" w:rsidR="006D6EEE" w:rsidRPr="00940846" w:rsidRDefault="006D6EEE" w:rsidP="003A6DA0">
            <w:pPr>
              <w:spacing w:after="0" w:line="240" w:lineRule="auto"/>
              <w:rPr>
                <w:rFonts w:ascii="Times New Roman" w:eastAsiaTheme="minorEastAsia" w:hAnsi="Times New Roman" w:cs="Times New Roman"/>
              </w:rPr>
            </w:pPr>
          </w:p>
        </w:tc>
        <w:tc>
          <w:tcPr>
            <w:tcW w:w="1540" w:type="dxa"/>
            <w:tcBorders>
              <w:right w:val="single" w:sz="8" w:space="0" w:color="auto"/>
            </w:tcBorders>
            <w:vAlign w:val="bottom"/>
          </w:tcPr>
          <w:p w14:paraId="104CCC4A"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rPr>
              <w:t>на риска</w:t>
            </w:r>
          </w:p>
        </w:tc>
        <w:tc>
          <w:tcPr>
            <w:tcW w:w="1500" w:type="dxa"/>
            <w:tcBorders>
              <w:right w:val="single" w:sz="8" w:space="0" w:color="auto"/>
            </w:tcBorders>
            <w:vAlign w:val="bottom"/>
          </w:tcPr>
          <w:p w14:paraId="6D45FD82"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rPr>
              <w:t>KM %</w:t>
            </w:r>
          </w:p>
        </w:tc>
        <w:tc>
          <w:tcPr>
            <w:tcW w:w="1300" w:type="dxa"/>
            <w:tcBorders>
              <w:right w:val="single" w:sz="8" w:space="0" w:color="auto"/>
            </w:tcBorders>
            <w:vAlign w:val="bottom"/>
          </w:tcPr>
          <w:p w14:paraId="311B6122" w14:textId="77777777" w:rsidR="006D6EEE" w:rsidRPr="00940846" w:rsidRDefault="006D6EEE" w:rsidP="003A6DA0">
            <w:pPr>
              <w:spacing w:after="0" w:line="240" w:lineRule="auto"/>
              <w:rPr>
                <w:rFonts w:ascii="Times New Roman" w:eastAsiaTheme="minorEastAsia" w:hAnsi="Times New Roman" w:cs="Times New Roman"/>
                <w:sz w:val="20"/>
                <w:szCs w:val="20"/>
              </w:rPr>
            </w:pPr>
            <w:r>
              <w:rPr>
                <w:rFonts w:ascii="Times New Roman" w:eastAsia="Times New Roman" w:hAnsi="Times New Roman" w:cs="Times New Roman"/>
                <w:b/>
                <w:bCs/>
                <w:i/>
                <w:iCs/>
                <w:lang w:val="bg-BG"/>
              </w:rPr>
              <w:t xml:space="preserve">  </w:t>
            </w:r>
            <w:r w:rsidRPr="00940846">
              <w:rPr>
                <w:rFonts w:ascii="Times New Roman" w:eastAsia="Times New Roman" w:hAnsi="Times New Roman" w:cs="Times New Roman"/>
                <w:b/>
                <w:bCs/>
                <w:i/>
                <w:iCs/>
              </w:rPr>
              <w:t>p</w:t>
            </w:r>
            <w:r w:rsidRPr="00940846">
              <w:rPr>
                <w:rFonts w:ascii="Times New Roman" w:eastAsia="Times New Roman" w:hAnsi="Times New Roman" w:cs="Times New Roman"/>
                <w:b/>
                <w:bCs/>
              </w:rPr>
              <w:t>-стойност</w:t>
            </w:r>
          </w:p>
        </w:tc>
        <w:tc>
          <w:tcPr>
            <w:tcW w:w="0" w:type="dxa"/>
            <w:vAlign w:val="bottom"/>
          </w:tcPr>
          <w:p w14:paraId="026A2767"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7C1B825F" w14:textId="77777777" w:rsidTr="003A6DA0">
        <w:trPr>
          <w:trHeight w:val="281"/>
        </w:trPr>
        <w:tc>
          <w:tcPr>
            <w:tcW w:w="3560" w:type="dxa"/>
            <w:tcBorders>
              <w:left w:val="single" w:sz="8" w:space="0" w:color="auto"/>
              <w:bottom w:val="single" w:sz="8" w:space="0" w:color="auto"/>
              <w:right w:val="single" w:sz="8" w:space="0" w:color="auto"/>
            </w:tcBorders>
            <w:vAlign w:val="bottom"/>
          </w:tcPr>
          <w:p w14:paraId="7DFEC2B7"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980" w:type="dxa"/>
            <w:tcBorders>
              <w:bottom w:val="single" w:sz="8" w:space="0" w:color="auto"/>
            </w:tcBorders>
            <w:vAlign w:val="bottom"/>
          </w:tcPr>
          <w:p w14:paraId="3180F179"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320" w:type="dxa"/>
            <w:tcBorders>
              <w:bottom w:val="single" w:sz="8" w:space="0" w:color="auto"/>
              <w:right w:val="single" w:sz="8" w:space="0" w:color="auto"/>
            </w:tcBorders>
            <w:vAlign w:val="bottom"/>
          </w:tcPr>
          <w:p w14:paraId="3ABC86B3"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540" w:type="dxa"/>
            <w:tcBorders>
              <w:bottom w:val="single" w:sz="8" w:space="0" w:color="auto"/>
              <w:right w:val="single" w:sz="8" w:space="0" w:color="auto"/>
            </w:tcBorders>
            <w:vAlign w:val="bottom"/>
          </w:tcPr>
          <w:p w14:paraId="6D884F66" w14:textId="77777777" w:rsidR="006D6EEE" w:rsidRPr="00940846" w:rsidRDefault="006D6EEE" w:rsidP="003A6DA0">
            <w:pPr>
              <w:spacing w:after="0" w:line="240" w:lineRule="auto"/>
              <w:rPr>
                <w:rFonts w:ascii="Times New Roman" w:eastAsiaTheme="minorEastAsia" w:hAnsi="Times New Roman" w:cs="Times New Roman"/>
                <w:sz w:val="20"/>
                <w:szCs w:val="20"/>
              </w:rPr>
            </w:pPr>
            <w:r>
              <w:rPr>
                <w:rFonts w:ascii="Times New Roman" w:eastAsia="Times New Roman" w:hAnsi="Times New Roman" w:cs="Times New Roman"/>
                <w:b/>
                <w:bCs/>
                <w:lang w:val="bg-BG"/>
              </w:rPr>
              <w:t xml:space="preserve">      </w:t>
            </w:r>
            <w:r w:rsidRPr="00940846">
              <w:rPr>
                <w:rFonts w:ascii="Times New Roman" w:eastAsia="Times New Roman" w:hAnsi="Times New Roman" w:cs="Times New Roman"/>
                <w:b/>
                <w:bCs/>
              </w:rPr>
              <w:t>(95 % CI)</w:t>
            </w:r>
          </w:p>
        </w:tc>
        <w:tc>
          <w:tcPr>
            <w:tcW w:w="1500" w:type="dxa"/>
            <w:tcBorders>
              <w:bottom w:val="single" w:sz="8" w:space="0" w:color="auto"/>
              <w:right w:val="single" w:sz="8" w:space="0" w:color="auto"/>
            </w:tcBorders>
            <w:vAlign w:val="bottom"/>
          </w:tcPr>
          <w:p w14:paraId="215AFC1C"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300" w:type="dxa"/>
            <w:tcBorders>
              <w:bottom w:val="single" w:sz="8" w:space="0" w:color="auto"/>
              <w:right w:val="single" w:sz="8" w:space="0" w:color="auto"/>
            </w:tcBorders>
            <w:vAlign w:val="bottom"/>
          </w:tcPr>
          <w:p w14:paraId="3A8681FC"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0" w:type="dxa"/>
            <w:vAlign w:val="bottom"/>
          </w:tcPr>
          <w:p w14:paraId="553562C8"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781EA570" w14:textId="77777777" w:rsidTr="003A6DA0">
        <w:trPr>
          <w:trHeight w:val="244"/>
        </w:trPr>
        <w:tc>
          <w:tcPr>
            <w:tcW w:w="3560" w:type="dxa"/>
            <w:tcBorders>
              <w:left w:val="single" w:sz="8" w:space="0" w:color="auto"/>
              <w:bottom w:val="single" w:sz="8" w:space="0" w:color="auto"/>
            </w:tcBorders>
            <w:vAlign w:val="bottom"/>
          </w:tcPr>
          <w:p w14:paraId="4665700C" w14:textId="77777777" w:rsidR="006D6EEE" w:rsidRPr="00940846" w:rsidRDefault="006D6EEE" w:rsidP="003A6DA0">
            <w:pPr>
              <w:spacing w:after="0" w:line="244" w:lineRule="exact"/>
              <w:rPr>
                <w:rFonts w:ascii="Times New Roman" w:eastAsiaTheme="minorEastAsia" w:hAnsi="Times New Roman" w:cs="Times New Roman"/>
                <w:sz w:val="20"/>
                <w:szCs w:val="20"/>
              </w:rPr>
            </w:pPr>
            <w:r w:rsidRPr="00940846">
              <w:rPr>
                <w:rFonts w:ascii="Times New Roman" w:eastAsia="Times New Roman" w:hAnsi="Times New Roman" w:cs="Times New Roman"/>
                <w:b/>
                <w:bCs/>
                <w:w w:val="98"/>
              </w:rPr>
              <w:t>Категории на кървене, определени</w:t>
            </w:r>
          </w:p>
        </w:tc>
        <w:tc>
          <w:tcPr>
            <w:tcW w:w="980" w:type="dxa"/>
            <w:tcBorders>
              <w:bottom w:val="single" w:sz="8" w:space="0" w:color="auto"/>
            </w:tcBorders>
            <w:vAlign w:val="bottom"/>
          </w:tcPr>
          <w:p w14:paraId="3C8847D0" w14:textId="77777777" w:rsidR="006D6EEE" w:rsidRPr="00940846" w:rsidRDefault="006D6EEE" w:rsidP="003A6DA0">
            <w:pPr>
              <w:spacing w:after="0" w:line="244" w:lineRule="exact"/>
              <w:rPr>
                <w:rFonts w:ascii="Times New Roman" w:eastAsiaTheme="minorEastAsia" w:hAnsi="Times New Roman" w:cs="Times New Roman"/>
                <w:sz w:val="20"/>
                <w:szCs w:val="20"/>
              </w:rPr>
            </w:pPr>
            <w:r w:rsidRPr="00940846">
              <w:rPr>
                <w:rFonts w:ascii="Times New Roman" w:eastAsia="Times New Roman" w:hAnsi="Times New Roman" w:cs="Times New Roman"/>
                <w:b/>
                <w:bCs/>
              </w:rPr>
              <w:t>от TIMI</w:t>
            </w:r>
          </w:p>
        </w:tc>
        <w:tc>
          <w:tcPr>
            <w:tcW w:w="320" w:type="dxa"/>
            <w:tcBorders>
              <w:bottom w:val="single" w:sz="8" w:space="0" w:color="auto"/>
            </w:tcBorders>
            <w:vAlign w:val="bottom"/>
          </w:tcPr>
          <w:p w14:paraId="5337CD07" w14:textId="77777777" w:rsidR="006D6EEE" w:rsidRPr="00940846" w:rsidRDefault="006D6EEE" w:rsidP="003A6DA0">
            <w:pPr>
              <w:spacing w:after="0" w:line="240" w:lineRule="auto"/>
              <w:rPr>
                <w:rFonts w:ascii="Times New Roman" w:eastAsiaTheme="minorEastAsia" w:hAnsi="Times New Roman" w:cs="Times New Roman"/>
                <w:sz w:val="21"/>
                <w:szCs w:val="21"/>
              </w:rPr>
            </w:pPr>
          </w:p>
        </w:tc>
        <w:tc>
          <w:tcPr>
            <w:tcW w:w="1540" w:type="dxa"/>
            <w:tcBorders>
              <w:bottom w:val="single" w:sz="8" w:space="0" w:color="auto"/>
            </w:tcBorders>
            <w:vAlign w:val="bottom"/>
          </w:tcPr>
          <w:p w14:paraId="1EC176E9" w14:textId="77777777" w:rsidR="006D6EEE" w:rsidRPr="00940846" w:rsidRDefault="006D6EEE" w:rsidP="003A6DA0">
            <w:pPr>
              <w:spacing w:after="0" w:line="240" w:lineRule="auto"/>
              <w:rPr>
                <w:rFonts w:ascii="Times New Roman" w:eastAsiaTheme="minorEastAsia" w:hAnsi="Times New Roman" w:cs="Times New Roman"/>
                <w:sz w:val="21"/>
                <w:szCs w:val="21"/>
              </w:rPr>
            </w:pPr>
          </w:p>
        </w:tc>
        <w:tc>
          <w:tcPr>
            <w:tcW w:w="1500" w:type="dxa"/>
            <w:tcBorders>
              <w:bottom w:val="single" w:sz="8" w:space="0" w:color="auto"/>
            </w:tcBorders>
            <w:vAlign w:val="bottom"/>
          </w:tcPr>
          <w:p w14:paraId="7EFB9BA9" w14:textId="77777777" w:rsidR="006D6EEE" w:rsidRPr="00940846" w:rsidRDefault="006D6EEE" w:rsidP="003A6DA0">
            <w:pPr>
              <w:spacing w:after="0" w:line="240" w:lineRule="auto"/>
              <w:rPr>
                <w:rFonts w:ascii="Times New Roman" w:eastAsiaTheme="minorEastAsia" w:hAnsi="Times New Roman" w:cs="Times New Roman"/>
                <w:sz w:val="21"/>
                <w:szCs w:val="21"/>
              </w:rPr>
            </w:pPr>
          </w:p>
        </w:tc>
        <w:tc>
          <w:tcPr>
            <w:tcW w:w="1300" w:type="dxa"/>
            <w:tcBorders>
              <w:bottom w:val="single" w:sz="8" w:space="0" w:color="auto"/>
              <w:right w:val="single" w:sz="8" w:space="0" w:color="auto"/>
            </w:tcBorders>
            <w:vAlign w:val="bottom"/>
          </w:tcPr>
          <w:p w14:paraId="158FAC7E" w14:textId="77777777" w:rsidR="006D6EEE" w:rsidRPr="00940846" w:rsidRDefault="006D6EEE" w:rsidP="003A6DA0">
            <w:pPr>
              <w:spacing w:after="0" w:line="240" w:lineRule="auto"/>
              <w:rPr>
                <w:rFonts w:ascii="Times New Roman" w:eastAsiaTheme="minorEastAsia" w:hAnsi="Times New Roman" w:cs="Times New Roman"/>
                <w:sz w:val="21"/>
                <w:szCs w:val="21"/>
              </w:rPr>
            </w:pPr>
          </w:p>
        </w:tc>
        <w:tc>
          <w:tcPr>
            <w:tcW w:w="0" w:type="dxa"/>
            <w:vAlign w:val="bottom"/>
          </w:tcPr>
          <w:p w14:paraId="43D90842"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4B2987E7" w14:textId="77777777" w:rsidTr="003A6DA0">
        <w:trPr>
          <w:trHeight w:val="212"/>
        </w:trPr>
        <w:tc>
          <w:tcPr>
            <w:tcW w:w="3560" w:type="dxa"/>
            <w:vMerge w:val="restart"/>
            <w:tcBorders>
              <w:left w:val="single" w:sz="8" w:space="0" w:color="auto"/>
              <w:right w:val="single" w:sz="8" w:space="0" w:color="auto"/>
            </w:tcBorders>
            <w:vAlign w:val="bottom"/>
          </w:tcPr>
          <w:p w14:paraId="4ABDB53E"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Значително (TIMI)</w:t>
            </w:r>
          </w:p>
        </w:tc>
        <w:tc>
          <w:tcPr>
            <w:tcW w:w="980" w:type="dxa"/>
            <w:vAlign w:val="bottom"/>
          </w:tcPr>
          <w:p w14:paraId="6ADEF997" w14:textId="77777777" w:rsidR="006D6EEE" w:rsidRPr="00940846" w:rsidRDefault="006D6EEE" w:rsidP="003A6DA0">
            <w:pPr>
              <w:spacing w:after="0" w:line="212"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2,3</w:t>
            </w:r>
          </w:p>
        </w:tc>
        <w:tc>
          <w:tcPr>
            <w:tcW w:w="320" w:type="dxa"/>
            <w:tcBorders>
              <w:right w:val="single" w:sz="8" w:space="0" w:color="auto"/>
            </w:tcBorders>
            <w:vAlign w:val="bottom"/>
          </w:tcPr>
          <w:p w14:paraId="071A0F8B" w14:textId="77777777" w:rsidR="006D6EEE" w:rsidRPr="00940846" w:rsidRDefault="006D6EEE" w:rsidP="003A6DA0">
            <w:pPr>
              <w:spacing w:after="0" w:line="240" w:lineRule="auto"/>
              <w:rPr>
                <w:rFonts w:ascii="Times New Roman" w:eastAsiaTheme="minorEastAsia" w:hAnsi="Times New Roman" w:cs="Times New Roman"/>
                <w:sz w:val="18"/>
                <w:szCs w:val="18"/>
              </w:rPr>
            </w:pPr>
          </w:p>
        </w:tc>
        <w:tc>
          <w:tcPr>
            <w:tcW w:w="1540" w:type="dxa"/>
            <w:tcBorders>
              <w:right w:val="single" w:sz="8" w:space="0" w:color="auto"/>
            </w:tcBorders>
            <w:vAlign w:val="bottom"/>
          </w:tcPr>
          <w:p w14:paraId="0DD2FA60" w14:textId="77777777" w:rsidR="006D6EEE" w:rsidRPr="00940846" w:rsidRDefault="006D6EEE" w:rsidP="003A6DA0">
            <w:pPr>
              <w:spacing w:after="0" w:line="212"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8"/>
              </w:rPr>
              <w:t>2,32</w:t>
            </w:r>
          </w:p>
        </w:tc>
        <w:tc>
          <w:tcPr>
            <w:tcW w:w="1500" w:type="dxa"/>
            <w:tcBorders>
              <w:right w:val="single" w:sz="8" w:space="0" w:color="auto"/>
            </w:tcBorders>
            <w:vAlign w:val="bottom"/>
          </w:tcPr>
          <w:p w14:paraId="71DBF529" w14:textId="77777777" w:rsidR="006D6EEE" w:rsidRPr="00940846" w:rsidRDefault="006D6EEE" w:rsidP="003A6DA0">
            <w:pPr>
              <w:spacing w:after="0" w:line="212"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1,1</w:t>
            </w:r>
          </w:p>
        </w:tc>
        <w:tc>
          <w:tcPr>
            <w:tcW w:w="1300" w:type="dxa"/>
            <w:tcBorders>
              <w:right w:val="single" w:sz="8" w:space="0" w:color="auto"/>
            </w:tcBorders>
            <w:vAlign w:val="bottom"/>
          </w:tcPr>
          <w:p w14:paraId="1E592041" w14:textId="77777777" w:rsidR="006D6EEE" w:rsidRPr="00940846" w:rsidRDefault="006D6EEE" w:rsidP="003A6DA0">
            <w:pPr>
              <w:spacing w:after="0" w:line="212"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9"/>
              </w:rPr>
              <w:t>&lt; 0,0001</w:t>
            </w:r>
          </w:p>
        </w:tc>
        <w:tc>
          <w:tcPr>
            <w:tcW w:w="0" w:type="dxa"/>
            <w:vAlign w:val="bottom"/>
          </w:tcPr>
          <w:p w14:paraId="5C3728EA"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250D2B75" w14:textId="77777777" w:rsidTr="003A6DA0">
        <w:trPr>
          <w:trHeight w:val="170"/>
        </w:trPr>
        <w:tc>
          <w:tcPr>
            <w:tcW w:w="3560" w:type="dxa"/>
            <w:vMerge/>
            <w:tcBorders>
              <w:left w:val="single" w:sz="8" w:space="0" w:color="auto"/>
              <w:right w:val="single" w:sz="8" w:space="0" w:color="auto"/>
            </w:tcBorders>
            <w:vAlign w:val="bottom"/>
          </w:tcPr>
          <w:p w14:paraId="134F7C2B"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980" w:type="dxa"/>
            <w:vAlign w:val="bottom"/>
          </w:tcPr>
          <w:p w14:paraId="6B5B2987"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320" w:type="dxa"/>
            <w:tcBorders>
              <w:right w:val="single" w:sz="8" w:space="0" w:color="auto"/>
            </w:tcBorders>
            <w:vAlign w:val="bottom"/>
          </w:tcPr>
          <w:p w14:paraId="23550AD1"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1540" w:type="dxa"/>
            <w:vMerge w:val="restart"/>
            <w:tcBorders>
              <w:right w:val="single" w:sz="8" w:space="0" w:color="auto"/>
            </w:tcBorders>
            <w:vAlign w:val="bottom"/>
          </w:tcPr>
          <w:p w14:paraId="108CC7A0"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(1,68, 3,21)</w:t>
            </w:r>
          </w:p>
        </w:tc>
        <w:tc>
          <w:tcPr>
            <w:tcW w:w="1500" w:type="dxa"/>
            <w:tcBorders>
              <w:right w:val="single" w:sz="8" w:space="0" w:color="auto"/>
            </w:tcBorders>
            <w:vAlign w:val="bottom"/>
          </w:tcPr>
          <w:p w14:paraId="03D2F47C"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1300" w:type="dxa"/>
            <w:tcBorders>
              <w:right w:val="single" w:sz="8" w:space="0" w:color="auto"/>
            </w:tcBorders>
            <w:vAlign w:val="bottom"/>
          </w:tcPr>
          <w:p w14:paraId="4EF9E4BB"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0" w:type="dxa"/>
            <w:vAlign w:val="bottom"/>
          </w:tcPr>
          <w:p w14:paraId="63C8AFCD"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495C5729" w14:textId="77777777" w:rsidTr="003A6DA0">
        <w:trPr>
          <w:trHeight w:val="112"/>
        </w:trPr>
        <w:tc>
          <w:tcPr>
            <w:tcW w:w="3560" w:type="dxa"/>
            <w:tcBorders>
              <w:left w:val="single" w:sz="8" w:space="0" w:color="auto"/>
              <w:bottom w:val="single" w:sz="8" w:space="0" w:color="auto"/>
              <w:right w:val="single" w:sz="8" w:space="0" w:color="auto"/>
            </w:tcBorders>
            <w:vAlign w:val="bottom"/>
          </w:tcPr>
          <w:p w14:paraId="0548F522"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980" w:type="dxa"/>
            <w:tcBorders>
              <w:bottom w:val="single" w:sz="8" w:space="0" w:color="auto"/>
            </w:tcBorders>
            <w:vAlign w:val="bottom"/>
          </w:tcPr>
          <w:p w14:paraId="5AF0D3B8"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320" w:type="dxa"/>
            <w:tcBorders>
              <w:bottom w:val="single" w:sz="8" w:space="0" w:color="auto"/>
              <w:right w:val="single" w:sz="8" w:space="0" w:color="auto"/>
            </w:tcBorders>
            <w:vAlign w:val="bottom"/>
          </w:tcPr>
          <w:p w14:paraId="63F726CA"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1540" w:type="dxa"/>
            <w:vMerge/>
            <w:tcBorders>
              <w:bottom w:val="single" w:sz="8" w:space="0" w:color="auto"/>
              <w:right w:val="single" w:sz="8" w:space="0" w:color="auto"/>
            </w:tcBorders>
            <w:vAlign w:val="bottom"/>
          </w:tcPr>
          <w:p w14:paraId="1B97F145"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1500" w:type="dxa"/>
            <w:tcBorders>
              <w:bottom w:val="single" w:sz="8" w:space="0" w:color="auto"/>
              <w:right w:val="single" w:sz="8" w:space="0" w:color="auto"/>
            </w:tcBorders>
            <w:vAlign w:val="bottom"/>
          </w:tcPr>
          <w:p w14:paraId="2F0FAE66"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1300" w:type="dxa"/>
            <w:tcBorders>
              <w:bottom w:val="single" w:sz="8" w:space="0" w:color="auto"/>
              <w:right w:val="single" w:sz="8" w:space="0" w:color="auto"/>
            </w:tcBorders>
            <w:vAlign w:val="bottom"/>
          </w:tcPr>
          <w:p w14:paraId="07A239BA"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0" w:type="dxa"/>
            <w:vAlign w:val="bottom"/>
          </w:tcPr>
          <w:p w14:paraId="758D50A9"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082EB4D1" w14:textId="77777777" w:rsidTr="003A6DA0">
        <w:trPr>
          <w:trHeight w:val="217"/>
        </w:trPr>
        <w:tc>
          <w:tcPr>
            <w:tcW w:w="3560" w:type="dxa"/>
            <w:vMerge w:val="restart"/>
            <w:tcBorders>
              <w:left w:val="single" w:sz="8" w:space="0" w:color="auto"/>
              <w:right w:val="single" w:sz="8" w:space="0" w:color="auto"/>
            </w:tcBorders>
            <w:vAlign w:val="bottom"/>
          </w:tcPr>
          <w:p w14:paraId="76888BCB"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Фатално</w:t>
            </w:r>
          </w:p>
        </w:tc>
        <w:tc>
          <w:tcPr>
            <w:tcW w:w="980" w:type="dxa"/>
            <w:vAlign w:val="bottom"/>
          </w:tcPr>
          <w:p w14:paraId="6F67EB05" w14:textId="77777777" w:rsidR="006D6EEE" w:rsidRPr="00940846" w:rsidRDefault="006D6EEE" w:rsidP="003A6DA0">
            <w:pPr>
              <w:spacing w:after="0" w:line="217"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0,3</w:t>
            </w:r>
          </w:p>
        </w:tc>
        <w:tc>
          <w:tcPr>
            <w:tcW w:w="320" w:type="dxa"/>
            <w:tcBorders>
              <w:right w:val="single" w:sz="8" w:space="0" w:color="auto"/>
            </w:tcBorders>
            <w:vAlign w:val="bottom"/>
          </w:tcPr>
          <w:p w14:paraId="00B01DD3" w14:textId="77777777" w:rsidR="006D6EEE" w:rsidRPr="00940846" w:rsidRDefault="006D6EEE" w:rsidP="003A6DA0">
            <w:pPr>
              <w:spacing w:after="0" w:line="240" w:lineRule="auto"/>
              <w:rPr>
                <w:rFonts w:ascii="Times New Roman" w:eastAsiaTheme="minorEastAsia" w:hAnsi="Times New Roman" w:cs="Times New Roman"/>
                <w:sz w:val="18"/>
                <w:szCs w:val="18"/>
              </w:rPr>
            </w:pPr>
          </w:p>
        </w:tc>
        <w:tc>
          <w:tcPr>
            <w:tcW w:w="1540" w:type="dxa"/>
            <w:tcBorders>
              <w:right w:val="single" w:sz="8" w:space="0" w:color="auto"/>
            </w:tcBorders>
            <w:vAlign w:val="bottom"/>
          </w:tcPr>
          <w:p w14:paraId="7F74D6A1" w14:textId="77777777" w:rsidR="006D6EEE" w:rsidRPr="00940846" w:rsidRDefault="006D6EEE" w:rsidP="003A6DA0">
            <w:pPr>
              <w:spacing w:after="0" w:line="217"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8"/>
              </w:rPr>
              <w:t>1,00</w:t>
            </w:r>
          </w:p>
        </w:tc>
        <w:tc>
          <w:tcPr>
            <w:tcW w:w="1500" w:type="dxa"/>
            <w:tcBorders>
              <w:right w:val="single" w:sz="8" w:space="0" w:color="auto"/>
            </w:tcBorders>
            <w:vAlign w:val="bottom"/>
          </w:tcPr>
          <w:p w14:paraId="405ADA6C" w14:textId="77777777" w:rsidR="006D6EEE" w:rsidRPr="00940846" w:rsidRDefault="006D6EEE" w:rsidP="003A6DA0">
            <w:pPr>
              <w:spacing w:after="0" w:line="217"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0,3</w:t>
            </w:r>
          </w:p>
        </w:tc>
        <w:tc>
          <w:tcPr>
            <w:tcW w:w="1300" w:type="dxa"/>
            <w:tcBorders>
              <w:right w:val="single" w:sz="8" w:space="0" w:color="auto"/>
            </w:tcBorders>
            <w:vAlign w:val="bottom"/>
          </w:tcPr>
          <w:p w14:paraId="787A30E1" w14:textId="77777777" w:rsidR="006D6EEE" w:rsidRPr="00940846" w:rsidRDefault="006D6EEE" w:rsidP="003A6DA0">
            <w:pPr>
              <w:spacing w:after="0" w:line="217"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1,0000</w:t>
            </w:r>
          </w:p>
        </w:tc>
        <w:tc>
          <w:tcPr>
            <w:tcW w:w="0" w:type="dxa"/>
            <w:vAlign w:val="bottom"/>
          </w:tcPr>
          <w:p w14:paraId="02B22B2B"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5F0FB3E1" w14:textId="77777777" w:rsidTr="003A6DA0">
        <w:trPr>
          <w:trHeight w:val="170"/>
        </w:trPr>
        <w:tc>
          <w:tcPr>
            <w:tcW w:w="3560" w:type="dxa"/>
            <w:vMerge/>
            <w:tcBorders>
              <w:left w:val="single" w:sz="8" w:space="0" w:color="auto"/>
              <w:right w:val="single" w:sz="8" w:space="0" w:color="auto"/>
            </w:tcBorders>
            <w:vAlign w:val="bottom"/>
          </w:tcPr>
          <w:p w14:paraId="02DB5F25"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980" w:type="dxa"/>
            <w:vAlign w:val="bottom"/>
          </w:tcPr>
          <w:p w14:paraId="34DDAECD"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320" w:type="dxa"/>
            <w:tcBorders>
              <w:right w:val="single" w:sz="8" w:space="0" w:color="auto"/>
            </w:tcBorders>
            <w:vAlign w:val="bottom"/>
          </w:tcPr>
          <w:p w14:paraId="3787CB0A"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1540" w:type="dxa"/>
            <w:vMerge w:val="restart"/>
            <w:tcBorders>
              <w:right w:val="single" w:sz="8" w:space="0" w:color="auto"/>
            </w:tcBorders>
            <w:vAlign w:val="bottom"/>
          </w:tcPr>
          <w:p w14:paraId="6F851D0A"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(0,44, 2,27)</w:t>
            </w:r>
          </w:p>
        </w:tc>
        <w:tc>
          <w:tcPr>
            <w:tcW w:w="1500" w:type="dxa"/>
            <w:tcBorders>
              <w:right w:val="single" w:sz="8" w:space="0" w:color="auto"/>
            </w:tcBorders>
            <w:vAlign w:val="bottom"/>
          </w:tcPr>
          <w:p w14:paraId="60B803BD"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1300" w:type="dxa"/>
            <w:tcBorders>
              <w:right w:val="single" w:sz="8" w:space="0" w:color="auto"/>
            </w:tcBorders>
            <w:vAlign w:val="bottom"/>
          </w:tcPr>
          <w:p w14:paraId="0E745449"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0" w:type="dxa"/>
            <w:vAlign w:val="bottom"/>
          </w:tcPr>
          <w:p w14:paraId="1FD23A35"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4FB99E9E" w14:textId="77777777" w:rsidTr="003A6DA0">
        <w:trPr>
          <w:trHeight w:val="112"/>
        </w:trPr>
        <w:tc>
          <w:tcPr>
            <w:tcW w:w="3560" w:type="dxa"/>
            <w:tcBorders>
              <w:left w:val="single" w:sz="8" w:space="0" w:color="auto"/>
              <w:bottom w:val="single" w:sz="8" w:space="0" w:color="auto"/>
              <w:right w:val="single" w:sz="8" w:space="0" w:color="auto"/>
            </w:tcBorders>
            <w:vAlign w:val="bottom"/>
          </w:tcPr>
          <w:p w14:paraId="7874BA84"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980" w:type="dxa"/>
            <w:tcBorders>
              <w:bottom w:val="single" w:sz="8" w:space="0" w:color="auto"/>
            </w:tcBorders>
            <w:vAlign w:val="bottom"/>
          </w:tcPr>
          <w:p w14:paraId="31245CDB"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320" w:type="dxa"/>
            <w:tcBorders>
              <w:bottom w:val="single" w:sz="8" w:space="0" w:color="auto"/>
              <w:right w:val="single" w:sz="8" w:space="0" w:color="auto"/>
            </w:tcBorders>
            <w:vAlign w:val="bottom"/>
          </w:tcPr>
          <w:p w14:paraId="5B0AFD9F"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1540" w:type="dxa"/>
            <w:vMerge/>
            <w:tcBorders>
              <w:bottom w:val="single" w:sz="8" w:space="0" w:color="auto"/>
              <w:right w:val="single" w:sz="8" w:space="0" w:color="auto"/>
            </w:tcBorders>
            <w:vAlign w:val="bottom"/>
          </w:tcPr>
          <w:p w14:paraId="4FB0A237"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1500" w:type="dxa"/>
            <w:tcBorders>
              <w:bottom w:val="single" w:sz="8" w:space="0" w:color="auto"/>
              <w:right w:val="single" w:sz="8" w:space="0" w:color="auto"/>
            </w:tcBorders>
            <w:vAlign w:val="bottom"/>
          </w:tcPr>
          <w:p w14:paraId="464BEF92"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1300" w:type="dxa"/>
            <w:tcBorders>
              <w:bottom w:val="single" w:sz="8" w:space="0" w:color="auto"/>
              <w:right w:val="single" w:sz="8" w:space="0" w:color="auto"/>
            </w:tcBorders>
            <w:vAlign w:val="bottom"/>
          </w:tcPr>
          <w:p w14:paraId="6A329AD7"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0" w:type="dxa"/>
            <w:vAlign w:val="bottom"/>
          </w:tcPr>
          <w:p w14:paraId="326B0C0A"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7A57352E" w14:textId="77777777" w:rsidTr="003A6DA0">
        <w:trPr>
          <w:trHeight w:val="212"/>
        </w:trPr>
        <w:tc>
          <w:tcPr>
            <w:tcW w:w="3560" w:type="dxa"/>
            <w:vMerge w:val="restart"/>
            <w:tcBorders>
              <w:left w:val="single" w:sz="8" w:space="0" w:color="auto"/>
              <w:right w:val="single" w:sz="8" w:space="0" w:color="auto"/>
            </w:tcBorders>
            <w:vAlign w:val="bottom"/>
          </w:tcPr>
          <w:p w14:paraId="1F06FC13"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ВЧК</w:t>
            </w:r>
          </w:p>
        </w:tc>
        <w:tc>
          <w:tcPr>
            <w:tcW w:w="980" w:type="dxa"/>
            <w:vAlign w:val="bottom"/>
          </w:tcPr>
          <w:p w14:paraId="6A013539" w14:textId="77777777" w:rsidR="006D6EEE" w:rsidRPr="00940846" w:rsidRDefault="006D6EEE" w:rsidP="003A6DA0">
            <w:pPr>
              <w:spacing w:after="0" w:line="212"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0,6</w:t>
            </w:r>
          </w:p>
        </w:tc>
        <w:tc>
          <w:tcPr>
            <w:tcW w:w="320" w:type="dxa"/>
            <w:tcBorders>
              <w:right w:val="single" w:sz="8" w:space="0" w:color="auto"/>
            </w:tcBorders>
            <w:vAlign w:val="bottom"/>
          </w:tcPr>
          <w:p w14:paraId="4B63C11F" w14:textId="77777777" w:rsidR="006D6EEE" w:rsidRPr="00940846" w:rsidRDefault="006D6EEE" w:rsidP="003A6DA0">
            <w:pPr>
              <w:spacing w:after="0" w:line="240" w:lineRule="auto"/>
              <w:rPr>
                <w:rFonts w:ascii="Times New Roman" w:eastAsiaTheme="minorEastAsia" w:hAnsi="Times New Roman" w:cs="Times New Roman"/>
                <w:sz w:val="18"/>
                <w:szCs w:val="18"/>
              </w:rPr>
            </w:pPr>
          </w:p>
        </w:tc>
        <w:tc>
          <w:tcPr>
            <w:tcW w:w="1540" w:type="dxa"/>
            <w:tcBorders>
              <w:right w:val="single" w:sz="8" w:space="0" w:color="auto"/>
            </w:tcBorders>
            <w:vAlign w:val="bottom"/>
          </w:tcPr>
          <w:p w14:paraId="4CF48DF0" w14:textId="77777777" w:rsidR="006D6EEE" w:rsidRPr="00940846" w:rsidRDefault="006D6EEE" w:rsidP="003A6DA0">
            <w:pPr>
              <w:spacing w:after="0" w:line="212"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8"/>
              </w:rPr>
              <w:t>1,33</w:t>
            </w:r>
          </w:p>
        </w:tc>
        <w:tc>
          <w:tcPr>
            <w:tcW w:w="1500" w:type="dxa"/>
            <w:tcBorders>
              <w:right w:val="single" w:sz="8" w:space="0" w:color="auto"/>
            </w:tcBorders>
            <w:vAlign w:val="bottom"/>
          </w:tcPr>
          <w:p w14:paraId="5CF61B8F" w14:textId="77777777" w:rsidR="006D6EEE" w:rsidRPr="00940846" w:rsidRDefault="006D6EEE" w:rsidP="003A6DA0">
            <w:pPr>
              <w:spacing w:after="0" w:line="212"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0,5</w:t>
            </w:r>
          </w:p>
        </w:tc>
        <w:tc>
          <w:tcPr>
            <w:tcW w:w="1300" w:type="dxa"/>
            <w:tcBorders>
              <w:right w:val="single" w:sz="8" w:space="0" w:color="auto"/>
            </w:tcBorders>
            <w:vAlign w:val="bottom"/>
          </w:tcPr>
          <w:p w14:paraId="688C21F3" w14:textId="77777777" w:rsidR="006D6EEE" w:rsidRPr="00940846" w:rsidRDefault="006D6EEE" w:rsidP="003A6DA0">
            <w:pPr>
              <w:spacing w:after="0" w:line="212"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0,3130</w:t>
            </w:r>
          </w:p>
        </w:tc>
        <w:tc>
          <w:tcPr>
            <w:tcW w:w="0" w:type="dxa"/>
            <w:vAlign w:val="bottom"/>
          </w:tcPr>
          <w:p w14:paraId="62FF61C9"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3A0832BD" w14:textId="77777777" w:rsidTr="003A6DA0">
        <w:trPr>
          <w:trHeight w:val="170"/>
        </w:trPr>
        <w:tc>
          <w:tcPr>
            <w:tcW w:w="3560" w:type="dxa"/>
            <w:vMerge/>
            <w:tcBorders>
              <w:left w:val="single" w:sz="8" w:space="0" w:color="auto"/>
              <w:right w:val="single" w:sz="8" w:space="0" w:color="auto"/>
            </w:tcBorders>
            <w:vAlign w:val="bottom"/>
          </w:tcPr>
          <w:p w14:paraId="7EA02BC1"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980" w:type="dxa"/>
            <w:vAlign w:val="bottom"/>
          </w:tcPr>
          <w:p w14:paraId="61BB89AA"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320" w:type="dxa"/>
            <w:tcBorders>
              <w:right w:val="single" w:sz="8" w:space="0" w:color="auto"/>
            </w:tcBorders>
            <w:vAlign w:val="bottom"/>
          </w:tcPr>
          <w:p w14:paraId="729D3704"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1540" w:type="dxa"/>
            <w:vMerge w:val="restart"/>
            <w:tcBorders>
              <w:right w:val="single" w:sz="8" w:space="0" w:color="auto"/>
            </w:tcBorders>
            <w:vAlign w:val="bottom"/>
          </w:tcPr>
          <w:p w14:paraId="145482C0"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(0,77, 2,31)</w:t>
            </w:r>
          </w:p>
        </w:tc>
        <w:tc>
          <w:tcPr>
            <w:tcW w:w="1500" w:type="dxa"/>
            <w:tcBorders>
              <w:right w:val="single" w:sz="8" w:space="0" w:color="auto"/>
            </w:tcBorders>
            <w:vAlign w:val="bottom"/>
          </w:tcPr>
          <w:p w14:paraId="0928C19E"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1300" w:type="dxa"/>
            <w:tcBorders>
              <w:right w:val="single" w:sz="8" w:space="0" w:color="auto"/>
            </w:tcBorders>
            <w:vAlign w:val="bottom"/>
          </w:tcPr>
          <w:p w14:paraId="7B9870E9"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0" w:type="dxa"/>
            <w:vAlign w:val="bottom"/>
          </w:tcPr>
          <w:p w14:paraId="2230826C"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39DE3970" w14:textId="77777777" w:rsidTr="003A6DA0">
        <w:trPr>
          <w:trHeight w:val="112"/>
        </w:trPr>
        <w:tc>
          <w:tcPr>
            <w:tcW w:w="3560" w:type="dxa"/>
            <w:tcBorders>
              <w:left w:val="single" w:sz="8" w:space="0" w:color="auto"/>
              <w:bottom w:val="single" w:sz="8" w:space="0" w:color="auto"/>
              <w:right w:val="single" w:sz="8" w:space="0" w:color="auto"/>
            </w:tcBorders>
            <w:vAlign w:val="bottom"/>
          </w:tcPr>
          <w:p w14:paraId="678F5DC4"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980" w:type="dxa"/>
            <w:tcBorders>
              <w:bottom w:val="single" w:sz="8" w:space="0" w:color="auto"/>
            </w:tcBorders>
            <w:vAlign w:val="bottom"/>
          </w:tcPr>
          <w:p w14:paraId="020D11A2"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320" w:type="dxa"/>
            <w:tcBorders>
              <w:bottom w:val="single" w:sz="8" w:space="0" w:color="auto"/>
              <w:right w:val="single" w:sz="8" w:space="0" w:color="auto"/>
            </w:tcBorders>
            <w:vAlign w:val="bottom"/>
          </w:tcPr>
          <w:p w14:paraId="4A6A16C5"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1540" w:type="dxa"/>
            <w:vMerge/>
            <w:tcBorders>
              <w:bottom w:val="single" w:sz="8" w:space="0" w:color="auto"/>
              <w:right w:val="single" w:sz="8" w:space="0" w:color="auto"/>
            </w:tcBorders>
            <w:vAlign w:val="bottom"/>
          </w:tcPr>
          <w:p w14:paraId="62F84FC5"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1500" w:type="dxa"/>
            <w:tcBorders>
              <w:bottom w:val="single" w:sz="8" w:space="0" w:color="auto"/>
              <w:right w:val="single" w:sz="8" w:space="0" w:color="auto"/>
            </w:tcBorders>
            <w:vAlign w:val="bottom"/>
          </w:tcPr>
          <w:p w14:paraId="6B191EFE"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1300" w:type="dxa"/>
            <w:tcBorders>
              <w:bottom w:val="single" w:sz="8" w:space="0" w:color="auto"/>
              <w:right w:val="single" w:sz="8" w:space="0" w:color="auto"/>
            </w:tcBorders>
            <w:vAlign w:val="bottom"/>
          </w:tcPr>
          <w:p w14:paraId="3DC6DBBA"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0" w:type="dxa"/>
            <w:vAlign w:val="bottom"/>
          </w:tcPr>
          <w:p w14:paraId="10E84651"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3AC0AAA2" w14:textId="77777777" w:rsidTr="003A6DA0">
        <w:trPr>
          <w:trHeight w:val="217"/>
        </w:trPr>
        <w:tc>
          <w:tcPr>
            <w:tcW w:w="3560" w:type="dxa"/>
            <w:vMerge w:val="restart"/>
            <w:tcBorders>
              <w:left w:val="single" w:sz="8" w:space="0" w:color="auto"/>
              <w:right w:val="single" w:sz="8" w:space="0" w:color="auto"/>
            </w:tcBorders>
            <w:vAlign w:val="bottom"/>
          </w:tcPr>
          <w:p w14:paraId="1D4E5761"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Друго значително (TIMI)</w:t>
            </w:r>
          </w:p>
        </w:tc>
        <w:tc>
          <w:tcPr>
            <w:tcW w:w="980" w:type="dxa"/>
            <w:vAlign w:val="bottom"/>
          </w:tcPr>
          <w:p w14:paraId="617AE7F9" w14:textId="77777777" w:rsidR="006D6EEE" w:rsidRPr="00940846" w:rsidRDefault="006D6EEE" w:rsidP="003A6DA0">
            <w:pPr>
              <w:spacing w:after="0" w:line="217"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1,6</w:t>
            </w:r>
          </w:p>
        </w:tc>
        <w:tc>
          <w:tcPr>
            <w:tcW w:w="320" w:type="dxa"/>
            <w:tcBorders>
              <w:right w:val="single" w:sz="8" w:space="0" w:color="auto"/>
            </w:tcBorders>
            <w:vAlign w:val="bottom"/>
          </w:tcPr>
          <w:p w14:paraId="43221D17" w14:textId="77777777" w:rsidR="006D6EEE" w:rsidRPr="00940846" w:rsidRDefault="006D6EEE" w:rsidP="003A6DA0">
            <w:pPr>
              <w:spacing w:after="0" w:line="240" w:lineRule="auto"/>
              <w:rPr>
                <w:rFonts w:ascii="Times New Roman" w:eastAsiaTheme="minorEastAsia" w:hAnsi="Times New Roman" w:cs="Times New Roman"/>
                <w:sz w:val="18"/>
                <w:szCs w:val="18"/>
              </w:rPr>
            </w:pPr>
          </w:p>
        </w:tc>
        <w:tc>
          <w:tcPr>
            <w:tcW w:w="1540" w:type="dxa"/>
            <w:tcBorders>
              <w:right w:val="single" w:sz="8" w:space="0" w:color="auto"/>
            </w:tcBorders>
            <w:vAlign w:val="bottom"/>
          </w:tcPr>
          <w:p w14:paraId="0EC2C8D6" w14:textId="77777777" w:rsidR="006D6EEE" w:rsidRPr="00940846" w:rsidRDefault="006D6EEE" w:rsidP="003A6DA0">
            <w:pPr>
              <w:spacing w:after="0" w:line="217"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8"/>
              </w:rPr>
              <w:t>3,61</w:t>
            </w:r>
          </w:p>
        </w:tc>
        <w:tc>
          <w:tcPr>
            <w:tcW w:w="1500" w:type="dxa"/>
            <w:tcBorders>
              <w:right w:val="single" w:sz="8" w:space="0" w:color="auto"/>
            </w:tcBorders>
            <w:vAlign w:val="bottom"/>
          </w:tcPr>
          <w:p w14:paraId="619F662C" w14:textId="77777777" w:rsidR="006D6EEE" w:rsidRPr="00940846" w:rsidRDefault="006D6EEE" w:rsidP="003A6DA0">
            <w:pPr>
              <w:spacing w:after="0" w:line="217"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0,5</w:t>
            </w:r>
          </w:p>
        </w:tc>
        <w:tc>
          <w:tcPr>
            <w:tcW w:w="1300" w:type="dxa"/>
            <w:tcBorders>
              <w:right w:val="single" w:sz="8" w:space="0" w:color="auto"/>
            </w:tcBorders>
            <w:vAlign w:val="bottom"/>
          </w:tcPr>
          <w:p w14:paraId="3B1F9B2C" w14:textId="77777777" w:rsidR="006D6EEE" w:rsidRPr="00940846" w:rsidRDefault="006D6EEE" w:rsidP="003A6DA0">
            <w:pPr>
              <w:spacing w:after="0" w:line="217"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9"/>
              </w:rPr>
              <w:t>&lt; 0,0001</w:t>
            </w:r>
          </w:p>
        </w:tc>
        <w:tc>
          <w:tcPr>
            <w:tcW w:w="0" w:type="dxa"/>
            <w:vAlign w:val="bottom"/>
          </w:tcPr>
          <w:p w14:paraId="4690C41F"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2161E8A0" w14:textId="77777777" w:rsidTr="003A6DA0">
        <w:trPr>
          <w:trHeight w:val="170"/>
        </w:trPr>
        <w:tc>
          <w:tcPr>
            <w:tcW w:w="3560" w:type="dxa"/>
            <w:vMerge/>
            <w:tcBorders>
              <w:left w:val="single" w:sz="8" w:space="0" w:color="auto"/>
              <w:right w:val="single" w:sz="8" w:space="0" w:color="auto"/>
            </w:tcBorders>
            <w:vAlign w:val="bottom"/>
          </w:tcPr>
          <w:p w14:paraId="0C5EECBC"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980" w:type="dxa"/>
            <w:vAlign w:val="bottom"/>
          </w:tcPr>
          <w:p w14:paraId="30ACA0A5"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320" w:type="dxa"/>
            <w:tcBorders>
              <w:right w:val="single" w:sz="8" w:space="0" w:color="auto"/>
            </w:tcBorders>
            <w:vAlign w:val="bottom"/>
          </w:tcPr>
          <w:p w14:paraId="699BA431"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1540" w:type="dxa"/>
            <w:vMerge w:val="restart"/>
            <w:tcBorders>
              <w:right w:val="single" w:sz="8" w:space="0" w:color="auto"/>
            </w:tcBorders>
            <w:vAlign w:val="bottom"/>
          </w:tcPr>
          <w:p w14:paraId="12F6EC3B"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(2,31, 5,65)</w:t>
            </w:r>
          </w:p>
        </w:tc>
        <w:tc>
          <w:tcPr>
            <w:tcW w:w="1500" w:type="dxa"/>
            <w:tcBorders>
              <w:right w:val="single" w:sz="8" w:space="0" w:color="auto"/>
            </w:tcBorders>
            <w:vAlign w:val="bottom"/>
          </w:tcPr>
          <w:p w14:paraId="25D153A6"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1300" w:type="dxa"/>
            <w:tcBorders>
              <w:right w:val="single" w:sz="8" w:space="0" w:color="auto"/>
            </w:tcBorders>
            <w:vAlign w:val="bottom"/>
          </w:tcPr>
          <w:p w14:paraId="6A82D454"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0" w:type="dxa"/>
            <w:vAlign w:val="bottom"/>
          </w:tcPr>
          <w:p w14:paraId="3818903B"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40542555" w14:textId="77777777" w:rsidTr="003A6DA0">
        <w:trPr>
          <w:trHeight w:val="112"/>
        </w:trPr>
        <w:tc>
          <w:tcPr>
            <w:tcW w:w="3560" w:type="dxa"/>
            <w:tcBorders>
              <w:left w:val="single" w:sz="8" w:space="0" w:color="auto"/>
              <w:bottom w:val="single" w:sz="8" w:space="0" w:color="auto"/>
              <w:right w:val="single" w:sz="8" w:space="0" w:color="auto"/>
            </w:tcBorders>
            <w:vAlign w:val="bottom"/>
          </w:tcPr>
          <w:p w14:paraId="4425F6A6"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980" w:type="dxa"/>
            <w:tcBorders>
              <w:bottom w:val="single" w:sz="8" w:space="0" w:color="auto"/>
            </w:tcBorders>
            <w:vAlign w:val="bottom"/>
          </w:tcPr>
          <w:p w14:paraId="7F7424CE"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320" w:type="dxa"/>
            <w:tcBorders>
              <w:bottom w:val="single" w:sz="8" w:space="0" w:color="auto"/>
              <w:right w:val="single" w:sz="8" w:space="0" w:color="auto"/>
            </w:tcBorders>
            <w:vAlign w:val="bottom"/>
          </w:tcPr>
          <w:p w14:paraId="25B4DF42"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1540" w:type="dxa"/>
            <w:vMerge/>
            <w:tcBorders>
              <w:bottom w:val="single" w:sz="8" w:space="0" w:color="auto"/>
              <w:right w:val="single" w:sz="8" w:space="0" w:color="auto"/>
            </w:tcBorders>
            <w:vAlign w:val="bottom"/>
          </w:tcPr>
          <w:p w14:paraId="26E5BA86"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1500" w:type="dxa"/>
            <w:tcBorders>
              <w:bottom w:val="single" w:sz="8" w:space="0" w:color="auto"/>
              <w:right w:val="single" w:sz="8" w:space="0" w:color="auto"/>
            </w:tcBorders>
            <w:vAlign w:val="bottom"/>
          </w:tcPr>
          <w:p w14:paraId="56316E76"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1300" w:type="dxa"/>
            <w:tcBorders>
              <w:bottom w:val="single" w:sz="8" w:space="0" w:color="auto"/>
              <w:right w:val="single" w:sz="8" w:space="0" w:color="auto"/>
            </w:tcBorders>
            <w:vAlign w:val="bottom"/>
          </w:tcPr>
          <w:p w14:paraId="41677F28"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0" w:type="dxa"/>
            <w:vAlign w:val="bottom"/>
          </w:tcPr>
          <w:p w14:paraId="3A85F6A7"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460F4263" w14:textId="77777777" w:rsidTr="003A6DA0">
        <w:trPr>
          <w:trHeight w:val="212"/>
        </w:trPr>
        <w:tc>
          <w:tcPr>
            <w:tcW w:w="3560" w:type="dxa"/>
            <w:tcBorders>
              <w:left w:val="single" w:sz="8" w:space="0" w:color="auto"/>
              <w:right w:val="single" w:sz="8" w:space="0" w:color="auto"/>
            </w:tcBorders>
            <w:vAlign w:val="bottom"/>
          </w:tcPr>
          <w:p w14:paraId="7728FE59" w14:textId="77777777" w:rsidR="006D6EEE" w:rsidRPr="00940846" w:rsidRDefault="006D6EEE" w:rsidP="003A6DA0">
            <w:pPr>
              <w:spacing w:after="0" w:line="212" w:lineRule="exact"/>
              <w:rPr>
                <w:rFonts w:ascii="Times New Roman" w:eastAsiaTheme="minorEastAsia" w:hAnsi="Times New Roman" w:cs="Times New Roman"/>
                <w:sz w:val="20"/>
                <w:szCs w:val="20"/>
              </w:rPr>
            </w:pPr>
            <w:r w:rsidRPr="00940846">
              <w:rPr>
                <w:rFonts w:ascii="Times New Roman" w:eastAsia="Times New Roman" w:hAnsi="Times New Roman" w:cs="Times New Roman"/>
              </w:rPr>
              <w:t>Значително или незначително</w:t>
            </w:r>
          </w:p>
        </w:tc>
        <w:tc>
          <w:tcPr>
            <w:tcW w:w="980" w:type="dxa"/>
            <w:vAlign w:val="bottom"/>
          </w:tcPr>
          <w:p w14:paraId="7AB29FAE" w14:textId="77777777" w:rsidR="006D6EEE" w:rsidRPr="00940846" w:rsidRDefault="006D6EEE" w:rsidP="003A6DA0">
            <w:pPr>
              <w:spacing w:after="0" w:line="212"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3,4</w:t>
            </w:r>
          </w:p>
        </w:tc>
        <w:tc>
          <w:tcPr>
            <w:tcW w:w="320" w:type="dxa"/>
            <w:tcBorders>
              <w:right w:val="single" w:sz="8" w:space="0" w:color="auto"/>
            </w:tcBorders>
            <w:vAlign w:val="bottom"/>
          </w:tcPr>
          <w:p w14:paraId="31A4C016" w14:textId="77777777" w:rsidR="006D6EEE" w:rsidRPr="00940846" w:rsidRDefault="006D6EEE" w:rsidP="003A6DA0">
            <w:pPr>
              <w:spacing w:after="0" w:line="240" w:lineRule="auto"/>
              <w:rPr>
                <w:rFonts w:ascii="Times New Roman" w:eastAsiaTheme="minorEastAsia" w:hAnsi="Times New Roman" w:cs="Times New Roman"/>
                <w:sz w:val="18"/>
                <w:szCs w:val="18"/>
              </w:rPr>
            </w:pPr>
          </w:p>
        </w:tc>
        <w:tc>
          <w:tcPr>
            <w:tcW w:w="1540" w:type="dxa"/>
            <w:tcBorders>
              <w:right w:val="single" w:sz="8" w:space="0" w:color="auto"/>
            </w:tcBorders>
            <w:vAlign w:val="bottom"/>
          </w:tcPr>
          <w:p w14:paraId="1869D8CC" w14:textId="77777777" w:rsidR="006D6EEE" w:rsidRPr="00940846" w:rsidRDefault="006D6EEE" w:rsidP="003A6DA0">
            <w:pPr>
              <w:spacing w:after="0" w:line="212"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8"/>
              </w:rPr>
              <w:t>2,54</w:t>
            </w:r>
          </w:p>
        </w:tc>
        <w:tc>
          <w:tcPr>
            <w:tcW w:w="1500" w:type="dxa"/>
            <w:tcBorders>
              <w:right w:val="single" w:sz="8" w:space="0" w:color="auto"/>
            </w:tcBorders>
            <w:vAlign w:val="bottom"/>
          </w:tcPr>
          <w:p w14:paraId="2FAEC48E" w14:textId="77777777" w:rsidR="006D6EEE" w:rsidRPr="00940846" w:rsidRDefault="006D6EEE" w:rsidP="003A6DA0">
            <w:pPr>
              <w:spacing w:after="0" w:line="212"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1,4</w:t>
            </w:r>
          </w:p>
        </w:tc>
        <w:tc>
          <w:tcPr>
            <w:tcW w:w="1300" w:type="dxa"/>
            <w:tcBorders>
              <w:right w:val="single" w:sz="8" w:space="0" w:color="auto"/>
            </w:tcBorders>
            <w:vAlign w:val="bottom"/>
          </w:tcPr>
          <w:p w14:paraId="5EB74923" w14:textId="77777777" w:rsidR="006D6EEE" w:rsidRPr="00940846" w:rsidRDefault="006D6EEE" w:rsidP="003A6DA0">
            <w:pPr>
              <w:spacing w:after="0" w:line="212"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9"/>
              </w:rPr>
              <w:t>&lt; 0,0001</w:t>
            </w:r>
          </w:p>
        </w:tc>
        <w:tc>
          <w:tcPr>
            <w:tcW w:w="0" w:type="dxa"/>
            <w:vAlign w:val="bottom"/>
          </w:tcPr>
          <w:p w14:paraId="387D9D7B"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42BEC6B0" w14:textId="77777777" w:rsidTr="003A6DA0">
        <w:trPr>
          <w:trHeight w:val="282"/>
        </w:trPr>
        <w:tc>
          <w:tcPr>
            <w:tcW w:w="3560" w:type="dxa"/>
            <w:tcBorders>
              <w:left w:val="single" w:sz="8" w:space="0" w:color="auto"/>
              <w:bottom w:val="single" w:sz="8" w:space="0" w:color="auto"/>
              <w:right w:val="single" w:sz="8" w:space="0" w:color="auto"/>
            </w:tcBorders>
            <w:vAlign w:val="bottom"/>
          </w:tcPr>
          <w:p w14:paraId="5272AD79"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(TIMI)</w:t>
            </w:r>
          </w:p>
        </w:tc>
        <w:tc>
          <w:tcPr>
            <w:tcW w:w="980" w:type="dxa"/>
            <w:tcBorders>
              <w:bottom w:val="single" w:sz="8" w:space="0" w:color="auto"/>
            </w:tcBorders>
            <w:vAlign w:val="bottom"/>
          </w:tcPr>
          <w:p w14:paraId="1475EF2C"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320" w:type="dxa"/>
            <w:tcBorders>
              <w:bottom w:val="single" w:sz="8" w:space="0" w:color="auto"/>
              <w:right w:val="single" w:sz="8" w:space="0" w:color="auto"/>
            </w:tcBorders>
            <w:vAlign w:val="bottom"/>
          </w:tcPr>
          <w:p w14:paraId="0B653A43"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540" w:type="dxa"/>
            <w:tcBorders>
              <w:bottom w:val="single" w:sz="8" w:space="0" w:color="auto"/>
              <w:right w:val="single" w:sz="8" w:space="0" w:color="auto"/>
            </w:tcBorders>
            <w:vAlign w:val="bottom"/>
          </w:tcPr>
          <w:p w14:paraId="4578D68F"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(1,93, 3,35)</w:t>
            </w:r>
          </w:p>
        </w:tc>
        <w:tc>
          <w:tcPr>
            <w:tcW w:w="1500" w:type="dxa"/>
            <w:tcBorders>
              <w:bottom w:val="single" w:sz="8" w:space="0" w:color="auto"/>
              <w:right w:val="single" w:sz="8" w:space="0" w:color="auto"/>
            </w:tcBorders>
            <w:vAlign w:val="bottom"/>
          </w:tcPr>
          <w:p w14:paraId="47CC0AF5"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300" w:type="dxa"/>
            <w:tcBorders>
              <w:bottom w:val="single" w:sz="8" w:space="0" w:color="auto"/>
              <w:right w:val="single" w:sz="8" w:space="0" w:color="auto"/>
            </w:tcBorders>
            <w:vAlign w:val="bottom"/>
          </w:tcPr>
          <w:p w14:paraId="79CD3F21"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0" w:type="dxa"/>
            <w:vAlign w:val="bottom"/>
          </w:tcPr>
          <w:p w14:paraId="51FBC4EE"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7EEEFE08" w14:textId="77777777" w:rsidTr="003A6DA0">
        <w:trPr>
          <w:trHeight w:val="217"/>
        </w:trPr>
        <w:tc>
          <w:tcPr>
            <w:tcW w:w="3560" w:type="dxa"/>
            <w:tcBorders>
              <w:left w:val="single" w:sz="8" w:space="0" w:color="auto"/>
              <w:right w:val="single" w:sz="8" w:space="0" w:color="auto"/>
            </w:tcBorders>
            <w:vAlign w:val="bottom"/>
          </w:tcPr>
          <w:p w14:paraId="2BD91AD1" w14:textId="77777777" w:rsidR="006D6EEE" w:rsidRPr="00940846" w:rsidRDefault="006D6EEE" w:rsidP="003A6DA0">
            <w:pPr>
              <w:spacing w:after="0" w:line="217" w:lineRule="exact"/>
              <w:rPr>
                <w:rFonts w:ascii="Times New Roman" w:eastAsiaTheme="minorEastAsia" w:hAnsi="Times New Roman" w:cs="Times New Roman"/>
                <w:sz w:val="20"/>
                <w:szCs w:val="20"/>
              </w:rPr>
            </w:pPr>
            <w:r w:rsidRPr="00940846">
              <w:rPr>
                <w:rFonts w:ascii="Times New Roman" w:eastAsia="Times New Roman" w:hAnsi="Times New Roman" w:cs="Times New Roman"/>
              </w:rPr>
              <w:t>Значително или незначително, или</w:t>
            </w:r>
          </w:p>
        </w:tc>
        <w:tc>
          <w:tcPr>
            <w:tcW w:w="980" w:type="dxa"/>
            <w:vAlign w:val="bottom"/>
          </w:tcPr>
          <w:p w14:paraId="42E68557" w14:textId="77777777" w:rsidR="006D6EEE" w:rsidRPr="00940846" w:rsidRDefault="006D6EEE" w:rsidP="003A6DA0">
            <w:pPr>
              <w:spacing w:after="0" w:line="217"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8"/>
              </w:rPr>
              <w:t>16,6</w:t>
            </w:r>
          </w:p>
        </w:tc>
        <w:tc>
          <w:tcPr>
            <w:tcW w:w="320" w:type="dxa"/>
            <w:tcBorders>
              <w:right w:val="single" w:sz="8" w:space="0" w:color="auto"/>
            </w:tcBorders>
            <w:vAlign w:val="bottom"/>
          </w:tcPr>
          <w:p w14:paraId="2096240A" w14:textId="77777777" w:rsidR="006D6EEE" w:rsidRPr="00940846" w:rsidRDefault="006D6EEE" w:rsidP="003A6DA0">
            <w:pPr>
              <w:spacing w:after="0" w:line="240" w:lineRule="auto"/>
              <w:rPr>
                <w:rFonts w:ascii="Times New Roman" w:eastAsiaTheme="minorEastAsia" w:hAnsi="Times New Roman" w:cs="Times New Roman"/>
                <w:sz w:val="18"/>
                <w:szCs w:val="18"/>
              </w:rPr>
            </w:pPr>
          </w:p>
        </w:tc>
        <w:tc>
          <w:tcPr>
            <w:tcW w:w="1540" w:type="dxa"/>
            <w:tcBorders>
              <w:right w:val="single" w:sz="8" w:space="0" w:color="auto"/>
            </w:tcBorders>
            <w:vAlign w:val="bottom"/>
          </w:tcPr>
          <w:p w14:paraId="3AF14769" w14:textId="77777777" w:rsidR="006D6EEE" w:rsidRPr="00940846" w:rsidRDefault="006D6EEE" w:rsidP="003A6DA0">
            <w:pPr>
              <w:spacing w:after="0" w:line="217"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8"/>
              </w:rPr>
              <w:t>2,64</w:t>
            </w:r>
          </w:p>
        </w:tc>
        <w:tc>
          <w:tcPr>
            <w:tcW w:w="1500" w:type="dxa"/>
            <w:tcBorders>
              <w:right w:val="single" w:sz="8" w:space="0" w:color="auto"/>
            </w:tcBorders>
            <w:vAlign w:val="bottom"/>
          </w:tcPr>
          <w:p w14:paraId="554D4E53" w14:textId="77777777" w:rsidR="006D6EEE" w:rsidRPr="00940846" w:rsidRDefault="006D6EEE" w:rsidP="003A6DA0">
            <w:pPr>
              <w:spacing w:after="0" w:line="217"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7,0</w:t>
            </w:r>
          </w:p>
        </w:tc>
        <w:tc>
          <w:tcPr>
            <w:tcW w:w="1300" w:type="dxa"/>
            <w:tcBorders>
              <w:right w:val="single" w:sz="8" w:space="0" w:color="auto"/>
            </w:tcBorders>
            <w:vAlign w:val="bottom"/>
          </w:tcPr>
          <w:p w14:paraId="11C2B56D" w14:textId="77777777" w:rsidR="006D6EEE" w:rsidRPr="00940846" w:rsidRDefault="006D6EEE" w:rsidP="003A6DA0">
            <w:pPr>
              <w:spacing w:after="0" w:line="217"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9"/>
              </w:rPr>
              <w:t>&lt; 0,0001</w:t>
            </w:r>
          </w:p>
        </w:tc>
        <w:tc>
          <w:tcPr>
            <w:tcW w:w="0" w:type="dxa"/>
            <w:vAlign w:val="bottom"/>
          </w:tcPr>
          <w:p w14:paraId="75B6BFF5"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05A9C0BA" w14:textId="77777777" w:rsidTr="003A6DA0">
        <w:trPr>
          <w:trHeight w:val="254"/>
        </w:trPr>
        <w:tc>
          <w:tcPr>
            <w:tcW w:w="3560" w:type="dxa"/>
            <w:tcBorders>
              <w:left w:val="single" w:sz="8" w:space="0" w:color="auto"/>
              <w:right w:val="single" w:sz="8" w:space="0" w:color="auto"/>
            </w:tcBorders>
            <w:vAlign w:val="bottom"/>
          </w:tcPr>
          <w:p w14:paraId="319465A1"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изискващо медицинска намеса</w:t>
            </w:r>
          </w:p>
        </w:tc>
        <w:tc>
          <w:tcPr>
            <w:tcW w:w="980" w:type="dxa"/>
            <w:vAlign w:val="bottom"/>
          </w:tcPr>
          <w:p w14:paraId="250B9A8C" w14:textId="77777777" w:rsidR="006D6EEE" w:rsidRPr="00940846" w:rsidRDefault="006D6EEE" w:rsidP="003A6DA0">
            <w:pPr>
              <w:spacing w:after="0" w:line="240" w:lineRule="auto"/>
              <w:rPr>
                <w:rFonts w:ascii="Times New Roman" w:eastAsiaTheme="minorEastAsia" w:hAnsi="Times New Roman" w:cs="Times New Roman"/>
              </w:rPr>
            </w:pPr>
          </w:p>
        </w:tc>
        <w:tc>
          <w:tcPr>
            <w:tcW w:w="320" w:type="dxa"/>
            <w:tcBorders>
              <w:right w:val="single" w:sz="8" w:space="0" w:color="auto"/>
            </w:tcBorders>
            <w:vAlign w:val="bottom"/>
          </w:tcPr>
          <w:p w14:paraId="4934A428" w14:textId="77777777" w:rsidR="006D6EEE" w:rsidRPr="00940846" w:rsidRDefault="006D6EEE" w:rsidP="003A6DA0">
            <w:pPr>
              <w:spacing w:after="0" w:line="240" w:lineRule="auto"/>
              <w:rPr>
                <w:rFonts w:ascii="Times New Roman" w:eastAsiaTheme="minorEastAsia" w:hAnsi="Times New Roman" w:cs="Times New Roman"/>
              </w:rPr>
            </w:pPr>
          </w:p>
        </w:tc>
        <w:tc>
          <w:tcPr>
            <w:tcW w:w="1540" w:type="dxa"/>
            <w:tcBorders>
              <w:right w:val="single" w:sz="8" w:space="0" w:color="auto"/>
            </w:tcBorders>
            <w:vAlign w:val="bottom"/>
          </w:tcPr>
          <w:p w14:paraId="038A6E53"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(2,35, 2,97)</w:t>
            </w:r>
          </w:p>
        </w:tc>
        <w:tc>
          <w:tcPr>
            <w:tcW w:w="1500" w:type="dxa"/>
            <w:tcBorders>
              <w:right w:val="single" w:sz="8" w:space="0" w:color="auto"/>
            </w:tcBorders>
            <w:vAlign w:val="bottom"/>
          </w:tcPr>
          <w:p w14:paraId="70B706D2" w14:textId="77777777" w:rsidR="006D6EEE" w:rsidRPr="00940846" w:rsidRDefault="006D6EEE" w:rsidP="003A6DA0">
            <w:pPr>
              <w:spacing w:after="0" w:line="240" w:lineRule="auto"/>
              <w:rPr>
                <w:rFonts w:ascii="Times New Roman" w:eastAsiaTheme="minorEastAsia" w:hAnsi="Times New Roman" w:cs="Times New Roman"/>
              </w:rPr>
            </w:pPr>
          </w:p>
        </w:tc>
        <w:tc>
          <w:tcPr>
            <w:tcW w:w="1300" w:type="dxa"/>
            <w:tcBorders>
              <w:right w:val="single" w:sz="8" w:space="0" w:color="auto"/>
            </w:tcBorders>
            <w:vAlign w:val="bottom"/>
          </w:tcPr>
          <w:p w14:paraId="388D879F" w14:textId="77777777" w:rsidR="006D6EEE" w:rsidRPr="00940846" w:rsidRDefault="006D6EEE" w:rsidP="003A6DA0">
            <w:pPr>
              <w:spacing w:after="0" w:line="240" w:lineRule="auto"/>
              <w:rPr>
                <w:rFonts w:ascii="Times New Roman" w:eastAsiaTheme="minorEastAsia" w:hAnsi="Times New Roman" w:cs="Times New Roman"/>
              </w:rPr>
            </w:pPr>
          </w:p>
        </w:tc>
        <w:tc>
          <w:tcPr>
            <w:tcW w:w="0" w:type="dxa"/>
            <w:vAlign w:val="bottom"/>
          </w:tcPr>
          <w:p w14:paraId="2898B6CE"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766AAB7B" w14:textId="77777777" w:rsidTr="003A6DA0">
        <w:trPr>
          <w:trHeight w:val="282"/>
        </w:trPr>
        <w:tc>
          <w:tcPr>
            <w:tcW w:w="3560" w:type="dxa"/>
            <w:tcBorders>
              <w:left w:val="single" w:sz="8" w:space="0" w:color="auto"/>
              <w:bottom w:val="single" w:sz="8" w:space="0" w:color="auto"/>
              <w:right w:val="single" w:sz="8" w:space="0" w:color="auto"/>
            </w:tcBorders>
            <w:vAlign w:val="bottom"/>
          </w:tcPr>
          <w:p w14:paraId="5C534269"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(TIMI)</w:t>
            </w:r>
          </w:p>
        </w:tc>
        <w:tc>
          <w:tcPr>
            <w:tcW w:w="980" w:type="dxa"/>
            <w:tcBorders>
              <w:bottom w:val="single" w:sz="8" w:space="0" w:color="auto"/>
            </w:tcBorders>
            <w:vAlign w:val="bottom"/>
          </w:tcPr>
          <w:p w14:paraId="0127A1BF"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320" w:type="dxa"/>
            <w:tcBorders>
              <w:bottom w:val="single" w:sz="8" w:space="0" w:color="auto"/>
              <w:right w:val="single" w:sz="8" w:space="0" w:color="auto"/>
            </w:tcBorders>
            <w:vAlign w:val="bottom"/>
          </w:tcPr>
          <w:p w14:paraId="6874C991"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540" w:type="dxa"/>
            <w:tcBorders>
              <w:bottom w:val="single" w:sz="8" w:space="0" w:color="auto"/>
              <w:right w:val="single" w:sz="8" w:space="0" w:color="auto"/>
            </w:tcBorders>
            <w:vAlign w:val="bottom"/>
          </w:tcPr>
          <w:p w14:paraId="6365ADD2"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500" w:type="dxa"/>
            <w:tcBorders>
              <w:bottom w:val="single" w:sz="8" w:space="0" w:color="auto"/>
              <w:right w:val="single" w:sz="8" w:space="0" w:color="auto"/>
            </w:tcBorders>
            <w:vAlign w:val="bottom"/>
          </w:tcPr>
          <w:p w14:paraId="4ECA370B"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300" w:type="dxa"/>
            <w:tcBorders>
              <w:bottom w:val="single" w:sz="8" w:space="0" w:color="auto"/>
              <w:right w:val="single" w:sz="8" w:space="0" w:color="auto"/>
            </w:tcBorders>
            <w:vAlign w:val="bottom"/>
          </w:tcPr>
          <w:p w14:paraId="3EAE6E19"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0" w:type="dxa"/>
            <w:vAlign w:val="bottom"/>
          </w:tcPr>
          <w:p w14:paraId="44C28B66"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3AB543BC" w14:textId="77777777" w:rsidTr="003A6DA0">
        <w:trPr>
          <w:trHeight w:val="239"/>
        </w:trPr>
        <w:tc>
          <w:tcPr>
            <w:tcW w:w="3560" w:type="dxa"/>
            <w:tcBorders>
              <w:left w:val="single" w:sz="8" w:space="0" w:color="auto"/>
              <w:bottom w:val="single" w:sz="8" w:space="0" w:color="auto"/>
            </w:tcBorders>
            <w:vAlign w:val="bottom"/>
          </w:tcPr>
          <w:p w14:paraId="75418F4E" w14:textId="77777777" w:rsidR="006D6EEE" w:rsidRPr="00940846" w:rsidRDefault="006D6EEE" w:rsidP="003A6DA0">
            <w:pPr>
              <w:spacing w:after="0" w:line="239" w:lineRule="exact"/>
              <w:rPr>
                <w:rFonts w:ascii="Times New Roman" w:eastAsiaTheme="minorEastAsia" w:hAnsi="Times New Roman" w:cs="Times New Roman"/>
                <w:sz w:val="20"/>
                <w:szCs w:val="20"/>
              </w:rPr>
            </w:pPr>
            <w:r w:rsidRPr="00940846">
              <w:rPr>
                <w:rFonts w:ascii="Times New Roman" w:eastAsia="Times New Roman" w:hAnsi="Times New Roman" w:cs="Times New Roman"/>
                <w:b/>
                <w:bCs/>
                <w:w w:val="98"/>
              </w:rPr>
              <w:t>Категории на кървене, определени</w:t>
            </w:r>
          </w:p>
        </w:tc>
        <w:tc>
          <w:tcPr>
            <w:tcW w:w="1300" w:type="dxa"/>
            <w:gridSpan w:val="2"/>
            <w:tcBorders>
              <w:bottom w:val="single" w:sz="8" w:space="0" w:color="auto"/>
            </w:tcBorders>
            <w:vAlign w:val="bottom"/>
          </w:tcPr>
          <w:p w14:paraId="6F23ACD4" w14:textId="77777777" w:rsidR="006D6EEE" w:rsidRPr="00940846" w:rsidRDefault="006D6EEE" w:rsidP="003A6DA0">
            <w:pPr>
              <w:spacing w:after="0" w:line="239" w:lineRule="exact"/>
              <w:rPr>
                <w:rFonts w:ascii="Times New Roman" w:eastAsiaTheme="minorEastAsia" w:hAnsi="Times New Roman" w:cs="Times New Roman"/>
                <w:sz w:val="20"/>
                <w:szCs w:val="20"/>
              </w:rPr>
            </w:pPr>
            <w:r w:rsidRPr="00940846">
              <w:rPr>
                <w:rFonts w:ascii="Times New Roman" w:eastAsia="Times New Roman" w:hAnsi="Times New Roman" w:cs="Times New Roman"/>
                <w:b/>
                <w:bCs/>
              </w:rPr>
              <w:t>в PLATO</w:t>
            </w:r>
          </w:p>
        </w:tc>
        <w:tc>
          <w:tcPr>
            <w:tcW w:w="1540" w:type="dxa"/>
            <w:tcBorders>
              <w:bottom w:val="single" w:sz="8" w:space="0" w:color="auto"/>
            </w:tcBorders>
            <w:vAlign w:val="bottom"/>
          </w:tcPr>
          <w:p w14:paraId="46AA26D8"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500" w:type="dxa"/>
            <w:tcBorders>
              <w:bottom w:val="single" w:sz="8" w:space="0" w:color="auto"/>
            </w:tcBorders>
            <w:vAlign w:val="bottom"/>
          </w:tcPr>
          <w:p w14:paraId="08A1009E"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300" w:type="dxa"/>
            <w:tcBorders>
              <w:bottom w:val="single" w:sz="8" w:space="0" w:color="auto"/>
              <w:right w:val="single" w:sz="8" w:space="0" w:color="auto"/>
            </w:tcBorders>
            <w:vAlign w:val="bottom"/>
          </w:tcPr>
          <w:p w14:paraId="23A16034"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0" w:type="dxa"/>
            <w:vAlign w:val="bottom"/>
          </w:tcPr>
          <w:p w14:paraId="00F46437"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09A30C08" w14:textId="77777777" w:rsidTr="003A6DA0">
        <w:trPr>
          <w:trHeight w:val="217"/>
        </w:trPr>
        <w:tc>
          <w:tcPr>
            <w:tcW w:w="3560" w:type="dxa"/>
            <w:vMerge w:val="restart"/>
            <w:tcBorders>
              <w:left w:val="single" w:sz="8" w:space="0" w:color="auto"/>
              <w:right w:val="single" w:sz="8" w:space="0" w:color="auto"/>
            </w:tcBorders>
            <w:vAlign w:val="bottom"/>
          </w:tcPr>
          <w:p w14:paraId="56F44E26"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Значително (PLATO)</w:t>
            </w:r>
          </w:p>
        </w:tc>
        <w:tc>
          <w:tcPr>
            <w:tcW w:w="980" w:type="dxa"/>
            <w:vAlign w:val="bottom"/>
          </w:tcPr>
          <w:p w14:paraId="7566FEB7" w14:textId="77777777" w:rsidR="006D6EEE" w:rsidRPr="00940846" w:rsidRDefault="006D6EEE" w:rsidP="003A6DA0">
            <w:pPr>
              <w:spacing w:after="0" w:line="217"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3,5</w:t>
            </w:r>
          </w:p>
        </w:tc>
        <w:tc>
          <w:tcPr>
            <w:tcW w:w="320" w:type="dxa"/>
            <w:tcBorders>
              <w:right w:val="single" w:sz="8" w:space="0" w:color="auto"/>
            </w:tcBorders>
            <w:vAlign w:val="bottom"/>
          </w:tcPr>
          <w:p w14:paraId="0B469670" w14:textId="77777777" w:rsidR="006D6EEE" w:rsidRPr="00940846" w:rsidRDefault="006D6EEE" w:rsidP="003A6DA0">
            <w:pPr>
              <w:spacing w:after="0" w:line="240" w:lineRule="auto"/>
              <w:rPr>
                <w:rFonts w:ascii="Times New Roman" w:eastAsiaTheme="minorEastAsia" w:hAnsi="Times New Roman" w:cs="Times New Roman"/>
                <w:sz w:val="18"/>
                <w:szCs w:val="18"/>
              </w:rPr>
            </w:pPr>
          </w:p>
        </w:tc>
        <w:tc>
          <w:tcPr>
            <w:tcW w:w="1540" w:type="dxa"/>
            <w:tcBorders>
              <w:right w:val="single" w:sz="8" w:space="0" w:color="auto"/>
            </w:tcBorders>
            <w:vAlign w:val="bottom"/>
          </w:tcPr>
          <w:p w14:paraId="2E060627" w14:textId="77777777" w:rsidR="006D6EEE" w:rsidRPr="00940846" w:rsidRDefault="006D6EEE" w:rsidP="003A6DA0">
            <w:pPr>
              <w:spacing w:after="0" w:line="217"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8"/>
              </w:rPr>
              <w:t>2,57</w:t>
            </w:r>
          </w:p>
        </w:tc>
        <w:tc>
          <w:tcPr>
            <w:tcW w:w="1500" w:type="dxa"/>
            <w:tcBorders>
              <w:right w:val="single" w:sz="8" w:space="0" w:color="auto"/>
            </w:tcBorders>
            <w:vAlign w:val="bottom"/>
          </w:tcPr>
          <w:p w14:paraId="3826DA3D" w14:textId="77777777" w:rsidR="006D6EEE" w:rsidRPr="00940846" w:rsidRDefault="006D6EEE" w:rsidP="003A6DA0">
            <w:pPr>
              <w:spacing w:after="0" w:line="217"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1,4</w:t>
            </w:r>
          </w:p>
        </w:tc>
        <w:tc>
          <w:tcPr>
            <w:tcW w:w="1300" w:type="dxa"/>
            <w:tcBorders>
              <w:right w:val="single" w:sz="8" w:space="0" w:color="auto"/>
            </w:tcBorders>
            <w:vAlign w:val="bottom"/>
          </w:tcPr>
          <w:p w14:paraId="458F285B" w14:textId="77777777" w:rsidR="006D6EEE" w:rsidRPr="00940846" w:rsidRDefault="006D6EEE" w:rsidP="003A6DA0">
            <w:pPr>
              <w:spacing w:after="0" w:line="217"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9"/>
              </w:rPr>
              <w:t>&lt; 0,0001</w:t>
            </w:r>
          </w:p>
        </w:tc>
        <w:tc>
          <w:tcPr>
            <w:tcW w:w="0" w:type="dxa"/>
            <w:vAlign w:val="bottom"/>
          </w:tcPr>
          <w:p w14:paraId="200C0EDE"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30788436" w14:textId="77777777" w:rsidTr="003A6DA0">
        <w:trPr>
          <w:trHeight w:val="170"/>
        </w:trPr>
        <w:tc>
          <w:tcPr>
            <w:tcW w:w="3560" w:type="dxa"/>
            <w:vMerge/>
            <w:tcBorders>
              <w:left w:val="single" w:sz="8" w:space="0" w:color="auto"/>
              <w:right w:val="single" w:sz="8" w:space="0" w:color="auto"/>
            </w:tcBorders>
            <w:vAlign w:val="bottom"/>
          </w:tcPr>
          <w:p w14:paraId="4F1136EB"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980" w:type="dxa"/>
            <w:vAlign w:val="bottom"/>
          </w:tcPr>
          <w:p w14:paraId="6274AF0F"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320" w:type="dxa"/>
            <w:tcBorders>
              <w:right w:val="single" w:sz="8" w:space="0" w:color="auto"/>
            </w:tcBorders>
            <w:vAlign w:val="bottom"/>
          </w:tcPr>
          <w:p w14:paraId="316CBC8D"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1540" w:type="dxa"/>
            <w:vMerge w:val="restart"/>
            <w:tcBorders>
              <w:right w:val="single" w:sz="8" w:space="0" w:color="auto"/>
            </w:tcBorders>
            <w:vAlign w:val="bottom"/>
          </w:tcPr>
          <w:p w14:paraId="338A287E"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(1,95, 3,37)</w:t>
            </w:r>
          </w:p>
        </w:tc>
        <w:tc>
          <w:tcPr>
            <w:tcW w:w="1500" w:type="dxa"/>
            <w:tcBorders>
              <w:right w:val="single" w:sz="8" w:space="0" w:color="auto"/>
            </w:tcBorders>
            <w:vAlign w:val="bottom"/>
          </w:tcPr>
          <w:p w14:paraId="56403740"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1300" w:type="dxa"/>
            <w:tcBorders>
              <w:right w:val="single" w:sz="8" w:space="0" w:color="auto"/>
            </w:tcBorders>
            <w:vAlign w:val="bottom"/>
          </w:tcPr>
          <w:p w14:paraId="7894650B"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0" w:type="dxa"/>
            <w:vAlign w:val="bottom"/>
          </w:tcPr>
          <w:p w14:paraId="6FF54C2E"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38FA739E" w14:textId="77777777" w:rsidTr="003A6DA0">
        <w:trPr>
          <w:trHeight w:val="112"/>
        </w:trPr>
        <w:tc>
          <w:tcPr>
            <w:tcW w:w="3560" w:type="dxa"/>
            <w:tcBorders>
              <w:left w:val="single" w:sz="8" w:space="0" w:color="auto"/>
              <w:bottom w:val="single" w:sz="8" w:space="0" w:color="auto"/>
              <w:right w:val="single" w:sz="8" w:space="0" w:color="auto"/>
            </w:tcBorders>
            <w:vAlign w:val="bottom"/>
          </w:tcPr>
          <w:p w14:paraId="1A74DD11"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980" w:type="dxa"/>
            <w:tcBorders>
              <w:bottom w:val="single" w:sz="8" w:space="0" w:color="auto"/>
            </w:tcBorders>
            <w:vAlign w:val="bottom"/>
          </w:tcPr>
          <w:p w14:paraId="105199AA"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320" w:type="dxa"/>
            <w:tcBorders>
              <w:bottom w:val="single" w:sz="8" w:space="0" w:color="auto"/>
              <w:right w:val="single" w:sz="8" w:space="0" w:color="auto"/>
            </w:tcBorders>
            <w:vAlign w:val="bottom"/>
          </w:tcPr>
          <w:p w14:paraId="2580C2FC"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1540" w:type="dxa"/>
            <w:vMerge/>
            <w:tcBorders>
              <w:bottom w:val="single" w:sz="8" w:space="0" w:color="auto"/>
              <w:right w:val="single" w:sz="8" w:space="0" w:color="auto"/>
            </w:tcBorders>
            <w:vAlign w:val="bottom"/>
          </w:tcPr>
          <w:p w14:paraId="57C5082D"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1500" w:type="dxa"/>
            <w:tcBorders>
              <w:bottom w:val="single" w:sz="8" w:space="0" w:color="auto"/>
              <w:right w:val="single" w:sz="8" w:space="0" w:color="auto"/>
            </w:tcBorders>
            <w:vAlign w:val="bottom"/>
          </w:tcPr>
          <w:p w14:paraId="3CD77CE4"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1300" w:type="dxa"/>
            <w:tcBorders>
              <w:bottom w:val="single" w:sz="8" w:space="0" w:color="auto"/>
              <w:right w:val="single" w:sz="8" w:space="0" w:color="auto"/>
            </w:tcBorders>
            <w:vAlign w:val="bottom"/>
          </w:tcPr>
          <w:p w14:paraId="31DF08CD"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0" w:type="dxa"/>
            <w:vAlign w:val="bottom"/>
          </w:tcPr>
          <w:p w14:paraId="54616F5F"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2D387625" w14:textId="77777777" w:rsidTr="003A6DA0">
        <w:trPr>
          <w:trHeight w:val="212"/>
        </w:trPr>
        <w:tc>
          <w:tcPr>
            <w:tcW w:w="3560" w:type="dxa"/>
            <w:vMerge w:val="restart"/>
            <w:tcBorders>
              <w:left w:val="single" w:sz="8" w:space="0" w:color="auto"/>
              <w:right w:val="single" w:sz="8" w:space="0" w:color="auto"/>
            </w:tcBorders>
            <w:vAlign w:val="bottom"/>
          </w:tcPr>
          <w:p w14:paraId="7B3241A5"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Фатално/животозастрашаващо</w:t>
            </w:r>
          </w:p>
        </w:tc>
        <w:tc>
          <w:tcPr>
            <w:tcW w:w="980" w:type="dxa"/>
            <w:vAlign w:val="bottom"/>
          </w:tcPr>
          <w:p w14:paraId="520D618F" w14:textId="77777777" w:rsidR="006D6EEE" w:rsidRPr="00940846" w:rsidRDefault="006D6EEE" w:rsidP="003A6DA0">
            <w:pPr>
              <w:spacing w:after="0" w:line="212"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2,4</w:t>
            </w:r>
          </w:p>
        </w:tc>
        <w:tc>
          <w:tcPr>
            <w:tcW w:w="320" w:type="dxa"/>
            <w:tcBorders>
              <w:right w:val="single" w:sz="8" w:space="0" w:color="auto"/>
            </w:tcBorders>
            <w:vAlign w:val="bottom"/>
          </w:tcPr>
          <w:p w14:paraId="66648649" w14:textId="77777777" w:rsidR="006D6EEE" w:rsidRPr="00940846" w:rsidRDefault="006D6EEE" w:rsidP="003A6DA0">
            <w:pPr>
              <w:spacing w:after="0" w:line="240" w:lineRule="auto"/>
              <w:rPr>
                <w:rFonts w:ascii="Times New Roman" w:eastAsiaTheme="minorEastAsia" w:hAnsi="Times New Roman" w:cs="Times New Roman"/>
                <w:sz w:val="18"/>
                <w:szCs w:val="18"/>
              </w:rPr>
            </w:pPr>
          </w:p>
        </w:tc>
        <w:tc>
          <w:tcPr>
            <w:tcW w:w="1540" w:type="dxa"/>
            <w:tcBorders>
              <w:right w:val="single" w:sz="8" w:space="0" w:color="auto"/>
            </w:tcBorders>
            <w:vAlign w:val="bottom"/>
          </w:tcPr>
          <w:p w14:paraId="39808878" w14:textId="77777777" w:rsidR="006D6EEE" w:rsidRPr="00940846" w:rsidRDefault="006D6EEE" w:rsidP="003A6DA0">
            <w:pPr>
              <w:spacing w:after="0" w:line="212"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8"/>
              </w:rPr>
              <w:t>2,38</w:t>
            </w:r>
          </w:p>
        </w:tc>
        <w:tc>
          <w:tcPr>
            <w:tcW w:w="1500" w:type="dxa"/>
            <w:tcBorders>
              <w:right w:val="single" w:sz="8" w:space="0" w:color="auto"/>
            </w:tcBorders>
            <w:vAlign w:val="bottom"/>
          </w:tcPr>
          <w:p w14:paraId="1300374B" w14:textId="77777777" w:rsidR="006D6EEE" w:rsidRPr="00940846" w:rsidRDefault="006D6EEE" w:rsidP="003A6DA0">
            <w:pPr>
              <w:spacing w:after="0" w:line="212"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1,1</w:t>
            </w:r>
          </w:p>
        </w:tc>
        <w:tc>
          <w:tcPr>
            <w:tcW w:w="1300" w:type="dxa"/>
            <w:tcBorders>
              <w:right w:val="single" w:sz="8" w:space="0" w:color="auto"/>
            </w:tcBorders>
            <w:vAlign w:val="bottom"/>
          </w:tcPr>
          <w:p w14:paraId="0A55E79B" w14:textId="77777777" w:rsidR="006D6EEE" w:rsidRPr="00940846" w:rsidRDefault="006D6EEE" w:rsidP="003A6DA0">
            <w:pPr>
              <w:spacing w:after="0" w:line="212"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9"/>
              </w:rPr>
              <w:t>&lt; 0,0001</w:t>
            </w:r>
          </w:p>
        </w:tc>
        <w:tc>
          <w:tcPr>
            <w:tcW w:w="0" w:type="dxa"/>
            <w:vAlign w:val="bottom"/>
          </w:tcPr>
          <w:p w14:paraId="1CA2D0FF"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5FB7DF44" w14:textId="77777777" w:rsidTr="003A6DA0">
        <w:trPr>
          <w:trHeight w:val="170"/>
        </w:trPr>
        <w:tc>
          <w:tcPr>
            <w:tcW w:w="3560" w:type="dxa"/>
            <w:vMerge/>
            <w:tcBorders>
              <w:left w:val="single" w:sz="8" w:space="0" w:color="auto"/>
              <w:right w:val="single" w:sz="8" w:space="0" w:color="auto"/>
            </w:tcBorders>
            <w:vAlign w:val="bottom"/>
          </w:tcPr>
          <w:p w14:paraId="6A19230F"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980" w:type="dxa"/>
            <w:vAlign w:val="bottom"/>
          </w:tcPr>
          <w:p w14:paraId="6162EA70"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320" w:type="dxa"/>
            <w:tcBorders>
              <w:right w:val="single" w:sz="8" w:space="0" w:color="auto"/>
            </w:tcBorders>
            <w:vAlign w:val="bottom"/>
          </w:tcPr>
          <w:p w14:paraId="2AC8AB6C"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1540" w:type="dxa"/>
            <w:vMerge w:val="restart"/>
            <w:tcBorders>
              <w:right w:val="single" w:sz="8" w:space="0" w:color="auto"/>
            </w:tcBorders>
            <w:vAlign w:val="bottom"/>
          </w:tcPr>
          <w:p w14:paraId="6F6514D0"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(1,73, 3,26)</w:t>
            </w:r>
          </w:p>
        </w:tc>
        <w:tc>
          <w:tcPr>
            <w:tcW w:w="1500" w:type="dxa"/>
            <w:tcBorders>
              <w:right w:val="single" w:sz="8" w:space="0" w:color="auto"/>
            </w:tcBorders>
            <w:vAlign w:val="bottom"/>
          </w:tcPr>
          <w:p w14:paraId="13DC73D0"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1300" w:type="dxa"/>
            <w:tcBorders>
              <w:right w:val="single" w:sz="8" w:space="0" w:color="auto"/>
            </w:tcBorders>
            <w:vAlign w:val="bottom"/>
          </w:tcPr>
          <w:p w14:paraId="0B53BCF8"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0" w:type="dxa"/>
            <w:vAlign w:val="bottom"/>
          </w:tcPr>
          <w:p w14:paraId="268537BC"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7FE126AF" w14:textId="77777777" w:rsidTr="003A6DA0">
        <w:trPr>
          <w:trHeight w:val="112"/>
        </w:trPr>
        <w:tc>
          <w:tcPr>
            <w:tcW w:w="3560" w:type="dxa"/>
            <w:tcBorders>
              <w:left w:val="single" w:sz="8" w:space="0" w:color="auto"/>
              <w:bottom w:val="single" w:sz="8" w:space="0" w:color="auto"/>
              <w:right w:val="single" w:sz="8" w:space="0" w:color="auto"/>
            </w:tcBorders>
            <w:vAlign w:val="bottom"/>
          </w:tcPr>
          <w:p w14:paraId="2BFD27D8"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980" w:type="dxa"/>
            <w:tcBorders>
              <w:bottom w:val="single" w:sz="8" w:space="0" w:color="auto"/>
            </w:tcBorders>
            <w:vAlign w:val="bottom"/>
          </w:tcPr>
          <w:p w14:paraId="29EE51C7"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320" w:type="dxa"/>
            <w:tcBorders>
              <w:bottom w:val="single" w:sz="8" w:space="0" w:color="auto"/>
              <w:right w:val="single" w:sz="8" w:space="0" w:color="auto"/>
            </w:tcBorders>
            <w:vAlign w:val="bottom"/>
          </w:tcPr>
          <w:p w14:paraId="36C3FDA2"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1540" w:type="dxa"/>
            <w:vMerge/>
            <w:tcBorders>
              <w:bottom w:val="single" w:sz="8" w:space="0" w:color="auto"/>
              <w:right w:val="single" w:sz="8" w:space="0" w:color="auto"/>
            </w:tcBorders>
            <w:vAlign w:val="bottom"/>
          </w:tcPr>
          <w:p w14:paraId="17E60E7D"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1500" w:type="dxa"/>
            <w:tcBorders>
              <w:bottom w:val="single" w:sz="8" w:space="0" w:color="auto"/>
              <w:right w:val="single" w:sz="8" w:space="0" w:color="auto"/>
            </w:tcBorders>
            <w:vAlign w:val="bottom"/>
          </w:tcPr>
          <w:p w14:paraId="6FC694B1"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1300" w:type="dxa"/>
            <w:tcBorders>
              <w:bottom w:val="single" w:sz="8" w:space="0" w:color="auto"/>
              <w:right w:val="single" w:sz="8" w:space="0" w:color="auto"/>
            </w:tcBorders>
            <w:vAlign w:val="bottom"/>
          </w:tcPr>
          <w:p w14:paraId="30434EDA"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0" w:type="dxa"/>
            <w:vAlign w:val="bottom"/>
          </w:tcPr>
          <w:p w14:paraId="2134C11D"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448646B7" w14:textId="77777777" w:rsidTr="003A6DA0">
        <w:trPr>
          <w:trHeight w:val="217"/>
        </w:trPr>
        <w:tc>
          <w:tcPr>
            <w:tcW w:w="3560" w:type="dxa"/>
            <w:vMerge w:val="restart"/>
            <w:tcBorders>
              <w:left w:val="single" w:sz="8" w:space="0" w:color="auto"/>
              <w:right w:val="single" w:sz="8" w:space="0" w:color="auto"/>
            </w:tcBorders>
            <w:vAlign w:val="bottom"/>
          </w:tcPr>
          <w:p w14:paraId="7B960DC4"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Друго значително (PLATO)</w:t>
            </w:r>
          </w:p>
        </w:tc>
        <w:tc>
          <w:tcPr>
            <w:tcW w:w="980" w:type="dxa"/>
            <w:vAlign w:val="bottom"/>
          </w:tcPr>
          <w:p w14:paraId="469B24B2" w14:textId="77777777" w:rsidR="006D6EEE" w:rsidRPr="00940846" w:rsidRDefault="006D6EEE" w:rsidP="003A6DA0">
            <w:pPr>
              <w:spacing w:after="0" w:line="217"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1,1</w:t>
            </w:r>
          </w:p>
        </w:tc>
        <w:tc>
          <w:tcPr>
            <w:tcW w:w="320" w:type="dxa"/>
            <w:tcBorders>
              <w:right w:val="single" w:sz="8" w:space="0" w:color="auto"/>
            </w:tcBorders>
            <w:vAlign w:val="bottom"/>
          </w:tcPr>
          <w:p w14:paraId="48DB8A52" w14:textId="77777777" w:rsidR="006D6EEE" w:rsidRPr="00940846" w:rsidRDefault="006D6EEE" w:rsidP="003A6DA0">
            <w:pPr>
              <w:spacing w:after="0" w:line="240" w:lineRule="auto"/>
              <w:rPr>
                <w:rFonts w:ascii="Times New Roman" w:eastAsiaTheme="minorEastAsia" w:hAnsi="Times New Roman" w:cs="Times New Roman"/>
                <w:sz w:val="18"/>
                <w:szCs w:val="18"/>
              </w:rPr>
            </w:pPr>
          </w:p>
        </w:tc>
        <w:tc>
          <w:tcPr>
            <w:tcW w:w="1540" w:type="dxa"/>
            <w:tcBorders>
              <w:right w:val="single" w:sz="8" w:space="0" w:color="auto"/>
            </w:tcBorders>
            <w:vAlign w:val="bottom"/>
          </w:tcPr>
          <w:p w14:paraId="29563479" w14:textId="77777777" w:rsidR="006D6EEE" w:rsidRPr="00940846" w:rsidRDefault="006D6EEE" w:rsidP="003A6DA0">
            <w:pPr>
              <w:spacing w:after="0" w:line="217"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8"/>
              </w:rPr>
              <w:t>3,37</w:t>
            </w:r>
          </w:p>
        </w:tc>
        <w:tc>
          <w:tcPr>
            <w:tcW w:w="1500" w:type="dxa"/>
            <w:tcBorders>
              <w:right w:val="single" w:sz="8" w:space="0" w:color="auto"/>
            </w:tcBorders>
            <w:vAlign w:val="bottom"/>
          </w:tcPr>
          <w:p w14:paraId="6B27C0C6" w14:textId="77777777" w:rsidR="006D6EEE" w:rsidRPr="00940846" w:rsidRDefault="006D6EEE" w:rsidP="003A6DA0">
            <w:pPr>
              <w:spacing w:after="0" w:line="217"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0,3</w:t>
            </w:r>
          </w:p>
        </w:tc>
        <w:tc>
          <w:tcPr>
            <w:tcW w:w="1300" w:type="dxa"/>
            <w:tcBorders>
              <w:right w:val="single" w:sz="8" w:space="0" w:color="auto"/>
            </w:tcBorders>
            <w:vAlign w:val="bottom"/>
          </w:tcPr>
          <w:p w14:paraId="6F1B5C52" w14:textId="77777777" w:rsidR="006D6EEE" w:rsidRPr="00940846" w:rsidRDefault="006D6EEE" w:rsidP="003A6DA0">
            <w:pPr>
              <w:spacing w:after="0" w:line="217"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9"/>
              </w:rPr>
              <w:t>&lt; 0,0001</w:t>
            </w:r>
          </w:p>
        </w:tc>
        <w:tc>
          <w:tcPr>
            <w:tcW w:w="0" w:type="dxa"/>
            <w:vAlign w:val="bottom"/>
          </w:tcPr>
          <w:p w14:paraId="07B1A151"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0A27B732" w14:textId="77777777" w:rsidTr="003A6DA0">
        <w:trPr>
          <w:trHeight w:val="170"/>
        </w:trPr>
        <w:tc>
          <w:tcPr>
            <w:tcW w:w="3560" w:type="dxa"/>
            <w:vMerge/>
            <w:tcBorders>
              <w:left w:val="single" w:sz="8" w:space="0" w:color="auto"/>
              <w:right w:val="single" w:sz="8" w:space="0" w:color="auto"/>
            </w:tcBorders>
            <w:vAlign w:val="bottom"/>
          </w:tcPr>
          <w:p w14:paraId="6E53AD59"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980" w:type="dxa"/>
            <w:vAlign w:val="bottom"/>
          </w:tcPr>
          <w:p w14:paraId="1B2E2B7E"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320" w:type="dxa"/>
            <w:tcBorders>
              <w:right w:val="single" w:sz="8" w:space="0" w:color="auto"/>
            </w:tcBorders>
            <w:vAlign w:val="bottom"/>
          </w:tcPr>
          <w:p w14:paraId="55473380"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1540" w:type="dxa"/>
            <w:vMerge w:val="restart"/>
            <w:tcBorders>
              <w:right w:val="single" w:sz="8" w:space="0" w:color="auto"/>
            </w:tcBorders>
            <w:vAlign w:val="bottom"/>
          </w:tcPr>
          <w:p w14:paraId="278F8E38"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(1,95, 5,83)</w:t>
            </w:r>
          </w:p>
        </w:tc>
        <w:tc>
          <w:tcPr>
            <w:tcW w:w="1500" w:type="dxa"/>
            <w:tcBorders>
              <w:right w:val="single" w:sz="8" w:space="0" w:color="auto"/>
            </w:tcBorders>
            <w:vAlign w:val="bottom"/>
          </w:tcPr>
          <w:p w14:paraId="494FB038"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1300" w:type="dxa"/>
            <w:tcBorders>
              <w:right w:val="single" w:sz="8" w:space="0" w:color="auto"/>
            </w:tcBorders>
            <w:vAlign w:val="bottom"/>
          </w:tcPr>
          <w:p w14:paraId="11281ED3"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0" w:type="dxa"/>
            <w:vAlign w:val="bottom"/>
          </w:tcPr>
          <w:p w14:paraId="4B334D42"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2ABE92DB" w14:textId="77777777" w:rsidTr="003A6DA0">
        <w:trPr>
          <w:trHeight w:val="112"/>
        </w:trPr>
        <w:tc>
          <w:tcPr>
            <w:tcW w:w="3560" w:type="dxa"/>
            <w:tcBorders>
              <w:left w:val="single" w:sz="8" w:space="0" w:color="auto"/>
              <w:bottom w:val="single" w:sz="8" w:space="0" w:color="auto"/>
              <w:right w:val="single" w:sz="8" w:space="0" w:color="auto"/>
            </w:tcBorders>
            <w:vAlign w:val="bottom"/>
          </w:tcPr>
          <w:p w14:paraId="30ABA0F4"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980" w:type="dxa"/>
            <w:tcBorders>
              <w:bottom w:val="single" w:sz="8" w:space="0" w:color="auto"/>
            </w:tcBorders>
            <w:vAlign w:val="bottom"/>
          </w:tcPr>
          <w:p w14:paraId="434A756D"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320" w:type="dxa"/>
            <w:tcBorders>
              <w:bottom w:val="single" w:sz="8" w:space="0" w:color="auto"/>
              <w:right w:val="single" w:sz="8" w:space="0" w:color="auto"/>
            </w:tcBorders>
            <w:vAlign w:val="bottom"/>
          </w:tcPr>
          <w:p w14:paraId="1A87A6B3"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1540" w:type="dxa"/>
            <w:vMerge/>
            <w:tcBorders>
              <w:bottom w:val="single" w:sz="8" w:space="0" w:color="auto"/>
              <w:right w:val="single" w:sz="8" w:space="0" w:color="auto"/>
            </w:tcBorders>
            <w:vAlign w:val="bottom"/>
          </w:tcPr>
          <w:p w14:paraId="6112DB2C"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1500" w:type="dxa"/>
            <w:tcBorders>
              <w:bottom w:val="single" w:sz="8" w:space="0" w:color="auto"/>
              <w:right w:val="single" w:sz="8" w:space="0" w:color="auto"/>
            </w:tcBorders>
            <w:vAlign w:val="bottom"/>
          </w:tcPr>
          <w:p w14:paraId="2B6EFF07"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1300" w:type="dxa"/>
            <w:tcBorders>
              <w:bottom w:val="single" w:sz="8" w:space="0" w:color="auto"/>
              <w:right w:val="single" w:sz="8" w:space="0" w:color="auto"/>
            </w:tcBorders>
            <w:vAlign w:val="bottom"/>
          </w:tcPr>
          <w:p w14:paraId="5C3A736D"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0" w:type="dxa"/>
            <w:vAlign w:val="bottom"/>
          </w:tcPr>
          <w:p w14:paraId="496B0C2A"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1AE6286B" w14:textId="77777777" w:rsidTr="003A6DA0">
        <w:trPr>
          <w:trHeight w:val="212"/>
        </w:trPr>
        <w:tc>
          <w:tcPr>
            <w:tcW w:w="3560" w:type="dxa"/>
            <w:tcBorders>
              <w:left w:val="single" w:sz="8" w:space="0" w:color="auto"/>
              <w:right w:val="single" w:sz="8" w:space="0" w:color="auto"/>
            </w:tcBorders>
            <w:vAlign w:val="bottom"/>
          </w:tcPr>
          <w:p w14:paraId="6C14AF1A" w14:textId="77777777" w:rsidR="006D6EEE" w:rsidRPr="00940846" w:rsidRDefault="006D6EEE" w:rsidP="003A6DA0">
            <w:pPr>
              <w:spacing w:after="0" w:line="212" w:lineRule="exact"/>
              <w:rPr>
                <w:rFonts w:ascii="Times New Roman" w:eastAsiaTheme="minorEastAsia" w:hAnsi="Times New Roman" w:cs="Times New Roman"/>
                <w:sz w:val="20"/>
                <w:szCs w:val="20"/>
              </w:rPr>
            </w:pPr>
            <w:r w:rsidRPr="00940846">
              <w:rPr>
                <w:rFonts w:ascii="Times New Roman" w:eastAsia="Times New Roman" w:hAnsi="Times New Roman" w:cs="Times New Roman"/>
              </w:rPr>
              <w:t>Значително или незначително</w:t>
            </w:r>
          </w:p>
        </w:tc>
        <w:tc>
          <w:tcPr>
            <w:tcW w:w="980" w:type="dxa"/>
            <w:vAlign w:val="bottom"/>
          </w:tcPr>
          <w:p w14:paraId="708E6696" w14:textId="77777777" w:rsidR="006D6EEE" w:rsidRPr="00940846" w:rsidRDefault="006D6EEE" w:rsidP="003A6DA0">
            <w:pPr>
              <w:spacing w:after="0" w:line="212"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8"/>
              </w:rPr>
              <w:t>15,2</w:t>
            </w:r>
          </w:p>
        </w:tc>
        <w:tc>
          <w:tcPr>
            <w:tcW w:w="320" w:type="dxa"/>
            <w:tcBorders>
              <w:right w:val="single" w:sz="8" w:space="0" w:color="auto"/>
            </w:tcBorders>
            <w:vAlign w:val="bottom"/>
          </w:tcPr>
          <w:p w14:paraId="2202894C" w14:textId="77777777" w:rsidR="006D6EEE" w:rsidRPr="00940846" w:rsidRDefault="006D6EEE" w:rsidP="003A6DA0">
            <w:pPr>
              <w:spacing w:after="0" w:line="240" w:lineRule="auto"/>
              <w:rPr>
                <w:rFonts w:ascii="Times New Roman" w:eastAsiaTheme="minorEastAsia" w:hAnsi="Times New Roman" w:cs="Times New Roman"/>
                <w:sz w:val="18"/>
                <w:szCs w:val="18"/>
              </w:rPr>
            </w:pPr>
          </w:p>
        </w:tc>
        <w:tc>
          <w:tcPr>
            <w:tcW w:w="1540" w:type="dxa"/>
            <w:tcBorders>
              <w:right w:val="single" w:sz="8" w:space="0" w:color="auto"/>
            </w:tcBorders>
            <w:vAlign w:val="bottom"/>
          </w:tcPr>
          <w:p w14:paraId="5659E560" w14:textId="77777777" w:rsidR="006D6EEE" w:rsidRPr="00940846" w:rsidRDefault="006D6EEE" w:rsidP="003A6DA0">
            <w:pPr>
              <w:spacing w:after="0" w:line="212"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8"/>
              </w:rPr>
              <w:t>2,71</w:t>
            </w:r>
          </w:p>
        </w:tc>
        <w:tc>
          <w:tcPr>
            <w:tcW w:w="1500" w:type="dxa"/>
            <w:tcBorders>
              <w:right w:val="single" w:sz="8" w:space="0" w:color="auto"/>
            </w:tcBorders>
            <w:vAlign w:val="bottom"/>
          </w:tcPr>
          <w:p w14:paraId="51C179A0" w14:textId="77777777" w:rsidR="006D6EEE" w:rsidRPr="00940846" w:rsidRDefault="006D6EEE" w:rsidP="003A6DA0">
            <w:pPr>
              <w:spacing w:after="0" w:line="212"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6,2</w:t>
            </w:r>
          </w:p>
        </w:tc>
        <w:tc>
          <w:tcPr>
            <w:tcW w:w="1300" w:type="dxa"/>
            <w:tcBorders>
              <w:right w:val="single" w:sz="8" w:space="0" w:color="auto"/>
            </w:tcBorders>
            <w:vAlign w:val="bottom"/>
          </w:tcPr>
          <w:p w14:paraId="0663E298" w14:textId="77777777" w:rsidR="006D6EEE" w:rsidRPr="00940846" w:rsidRDefault="006D6EEE" w:rsidP="003A6DA0">
            <w:pPr>
              <w:spacing w:after="0" w:line="212"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9"/>
              </w:rPr>
              <w:t>&lt; 0,0001</w:t>
            </w:r>
          </w:p>
        </w:tc>
        <w:tc>
          <w:tcPr>
            <w:tcW w:w="0" w:type="dxa"/>
            <w:vAlign w:val="bottom"/>
          </w:tcPr>
          <w:p w14:paraId="40F8912C"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7596F530" w14:textId="77777777" w:rsidTr="003A6DA0">
        <w:trPr>
          <w:trHeight w:val="282"/>
        </w:trPr>
        <w:tc>
          <w:tcPr>
            <w:tcW w:w="3560" w:type="dxa"/>
            <w:tcBorders>
              <w:left w:val="single" w:sz="8" w:space="0" w:color="auto"/>
              <w:bottom w:val="single" w:sz="8" w:space="0" w:color="auto"/>
              <w:right w:val="single" w:sz="8" w:space="0" w:color="auto"/>
            </w:tcBorders>
            <w:vAlign w:val="bottom"/>
          </w:tcPr>
          <w:p w14:paraId="0AA945C6"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(PLATO)</w:t>
            </w:r>
          </w:p>
        </w:tc>
        <w:tc>
          <w:tcPr>
            <w:tcW w:w="980" w:type="dxa"/>
            <w:tcBorders>
              <w:bottom w:val="single" w:sz="8" w:space="0" w:color="auto"/>
            </w:tcBorders>
            <w:vAlign w:val="bottom"/>
          </w:tcPr>
          <w:p w14:paraId="1AE6798D"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320" w:type="dxa"/>
            <w:tcBorders>
              <w:bottom w:val="single" w:sz="8" w:space="0" w:color="auto"/>
              <w:right w:val="single" w:sz="8" w:space="0" w:color="auto"/>
            </w:tcBorders>
            <w:vAlign w:val="bottom"/>
          </w:tcPr>
          <w:p w14:paraId="16D1C7AE"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540" w:type="dxa"/>
            <w:tcBorders>
              <w:bottom w:val="single" w:sz="8" w:space="0" w:color="auto"/>
              <w:right w:val="single" w:sz="8" w:space="0" w:color="auto"/>
            </w:tcBorders>
            <w:vAlign w:val="bottom"/>
          </w:tcPr>
          <w:p w14:paraId="08E60D32"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rPr>
              <w:t>(2,40, 3,08)</w:t>
            </w:r>
          </w:p>
        </w:tc>
        <w:tc>
          <w:tcPr>
            <w:tcW w:w="1500" w:type="dxa"/>
            <w:tcBorders>
              <w:bottom w:val="single" w:sz="8" w:space="0" w:color="auto"/>
              <w:right w:val="single" w:sz="8" w:space="0" w:color="auto"/>
            </w:tcBorders>
            <w:vAlign w:val="bottom"/>
          </w:tcPr>
          <w:p w14:paraId="7C94E65E"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300" w:type="dxa"/>
            <w:tcBorders>
              <w:bottom w:val="single" w:sz="8" w:space="0" w:color="auto"/>
              <w:right w:val="single" w:sz="8" w:space="0" w:color="auto"/>
            </w:tcBorders>
            <w:vAlign w:val="bottom"/>
          </w:tcPr>
          <w:p w14:paraId="77568E9E"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0" w:type="dxa"/>
            <w:vAlign w:val="bottom"/>
          </w:tcPr>
          <w:p w14:paraId="4EAA47F2"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bl>
    <w:p w14:paraId="3B493051"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b/>
          <w:bCs/>
          <w:sz w:val="18"/>
          <w:szCs w:val="18"/>
        </w:rPr>
        <w:t>Дефиниции на категорията на кървене:</w:t>
      </w:r>
    </w:p>
    <w:p w14:paraId="01CF7343" w14:textId="77777777" w:rsidR="006D6EEE" w:rsidRPr="00940846" w:rsidRDefault="006D6EEE" w:rsidP="006D6EEE">
      <w:pPr>
        <w:spacing w:after="0" w:line="5" w:lineRule="exact"/>
        <w:rPr>
          <w:rFonts w:ascii="Times New Roman" w:eastAsiaTheme="minorEastAsia" w:hAnsi="Times New Roman" w:cs="Times New Roman"/>
          <w:sz w:val="20"/>
          <w:szCs w:val="20"/>
        </w:rPr>
      </w:pPr>
    </w:p>
    <w:p w14:paraId="0E859108" w14:textId="77777777" w:rsidR="006D6EEE" w:rsidRPr="00940846" w:rsidRDefault="006D6EEE" w:rsidP="006D6EEE">
      <w:pPr>
        <w:spacing w:after="0" w:line="244" w:lineRule="auto"/>
        <w:ind w:right="220"/>
        <w:rPr>
          <w:rFonts w:ascii="Times New Roman" w:eastAsiaTheme="minorEastAsia" w:hAnsi="Times New Roman" w:cs="Times New Roman"/>
          <w:sz w:val="20"/>
          <w:szCs w:val="20"/>
        </w:rPr>
      </w:pPr>
      <w:r w:rsidRPr="00940846">
        <w:rPr>
          <w:rFonts w:ascii="Times New Roman" w:eastAsia="Times New Roman" w:hAnsi="Times New Roman" w:cs="Times New Roman"/>
          <w:b/>
          <w:bCs/>
          <w:sz w:val="18"/>
          <w:szCs w:val="18"/>
        </w:rPr>
        <w:t>Значително (TIMI):</w:t>
      </w:r>
      <w:r w:rsidRPr="00940846">
        <w:rPr>
          <w:rFonts w:ascii="Times New Roman" w:eastAsia="Times New Roman" w:hAnsi="Times New Roman" w:cs="Times New Roman"/>
          <w:sz w:val="18"/>
          <w:szCs w:val="18"/>
        </w:rPr>
        <w:t xml:space="preserve"> Фатално кървене ИЛИ всяко вътречерепно кървене, ИЛИ клинично видими признаци на кръвоизлив, свързан със спад на хемоглобина (Hgb) от ≥ 50 g/l, или понижение на хематокрита (Hct) от 15 %, когато липсва стойност на Hgb.</w:t>
      </w:r>
    </w:p>
    <w:p w14:paraId="453FF1E8" w14:textId="77777777" w:rsidR="006D6EEE" w:rsidRPr="00940846" w:rsidRDefault="006D6EEE" w:rsidP="006D6EEE">
      <w:pPr>
        <w:spacing w:after="0" w:line="240" w:lineRule="auto"/>
        <w:rPr>
          <w:rFonts w:ascii="Times New Roman" w:eastAsiaTheme="minorEastAsia" w:hAnsi="Times New Roman" w:cs="Times New Roman"/>
          <w:sz w:val="20"/>
          <w:szCs w:val="20"/>
        </w:rPr>
      </w:pPr>
      <w:bookmarkStart w:id="11" w:name="page38"/>
      <w:bookmarkEnd w:id="11"/>
      <w:r w:rsidRPr="00940846">
        <w:rPr>
          <w:rFonts w:ascii="Times New Roman" w:eastAsia="Times New Roman" w:hAnsi="Times New Roman" w:cs="Times New Roman"/>
          <w:b/>
          <w:bCs/>
          <w:sz w:val="18"/>
          <w:szCs w:val="18"/>
        </w:rPr>
        <w:t>Фатално:</w:t>
      </w:r>
      <w:r w:rsidRPr="00940846">
        <w:rPr>
          <w:rFonts w:ascii="Times New Roman" w:eastAsia="Times New Roman" w:hAnsi="Times New Roman" w:cs="Times New Roman"/>
          <w:sz w:val="18"/>
          <w:szCs w:val="18"/>
        </w:rPr>
        <w:t xml:space="preserve"> Събитие с кървене, което директно е довело до смърт в рамките на 7 дни.</w:t>
      </w:r>
    </w:p>
    <w:p w14:paraId="41302E7E" w14:textId="77777777" w:rsidR="006D6EEE" w:rsidRPr="00940846" w:rsidRDefault="006D6EEE" w:rsidP="006D6EEE">
      <w:pPr>
        <w:spacing w:after="0" w:line="29" w:lineRule="exact"/>
        <w:rPr>
          <w:rFonts w:ascii="Times New Roman" w:eastAsiaTheme="minorEastAsia" w:hAnsi="Times New Roman" w:cs="Times New Roman"/>
          <w:sz w:val="20"/>
          <w:szCs w:val="20"/>
        </w:rPr>
      </w:pPr>
    </w:p>
    <w:p w14:paraId="7074701C"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b/>
          <w:bCs/>
          <w:sz w:val="18"/>
          <w:szCs w:val="18"/>
        </w:rPr>
        <w:t>ВЧК:</w:t>
      </w:r>
      <w:r w:rsidRPr="00940846">
        <w:rPr>
          <w:rFonts w:ascii="Times New Roman" w:eastAsia="Times New Roman" w:hAnsi="Times New Roman" w:cs="Times New Roman"/>
          <w:sz w:val="18"/>
          <w:szCs w:val="18"/>
        </w:rPr>
        <w:t xml:space="preserve"> Вътречерепен кръвоизлив.</w:t>
      </w:r>
    </w:p>
    <w:p w14:paraId="3DFDE84B"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b/>
          <w:bCs/>
          <w:sz w:val="18"/>
          <w:szCs w:val="18"/>
        </w:rPr>
        <w:t>Друго значително (TIMI):</w:t>
      </w:r>
      <w:r w:rsidRPr="00940846">
        <w:rPr>
          <w:rFonts w:ascii="Times New Roman" w:eastAsia="Times New Roman" w:hAnsi="Times New Roman" w:cs="Times New Roman"/>
          <w:sz w:val="18"/>
          <w:szCs w:val="18"/>
        </w:rPr>
        <w:t xml:space="preserve"> Нефатално не-ВЧК значително кървене (TIMI).</w:t>
      </w:r>
    </w:p>
    <w:p w14:paraId="50C5647B" w14:textId="77777777" w:rsidR="006D6EEE" w:rsidRPr="00940846" w:rsidRDefault="006D6EEE" w:rsidP="006D6EEE">
      <w:pPr>
        <w:spacing w:after="0" w:line="4" w:lineRule="exact"/>
        <w:rPr>
          <w:rFonts w:ascii="Times New Roman" w:eastAsiaTheme="minorEastAsia" w:hAnsi="Times New Roman" w:cs="Times New Roman"/>
          <w:sz w:val="20"/>
          <w:szCs w:val="20"/>
        </w:rPr>
      </w:pPr>
    </w:p>
    <w:p w14:paraId="3FAC975A"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b/>
          <w:bCs/>
          <w:sz w:val="18"/>
          <w:szCs w:val="18"/>
        </w:rPr>
        <w:t>Незначително (TIMI):</w:t>
      </w:r>
      <w:r w:rsidRPr="00940846">
        <w:rPr>
          <w:rFonts w:ascii="Times New Roman" w:eastAsia="Times New Roman" w:hAnsi="Times New Roman" w:cs="Times New Roman"/>
          <w:sz w:val="18"/>
          <w:szCs w:val="18"/>
        </w:rPr>
        <w:t xml:space="preserve"> Клинично видимо с понижение на хемоглобина от 30-50 g/l.</w:t>
      </w:r>
    </w:p>
    <w:p w14:paraId="5B373B46" w14:textId="77777777" w:rsidR="006D6EEE" w:rsidRPr="00940846" w:rsidRDefault="006D6EEE" w:rsidP="006D6EEE">
      <w:pPr>
        <w:spacing w:after="0" w:line="239" w:lineRule="auto"/>
        <w:ind w:right="120"/>
        <w:rPr>
          <w:rFonts w:ascii="Times New Roman" w:eastAsiaTheme="minorEastAsia" w:hAnsi="Times New Roman" w:cs="Times New Roman"/>
          <w:sz w:val="20"/>
          <w:szCs w:val="20"/>
        </w:rPr>
      </w:pPr>
      <w:r w:rsidRPr="00940846">
        <w:rPr>
          <w:rFonts w:ascii="Times New Roman" w:eastAsia="Times New Roman" w:hAnsi="Times New Roman" w:cs="Times New Roman"/>
          <w:b/>
          <w:bCs/>
          <w:sz w:val="18"/>
          <w:szCs w:val="18"/>
        </w:rPr>
        <w:t>Изискващо медицинска намеса (TIMI):</w:t>
      </w:r>
      <w:r w:rsidRPr="00940846">
        <w:rPr>
          <w:rFonts w:ascii="Times New Roman" w:eastAsia="Times New Roman" w:hAnsi="Times New Roman" w:cs="Times New Roman"/>
          <w:sz w:val="18"/>
          <w:szCs w:val="18"/>
        </w:rPr>
        <w:t xml:space="preserve"> Изискващо интервенция ИЛИ водещо до хоспитализация, ИЛИ налагащо оценка.</w:t>
      </w:r>
    </w:p>
    <w:p w14:paraId="70E9D5A0" w14:textId="77777777" w:rsidR="006D6EEE" w:rsidRPr="00940846" w:rsidRDefault="006D6EEE" w:rsidP="006D6EEE">
      <w:pPr>
        <w:spacing w:after="0" w:line="1" w:lineRule="exact"/>
        <w:rPr>
          <w:rFonts w:ascii="Times New Roman" w:eastAsiaTheme="minorEastAsia" w:hAnsi="Times New Roman" w:cs="Times New Roman"/>
          <w:sz w:val="20"/>
          <w:szCs w:val="20"/>
        </w:rPr>
      </w:pPr>
    </w:p>
    <w:p w14:paraId="55B55C3A" w14:textId="77777777" w:rsidR="006D6EEE" w:rsidRPr="00940846" w:rsidRDefault="006D6EEE" w:rsidP="006D6EEE">
      <w:pPr>
        <w:spacing w:after="0" w:line="239" w:lineRule="auto"/>
        <w:ind w:right="200"/>
        <w:rPr>
          <w:rFonts w:ascii="Times New Roman" w:eastAsiaTheme="minorEastAsia" w:hAnsi="Times New Roman" w:cs="Times New Roman"/>
          <w:sz w:val="20"/>
          <w:szCs w:val="20"/>
        </w:rPr>
      </w:pPr>
      <w:r w:rsidRPr="00940846">
        <w:rPr>
          <w:rFonts w:ascii="Times New Roman" w:eastAsia="Times New Roman" w:hAnsi="Times New Roman" w:cs="Times New Roman"/>
          <w:b/>
          <w:bCs/>
          <w:sz w:val="18"/>
          <w:szCs w:val="18"/>
        </w:rPr>
        <w:t>Значително фатално/животозастрашаващо (PLATO):</w:t>
      </w:r>
      <w:r w:rsidRPr="00940846">
        <w:rPr>
          <w:rFonts w:ascii="Times New Roman" w:eastAsia="Times New Roman" w:hAnsi="Times New Roman" w:cs="Times New Roman"/>
          <w:sz w:val="18"/>
          <w:szCs w:val="18"/>
        </w:rPr>
        <w:t xml:space="preserve"> Фатално кървене ИЛИ всяко вътречерепно кървене, ИЛИ интраперикардиално със сърдечна тампонада, ИЛИ с хиповолемичен шок или тежка хипотония, налагаща приложението на пресорни/инотропни средства или операция, ИЛИ клинично видимо с &gt; 50 g/l понижение на хемоглобина или преляти ≥ 4 единици червени кръвни клетки.</w:t>
      </w:r>
    </w:p>
    <w:p w14:paraId="299FF5B6" w14:textId="77777777" w:rsidR="006D6EEE" w:rsidRPr="00940846" w:rsidRDefault="006D6EEE" w:rsidP="006D6EEE">
      <w:pPr>
        <w:spacing w:after="0" w:line="1" w:lineRule="exact"/>
        <w:rPr>
          <w:rFonts w:ascii="Times New Roman" w:eastAsiaTheme="minorEastAsia" w:hAnsi="Times New Roman" w:cs="Times New Roman"/>
          <w:sz w:val="20"/>
          <w:szCs w:val="20"/>
        </w:rPr>
      </w:pPr>
    </w:p>
    <w:p w14:paraId="78A21C62" w14:textId="77777777" w:rsidR="006D6EEE" w:rsidRPr="00940846" w:rsidRDefault="006D6EEE" w:rsidP="006D6EEE">
      <w:pPr>
        <w:spacing w:after="0" w:line="242" w:lineRule="auto"/>
        <w:ind w:right="940"/>
        <w:rPr>
          <w:rFonts w:ascii="Times New Roman" w:eastAsiaTheme="minorEastAsia" w:hAnsi="Times New Roman" w:cs="Times New Roman"/>
          <w:sz w:val="20"/>
          <w:szCs w:val="20"/>
        </w:rPr>
      </w:pPr>
      <w:r w:rsidRPr="00940846">
        <w:rPr>
          <w:rFonts w:ascii="Times New Roman" w:eastAsia="Times New Roman" w:hAnsi="Times New Roman" w:cs="Times New Roman"/>
          <w:b/>
          <w:bCs/>
          <w:sz w:val="18"/>
          <w:szCs w:val="18"/>
        </w:rPr>
        <w:t>Значително друго (PLATO):</w:t>
      </w:r>
      <w:r w:rsidRPr="00940846">
        <w:rPr>
          <w:rFonts w:ascii="Times New Roman" w:eastAsia="Times New Roman" w:hAnsi="Times New Roman" w:cs="Times New Roman"/>
          <w:sz w:val="18"/>
          <w:szCs w:val="18"/>
        </w:rPr>
        <w:t xml:space="preserve"> Значимо инвалидизиращо ИЛИ клинично видимо с 30-50 g/l понижение на хемоглобина, ИЛИ преляти 2-3 единици червени кръвни клетки.</w:t>
      </w:r>
    </w:p>
    <w:p w14:paraId="7E27D090"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b/>
          <w:bCs/>
          <w:sz w:val="18"/>
          <w:szCs w:val="18"/>
        </w:rPr>
        <w:t>Незначително (PLATO):</w:t>
      </w:r>
      <w:r w:rsidRPr="00940846">
        <w:rPr>
          <w:rFonts w:ascii="Times New Roman" w:eastAsia="Times New Roman" w:hAnsi="Times New Roman" w:cs="Times New Roman"/>
          <w:sz w:val="18"/>
          <w:szCs w:val="18"/>
        </w:rPr>
        <w:t xml:space="preserve"> Изисква медицинска интервенция за спиране или лечение на кървенето.</w:t>
      </w:r>
    </w:p>
    <w:p w14:paraId="587912FB" w14:textId="77777777" w:rsidR="006D6EEE" w:rsidRPr="00940846" w:rsidRDefault="006D6EEE" w:rsidP="006D6EEE">
      <w:pPr>
        <w:spacing w:after="0" w:line="221" w:lineRule="exact"/>
        <w:rPr>
          <w:rFonts w:ascii="Times New Roman" w:eastAsiaTheme="minorEastAsia" w:hAnsi="Times New Roman" w:cs="Times New Roman"/>
          <w:sz w:val="20"/>
          <w:szCs w:val="20"/>
        </w:rPr>
      </w:pPr>
    </w:p>
    <w:p w14:paraId="37DA0BF7" w14:textId="1B8D588C" w:rsidR="006D6EEE" w:rsidRPr="002E4938" w:rsidRDefault="006D6EEE" w:rsidP="006D6EEE">
      <w:pPr>
        <w:numPr>
          <w:ilvl w:val="0"/>
          <w:numId w:val="21"/>
        </w:numPr>
        <w:tabs>
          <w:tab w:val="left" w:pos="206"/>
        </w:tabs>
        <w:spacing w:after="0" w:line="260" w:lineRule="auto"/>
        <w:ind w:right="240"/>
        <w:rPr>
          <w:rFonts w:ascii="Times New Roman" w:eastAsia="Times New Roman" w:hAnsi="Times New Roman" w:cs="Times New Roman"/>
        </w:rPr>
      </w:pPr>
      <w:r w:rsidRPr="002E4938">
        <w:rPr>
          <w:rFonts w:ascii="Times New Roman" w:eastAsia="Times New Roman" w:hAnsi="Times New Roman" w:cs="Times New Roman"/>
        </w:rPr>
        <w:t xml:space="preserve">PEGASUS значителното кървене (TIMI) при тикагрелор 60 mg два пъти дневно е по-високо отколкото при лечение само с </w:t>
      </w:r>
      <w:r w:rsidR="003A6DA0">
        <w:rPr>
          <w:rFonts w:ascii="Times New Roman" w:eastAsia="Times New Roman" w:hAnsi="Times New Roman" w:cs="Times New Roman"/>
        </w:rPr>
        <w:t>A</w:t>
      </w:r>
      <w:r w:rsidR="003A6DA0">
        <w:rPr>
          <w:rFonts w:ascii="Times New Roman" w:eastAsia="Times New Roman" w:hAnsi="Times New Roman" w:cs="Times New Roman"/>
          <w:lang w:val="bg-BG"/>
        </w:rPr>
        <w:t>СК</w:t>
      </w:r>
      <w:r w:rsidRPr="002E4938">
        <w:rPr>
          <w:rFonts w:ascii="Times New Roman" w:eastAsia="Times New Roman" w:hAnsi="Times New Roman" w:cs="Times New Roman"/>
        </w:rPr>
        <w:t xml:space="preserve">. Не е наблюдаван повишен риск от фатално кървене и се установява само незначително повишение на вътречерепните кръвоизливи в сравнение с терапията само с </w:t>
      </w:r>
      <w:r w:rsidR="003A6DA0">
        <w:rPr>
          <w:rFonts w:ascii="Times New Roman" w:eastAsia="Times New Roman" w:hAnsi="Times New Roman" w:cs="Times New Roman"/>
        </w:rPr>
        <w:t>A</w:t>
      </w:r>
      <w:r w:rsidR="003A6DA0">
        <w:rPr>
          <w:rFonts w:ascii="Times New Roman" w:eastAsia="Times New Roman" w:hAnsi="Times New Roman" w:cs="Times New Roman"/>
          <w:lang w:val="bg-BG"/>
        </w:rPr>
        <w:t>СК</w:t>
      </w:r>
      <w:r w:rsidRPr="002E4938">
        <w:rPr>
          <w:rFonts w:ascii="Times New Roman" w:eastAsia="Times New Roman" w:hAnsi="Times New Roman" w:cs="Times New Roman"/>
        </w:rPr>
        <w:t>. Има малко събития на фатално кървене в проучването, 11 (0</w:t>
      </w:r>
      <w:proofErr w:type="gramStart"/>
      <w:r w:rsidRPr="002E4938">
        <w:rPr>
          <w:rFonts w:ascii="Times New Roman" w:eastAsia="Times New Roman" w:hAnsi="Times New Roman" w:cs="Times New Roman"/>
        </w:rPr>
        <w:t>,3</w:t>
      </w:r>
      <w:proofErr w:type="gramEnd"/>
      <w:r w:rsidRPr="002E4938">
        <w:rPr>
          <w:rFonts w:ascii="Times New Roman" w:eastAsia="Times New Roman" w:hAnsi="Times New Roman" w:cs="Times New Roman"/>
        </w:rPr>
        <w:t xml:space="preserve"> %) за тикагрелор 60 mg и 12 (0,3 %) за терапията само с </w:t>
      </w:r>
      <w:r w:rsidR="003A6DA0">
        <w:rPr>
          <w:rFonts w:ascii="Times New Roman" w:eastAsia="Times New Roman" w:hAnsi="Times New Roman" w:cs="Times New Roman"/>
        </w:rPr>
        <w:t>A</w:t>
      </w:r>
      <w:r w:rsidR="003A6DA0">
        <w:rPr>
          <w:rFonts w:ascii="Times New Roman" w:eastAsia="Times New Roman" w:hAnsi="Times New Roman" w:cs="Times New Roman"/>
          <w:lang w:val="bg-BG"/>
        </w:rPr>
        <w:t>СК</w:t>
      </w:r>
      <w:r w:rsidRPr="002E4938">
        <w:rPr>
          <w:rFonts w:ascii="Times New Roman" w:eastAsia="Times New Roman" w:hAnsi="Times New Roman" w:cs="Times New Roman"/>
        </w:rPr>
        <w:t>. Наблюдаваният повишен риск от значително кървене (TIMI) с тикагрелор 60 mg се дължи предимно на по-високата честота на друго значително кървене (TIMI), свързано със събития в стомашно-чревния СОК.</w:t>
      </w:r>
    </w:p>
    <w:p w14:paraId="4309C1F8" w14:textId="77777777" w:rsidR="006D6EEE" w:rsidRPr="00940846" w:rsidRDefault="006D6EEE" w:rsidP="006D6EEE">
      <w:pPr>
        <w:spacing w:after="0" w:line="194" w:lineRule="exact"/>
        <w:rPr>
          <w:rFonts w:ascii="Times New Roman" w:eastAsiaTheme="minorEastAsia" w:hAnsi="Times New Roman" w:cs="Times New Roman"/>
          <w:sz w:val="20"/>
          <w:szCs w:val="20"/>
        </w:rPr>
      </w:pPr>
    </w:p>
    <w:p w14:paraId="68632C9F"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Повишена честота на събития с кървене, подобни на значително кървене (TIMI), е наблюдавана</w:t>
      </w:r>
    </w:p>
    <w:p w14:paraId="3FB3AE52" w14:textId="77777777" w:rsidR="006D6EEE" w:rsidRPr="00940846" w:rsidRDefault="006D6EEE" w:rsidP="006D6EEE">
      <w:pPr>
        <w:spacing w:after="0" w:line="33" w:lineRule="exact"/>
        <w:rPr>
          <w:rFonts w:ascii="Times New Roman" w:eastAsiaTheme="minorEastAsia" w:hAnsi="Times New Roman" w:cs="Times New Roman"/>
          <w:sz w:val="20"/>
          <w:szCs w:val="20"/>
        </w:rPr>
      </w:pPr>
    </w:p>
    <w:p w14:paraId="6B336278" w14:textId="188AAF7B" w:rsidR="006D6EEE" w:rsidRPr="00940846" w:rsidRDefault="006D6EEE" w:rsidP="006D6EEE">
      <w:pPr>
        <w:numPr>
          <w:ilvl w:val="0"/>
          <w:numId w:val="22"/>
        </w:numPr>
        <w:tabs>
          <w:tab w:val="left" w:pos="167"/>
        </w:tabs>
        <w:spacing w:after="0" w:line="241" w:lineRule="auto"/>
        <w:ind w:right="280"/>
        <w:rPr>
          <w:rFonts w:ascii="Times New Roman" w:eastAsia="Times New Roman" w:hAnsi="Times New Roman" w:cs="Times New Roman"/>
        </w:rPr>
      </w:pPr>
      <w:proofErr w:type="gramStart"/>
      <w:r w:rsidRPr="00940846">
        <w:rPr>
          <w:rFonts w:ascii="Times New Roman" w:eastAsia="Times New Roman" w:hAnsi="Times New Roman" w:cs="Times New Roman"/>
        </w:rPr>
        <w:lastRenderedPageBreak/>
        <w:t>категориите</w:t>
      </w:r>
      <w:proofErr w:type="gramEnd"/>
      <w:r w:rsidRPr="00940846">
        <w:rPr>
          <w:rFonts w:ascii="Times New Roman" w:eastAsia="Times New Roman" w:hAnsi="Times New Roman" w:cs="Times New Roman"/>
        </w:rPr>
        <w:t xml:space="preserve"> значително или незначително кървене (TIMI) и значително (PLATO) и значително или незначително кървене (PLATO) (вж. Таблица 3). Преустановяването на лечението поради кървене е по-често в групата на тикагрелор 60 mg в сравнение с групата на терапията само с </w:t>
      </w:r>
      <w:proofErr w:type="gramStart"/>
      <w:r w:rsidR="003A6DA0">
        <w:rPr>
          <w:rFonts w:ascii="Times New Roman" w:eastAsia="Times New Roman" w:hAnsi="Times New Roman" w:cs="Times New Roman"/>
        </w:rPr>
        <w:t>A</w:t>
      </w:r>
      <w:r w:rsidR="003A6DA0">
        <w:rPr>
          <w:rFonts w:ascii="Times New Roman" w:eastAsia="Times New Roman" w:hAnsi="Times New Roman" w:cs="Times New Roman"/>
          <w:lang w:val="bg-BG"/>
        </w:rPr>
        <w:t>СК</w:t>
      </w:r>
      <w:r w:rsidRPr="00940846">
        <w:rPr>
          <w:rFonts w:ascii="Times New Roman" w:eastAsia="Times New Roman" w:hAnsi="Times New Roman" w:cs="Times New Roman"/>
        </w:rPr>
        <w:t>(</w:t>
      </w:r>
      <w:proofErr w:type="gramEnd"/>
      <w:r w:rsidRPr="00940846">
        <w:rPr>
          <w:rFonts w:ascii="Times New Roman" w:eastAsia="Times New Roman" w:hAnsi="Times New Roman" w:cs="Times New Roman"/>
        </w:rPr>
        <w:t xml:space="preserve">съответно 6,2 % и 1,5 %). Повечето от тези случаи на кървене са с по-малка тежест (класифицирани като изискващи медицинска намеса (TIMI)), напр. </w:t>
      </w:r>
      <w:proofErr w:type="gramStart"/>
      <w:r w:rsidRPr="00940846">
        <w:rPr>
          <w:rFonts w:ascii="Times New Roman" w:eastAsia="Times New Roman" w:hAnsi="Times New Roman" w:cs="Times New Roman"/>
        </w:rPr>
        <w:t>епистаксис</w:t>
      </w:r>
      <w:proofErr w:type="gramEnd"/>
      <w:r w:rsidRPr="00940846">
        <w:rPr>
          <w:rFonts w:ascii="Times New Roman" w:eastAsia="Times New Roman" w:hAnsi="Times New Roman" w:cs="Times New Roman"/>
        </w:rPr>
        <w:t>, насиняване и хематоми.</w:t>
      </w:r>
    </w:p>
    <w:p w14:paraId="2D5577E7" w14:textId="77777777" w:rsidR="006D6EEE" w:rsidRPr="00940846" w:rsidRDefault="006D6EEE" w:rsidP="006D6EEE">
      <w:pPr>
        <w:spacing w:after="0" w:line="210" w:lineRule="exact"/>
        <w:rPr>
          <w:rFonts w:ascii="Times New Roman" w:eastAsiaTheme="minorEastAsia" w:hAnsi="Times New Roman" w:cs="Times New Roman"/>
          <w:sz w:val="20"/>
          <w:szCs w:val="20"/>
        </w:rPr>
      </w:pPr>
    </w:p>
    <w:p w14:paraId="42E59862" w14:textId="77777777" w:rsidR="006D6EEE" w:rsidRPr="00940846" w:rsidRDefault="006D6EEE" w:rsidP="006D6EEE">
      <w:pPr>
        <w:spacing w:after="0" w:line="254" w:lineRule="auto"/>
        <w:ind w:right="160"/>
        <w:rPr>
          <w:rFonts w:ascii="Times New Roman" w:eastAsiaTheme="minorEastAsia" w:hAnsi="Times New Roman" w:cs="Times New Roman"/>
          <w:sz w:val="20"/>
          <w:szCs w:val="20"/>
        </w:rPr>
      </w:pPr>
      <w:r w:rsidRPr="00940846">
        <w:rPr>
          <w:rFonts w:ascii="Times New Roman" w:eastAsia="Times New Roman" w:hAnsi="Times New Roman" w:cs="Times New Roman"/>
        </w:rPr>
        <w:t>Профилът на кървене на тикагрелор 60 mg е сходен в множеството предварително определени подгрупи (напр. по възраст, пол, тегло, раса, географски регион, съпътстващи заболявания, съпътстваща терапия и медицинска анамнеза) при събития на значително кървене (TIMI), значително или незначително (TIMI) и значително кървене (PLATO).</w:t>
      </w:r>
    </w:p>
    <w:p w14:paraId="7D13BBAB" w14:textId="77777777" w:rsidR="006D6EEE" w:rsidRPr="00940846" w:rsidRDefault="006D6EEE" w:rsidP="006D6EEE">
      <w:pPr>
        <w:spacing w:after="0" w:line="206" w:lineRule="exact"/>
        <w:rPr>
          <w:rFonts w:ascii="Times New Roman" w:eastAsiaTheme="minorEastAsia" w:hAnsi="Times New Roman" w:cs="Times New Roman"/>
          <w:sz w:val="20"/>
          <w:szCs w:val="20"/>
        </w:rPr>
      </w:pPr>
    </w:p>
    <w:p w14:paraId="791387AD"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Вътречерепно кървене:</w:t>
      </w:r>
    </w:p>
    <w:p w14:paraId="7D490216" w14:textId="77777777" w:rsidR="006D6EEE" w:rsidRPr="00940846" w:rsidRDefault="006D6EEE" w:rsidP="006D6EEE">
      <w:pPr>
        <w:spacing w:after="0" w:line="38" w:lineRule="exact"/>
        <w:rPr>
          <w:rFonts w:ascii="Times New Roman" w:eastAsiaTheme="minorEastAsia" w:hAnsi="Times New Roman" w:cs="Times New Roman"/>
          <w:sz w:val="20"/>
          <w:szCs w:val="20"/>
        </w:rPr>
      </w:pPr>
    </w:p>
    <w:p w14:paraId="015680DD" w14:textId="4D0EFD35" w:rsidR="006D6EEE" w:rsidRPr="002E4938" w:rsidRDefault="006D6EEE" w:rsidP="00457A04">
      <w:pPr>
        <w:spacing w:after="0" w:line="258" w:lineRule="auto"/>
        <w:ind w:right="420"/>
        <w:rPr>
          <w:rFonts w:ascii="Times New Roman" w:eastAsiaTheme="minorEastAsia" w:hAnsi="Times New Roman" w:cs="Times New Roman"/>
        </w:rPr>
      </w:pPr>
      <w:r w:rsidRPr="002E4938">
        <w:rPr>
          <w:rFonts w:ascii="Times New Roman" w:eastAsia="Times New Roman" w:hAnsi="Times New Roman" w:cs="Times New Roman"/>
        </w:rPr>
        <w:t xml:space="preserve">Спонтанни ВЧК се съобщават с подобна честота за тикагрелор 60 mg и терапия само с </w:t>
      </w:r>
      <w:proofErr w:type="gramStart"/>
      <w:r w:rsidR="003A6DA0">
        <w:rPr>
          <w:rFonts w:ascii="Times New Roman" w:eastAsia="Times New Roman" w:hAnsi="Times New Roman" w:cs="Times New Roman"/>
        </w:rPr>
        <w:t>A</w:t>
      </w:r>
      <w:r w:rsidR="003A6DA0">
        <w:rPr>
          <w:rFonts w:ascii="Times New Roman" w:eastAsia="Times New Roman" w:hAnsi="Times New Roman" w:cs="Times New Roman"/>
          <w:lang w:val="bg-BG"/>
        </w:rPr>
        <w:t>СК</w:t>
      </w:r>
      <w:r w:rsidRPr="002E4938">
        <w:rPr>
          <w:rFonts w:ascii="Times New Roman" w:eastAsia="Times New Roman" w:hAnsi="Times New Roman" w:cs="Times New Roman"/>
        </w:rPr>
        <w:t>(</w:t>
      </w:r>
      <w:proofErr w:type="gramEnd"/>
      <w:r w:rsidRPr="002E4938">
        <w:rPr>
          <w:rFonts w:ascii="Times New Roman" w:eastAsia="Times New Roman" w:hAnsi="Times New Roman" w:cs="Times New Roman"/>
        </w:rPr>
        <w:t>n=13, 0,2 % в двете групи на лечение). Наблюдава се незначително повишение на ВЧК свързано с травма и процедури при лечение с тикагрелор 60 mg, (n=15, 0</w:t>
      </w:r>
      <w:proofErr w:type="gramStart"/>
      <w:r w:rsidRPr="002E4938">
        <w:rPr>
          <w:rFonts w:ascii="Times New Roman" w:eastAsia="Times New Roman" w:hAnsi="Times New Roman" w:cs="Times New Roman"/>
        </w:rPr>
        <w:t>,2</w:t>
      </w:r>
      <w:proofErr w:type="gramEnd"/>
      <w:r w:rsidRPr="002E4938">
        <w:rPr>
          <w:rFonts w:ascii="Times New Roman" w:eastAsia="Times New Roman" w:hAnsi="Times New Roman" w:cs="Times New Roman"/>
        </w:rPr>
        <w:t xml:space="preserve"> %) в сравнение с терапията само с </w:t>
      </w:r>
      <w:r w:rsidR="003A6DA0">
        <w:rPr>
          <w:rFonts w:ascii="Times New Roman" w:eastAsia="Times New Roman" w:hAnsi="Times New Roman" w:cs="Times New Roman"/>
        </w:rPr>
        <w:t>A</w:t>
      </w:r>
      <w:r w:rsidR="003A6DA0">
        <w:rPr>
          <w:rFonts w:ascii="Times New Roman" w:eastAsia="Times New Roman" w:hAnsi="Times New Roman" w:cs="Times New Roman"/>
          <w:lang w:val="bg-BG"/>
        </w:rPr>
        <w:t>СК</w:t>
      </w:r>
      <w:r w:rsidRPr="002E4938">
        <w:rPr>
          <w:rFonts w:ascii="Times New Roman" w:eastAsia="Times New Roman" w:hAnsi="Times New Roman" w:cs="Times New Roman"/>
        </w:rPr>
        <w:t xml:space="preserve"> (n=10, 0,1 %). Съобщени са 6 фатални ВЧК с тикагрелор 60 mg и</w:t>
      </w:r>
      <w:r w:rsidR="003A79C9">
        <w:rPr>
          <w:rFonts w:ascii="Times New Roman" w:eastAsiaTheme="minorEastAsia" w:hAnsi="Times New Roman" w:cs="Times New Roman"/>
          <w:lang w:val="bg-BG"/>
        </w:rPr>
        <w:t xml:space="preserve"> </w:t>
      </w:r>
      <w:r w:rsidRPr="002E4938">
        <w:rPr>
          <w:rFonts w:ascii="Times New Roman" w:eastAsia="Times New Roman" w:hAnsi="Times New Roman" w:cs="Times New Roman"/>
        </w:rPr>
        <w:t xml:space="preserve">5 фатални ВЧК с терапия само с </w:t>
      </w:r>
      <w:r w:rsidR="003A6DA0">
        <w:rPr>
          <w:rFonts w:ascii="Times New Roman" w:eastAsia="Times New Roman" w:hAnsi="Times New Roman" w:cs="Times New Roman"/>
        </w:rPr>
        <w:t>A</w:t>
      </w:r>
      <w:r w:rsidR="003A6DA0">
        <w:rPr>
          <w:rFonts w:ascii="Times New Roman" w:eastAsia="Times New Roman" w:hAnsi="Times New Roman" w:cs="Times New Roman"/>
          <w:lang w:val="bg-BG"/>
        </w:rPr>
        <w:t>СК</w:t>
      </w:r>
      <w:r w:rsidRPr="002E4938">
        <w:rPr>
          <w:rFonts w:ascii="Times New Roman" w:eastAsia="Times New Roman" w:hAnsi="Times New Roman" w:cs="Times New Roman"/>
        </w:rPr>
        <w:t>. Честотата на вътречерепно кървене е ниска в двете групи на лечение, като се има предвид значителните съпътстващи заболявания и СС рискови фактори в проучваната популация.</w:t>
      </w:r>
    </w:p>
    <w:p w14:paraId="6E9A61B8" w14:textId="77777777" w:rsidR="006D6EEE" w:rsidRPr="00940846" w:rsidRDefault="006D6EEE" w:rsidP="006D6EEE">
      <w:pPr>
        <w:spacing w:after="0" w:line="223" w:lineRule="exact"/>
        <w:rPr>
          <w:rFonts w:ascii="Times New Roman" w:eastAsiaTheme="minorEastAsia" w:hAnsi="Times New Roman" w:cs="Times New Roman"/>
          <w:sz w:val="20"/>
          <w:szCs w:val="20"/>
        </w:rPr>
      </w:pPr>
    </w:p>
    <w:p w14:paraId="33A3BBF8"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u w:val="single"/>
        </w:rPr>
        <w:t>Диспнея</w:t>
      </w:r>
    </w:p>
    <w:p w14:paraId="2B6EDC4E" w14:textId="77777777" w:rsidR="006D6EEE" w:rsidRPr="00940846" w:rsidRDefault="006D6EEE" w:rsidP="006D6EEE">
      <w:pPr>
        <w:spacing w:after="0" w:line="34" w:lineRule="exact"/>
        <w:rPr>
          <w:rFonts w:ascii="Times New Roman" w:eastAsiaTheme="minorEastAsia" w:hAnsi="Times New Roman" w:cs="Times New Roman"/>
          <w:sz w:val="20"/>
          <w:szCs w:val="20"/>
        </w:rPr>
      </w:pPr>
    </w:p>
    <w:p w14:paraId="5706738D"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Диспнея, усещане за задух, се съобщава от пациентите лекувани с тикагрелор. В PLATO,</w:t>
      </w:r>
    </w:p>
    <w:p w14:paraId="2D8BD28C" w14:textId="77777777" w:rsidR="006D6EEE" w:rsidRPr="00940846" w:rsidRDefault="006D6EEE" w:rsidP="006D6EEE">
      <w:pPr>
        <w:spacing w:after="0" w:line="6" w:lineRule="exact"/>
        <w:rPr>
          <w:rFonts w:ascii="Times New Roman" w:eastAsiaTheme="minorEastAsia" w:hAnsi="Times New Roman" w:cs="Times New Roman"/>
          <w:sz w:val="20"/>
          <w:szCs w:val="20"/>
        </w:rPr>
      </w:pPr>
    </w:p>
    <w:p w14:paraId="06BB42F1" w14:textId="0745BAE3" w:rsidR="006D6EEE" w:rsidRPr="00940846" w:rsidRDefault="006D6EEE" w:rsidP="00982B02">
      <w:pPr>
        <w:spacing w:after="0" w:line="247" w:lineRule="auto"/>
        <w:ind w:right="200"/>
        <w:rPr>
          <w:rFonts w:ascii="Times New Roman" w:eastAsia="Times New Roman" w:hAnsi="Times New Roman" w:cs="Times New Roman"/>
        </w:rPr>
      </w:pPr>
      <w:r w:rsidRPr="00940846">
        <w:rPr>
          <w:rFonts w:ascii="Times New Roman" w:eastAsia="Times New Roman" w:hAnsi="Times New Roman" w:cs="Times New Roman"/>
        </w:rPr>
        <w:t>oбединените като диспнея нежелани лекарствени събития (диспнея, диспнея в покой, диспнея при усилие, пароксизмална нощна диспнея и нощна диспнея) се съобщават от 13,8 % от пациентите, лекувани с тикагрелор, и за 7,8 % от пациентите, лекувани с клопидогрел. При</w:t>
      </w:r>
      <w:r w:rsidR="00982B02">
        <w:rPr>
          <w:rFonts w:ascii="Times New Roman" w:eastAsia="Times New Roman" w:hAnsi="Times New Roman" w:cs="Times New Roman"/>
        </w:rPr>
        <w:t xml:space="preserve"> </w:t>
      </w:r>
      <w:r w:rsidRPr="00940846">
        <w:rPr>
          <w:rFonts w:ascii="Times New Roman" w:eastAsia="Times New Roman" w:hAnsi="Times New Roman" w:cs="Times New Roman"/>
        </w:rPr>
        <w:t>2,2 % от пациентите, приемащи тикагрелор, и при 0,6 % от пациентите, приемащи клопидогрел,</w:t>
      </w:r>
      <w:r w:rsidR="00982B02">
        <w:rPr>
          <w:rFonts w:ascii="Times New Roman" w:eastAsia="Times New Roman" w:hAnsi="Times New Roman" w:cs="Times New Roman"/>
        </w:rPr>
        <w:t xml:space="preserve"> </w:t>
      </w:r>
      <w:r w:rsidRPr="00940846">
        <w:rPr>
          <w:rFonts w:ascii="Times New Roman" w:eastAsia="Times New Roman" w:hAnsi="Times New Roman" w:cs="Times New Roman"/>
        </w:rPr>
        <w:t>проучването PLATO изследователите считат, че диспнеята е причинно свързана с лечението и броят на сериозните случаи е малък (0,14 % тикагрелор; 0,02 % клопидогрел) (вж. точка 4.4). Най-често съобщаваните симптоми на диспнея са леки до умерени по интензитет и повечето се съобщават като единичен епизод рано след започване на терапията.</w:t>
      </w:r>
    </w:p>
    <w:p w14:paraId="5903DD4F" w14:textId="77777777" w:rsidR="006D6EEE" w:rsidRPr="00940846" w:rsidRDefault="006D6EEE" w:rsidP="006D6EEE">
      <w:pPr>
        <w:spacing w:after="0" w:line="223" w:lineRule="exact"/>
        <w:rPr>
          <w:rFonts w:ascii="Times New Roman" w:eastAsiaTheme="minorEastAsia" w:hAnsi="Times New Roman" w:cs="Times New Roman"/>
          <w:sz w:val="20"/>
          <w:szCs w:val="20"/>
        </w:rPr>
      </w:pPr>
    </w:p>
    <w:p w14:paraId="5091B19E" w14:textId="7B82733B" w:rsidR="006D6EEE" w:rsidRPr="00982B02" w:rsidRDefault="006D6EEE" w:rsidP="006D6EEE">
      <w:pPr>
        <w:numPr>
          <w:ilvl w:val="0"/>
          <w:numId w:val="24"/>
        </w:numPr>
        <w:tabs>
          <w:tab w:val="left" w:pos="206"/>
        </w:tabs>
        <w:spacing w:after="0" w:line="240" w:lineRule="auto"/>
        <w:rPr>
          <w:rFonts w:ascii="Times New Roman" w:eastAsiaTheme="minorEastAsia" w:hAnsi="Times New Roman" w:cs="Times New Roman"/>
          <w:sz w:val="20"/>
          <w:szCs w:val="20"/>
        </w:rPr>
      </w:pPr>
      <w:proofErr w:type="gramStart"/>
      <w:r w:rsidRPr="00982B02">
        <w:rPr>
          <w:rFonts w:ascii="Times New Roman" w:eastAsia="Times New Roman" w:hAnsi="Times New Roman" w:cs="Times New Roman"/>
        </w:rPr>
        <w:t>сравнение</w:t>
      </w:r>
      <w:proofErr w:type="gramEnd"/>
      <w:r w:rsidRPr="00982B02">
        <w:rPr>
          <w:rFonts w:ascii="Times New Roman" w:eastAsia="Times New Roman" w:hAnsi="Times New Roman" w:cs="Times New Roman"/>
        </w:rPr>
        <w:t xml:space="preserve"> с клопидогрел, пациентите с астма/ХОББ, лекувани с тикагрелор, може да имат повишен риск от получаване на несериозна диспнея (3,29 % тикагрелор спрямо 0,53 % клопидогрел) и сериозна диспнея (0,38 % тикагрелор спрямо 0,00 % клопидогрел). В абсолютни стойности този риск е по-висок отколкото в цялостната популация на PLATO.</w:t>
      </w:r>
      <w:r w:rsidR="002E4938" w:rsidRPr="00982B02">
        <w:rPr>
          <w:rFonts w:ascii="Times New Roman" w:eastAsia="Times New Roman" w:hAnsi="Times New Roman" w:cs="Times New Roman"/>
          <w:lang w:val="bg-BG"/>
        </w:rPr>
        <w:t xml:space="preserve"> </w:t>
      </w:r>
      <w:r w:rsidRPr="00982B02">
        <w:rPr>
          <w:rFonts w:ascii="Times New Roman" w:eastAsia="Times New Roman" w:hAnsi="Times New Roman" w:cs="Times New Roman"/>
        </w:rPr>
        <w:t>Тикагрелор</w:t>
      </w:r>
      <w:bookmarkStart w:id="12" w:name="page39"/>
      <w:bookmarkEnd w:id="12"/>
      <w:r w:rsidR="00982B02">
        <w:rPr>
          <w:rFonts w:ascii="Times New Roman" w:eastAsia="Times New Roman" w:hAnsi="Times New Roman" w:cs="Times New Roman"/>
        </w:rPr>
        <w:t xml:space="preserve"> </w:t>
      </w:r>
      <w:r w:rsidRPr="00982B02">
        <w:rPr>
          <w:rFonts w:ascii="Times New Roman" w:eastAsia="Times New Roman" w:hAnsi="Times New Roman" w:cs="Times New Roman"/>
        </w:rPr>
        <w:t>трябва да се прилага с повишено внимание при пациенти с анамнеза за астма и/или ХОББ (вж.</w:t>
      </w:r>
      <w:r w:rsidR="00982B02">
        <w:rPr>
          <w:rFonts w:ascii="Times New Roman" w:eastAsiaTheme="minorEastAsia" w:hAnsi="Times New Roman" w:cs="Times New Roman"/>
          <w:sz w:val="20"/>
          <w:szCs w:val="20"/>
        </w:rPr>
        <w:t xml:space="preserve"> </w:t>
      </w:r>
      <w:r w:rsidRPr="00982B02">
        <w:rPr>
          <w:rFonts w:ascii="Times New Roman" w:eastAsia="Times New Roman" w:hAnsi="Times New Roman" w:cs="Times New Roman"/>
        </w:rPr>
        <w:t>точка 4.4).</w:t>
      </w:r>
    </w:p>
    <w:p w14:paraId="0057CF39" w14:textId="77777777" w:rsidR="006D6EEE" w:rsidRPr="00940846" w:rsidRDefault="006D6EEE" w:rsidP="006D6EEE">
      <w:pPr>
        <w:spacing w:after="0" w:line="238" w:lineRule="exact"/>
        <w:rPr>
          <w:rFonts w:ascii="Times New Roman" w:eastAsiaTheme="minorEastAsia" w:hAnsi="Times New Roman" w:cs="Times New Roman"/>
          <w:sz w:val="20"/>
          <w:szCs w:val="20"/>
        </w:rPr>
      </w:pPr>
    </w:p>
    <w:p w14:paraId="43B5627F" w14:textId="77777777" w:rsidR="006D6EEE" w:rsidRPr="00940846" w:rsidRDefault="006D6EEE" w:rsidP="006D6EEE">
      <w:pPr>
        <w:spacing w:after="0" w:line="253" w:lineRule="auto"/>
        <w:ind w:right="200"/>
        <w:rPr>
          <w:rFonts w:ascii="Times New Roman" w:eastAsiaTheme="minorEastAsia" w:hAnsi="Times New Roman" w:cs="Times New Roman"/>
          <w:sz w:val="20"/>
          <w:szCs w:val="20"/>
        </w:rPr>
      </w:pPr>
      <w:r w:rsidRPr="00940846">
        <w:rPr>
          <w:rFonts w:ascii="Times New Roman" w:eastAsia="Times New Roman" w:hAnsi="Times New Roman" w:cs="Times New Roman"/>
        </w:rPr>
        <w:t>Около 30 % от епизодите отзвучават в рамките на 7 дни. PLATO включва пациенти, които на изходно ниво имат застойна сърдечна недостатъчност, ХОББ или астма; тези пациенти и пациентите в старческа възраст е по-вероятно да съобщават диспнея. За тикагрелор, 0</w:t>
      </w:r>
      <w:proofErr w:type="gramStart"/>
      <w:r w:rsidRPr="00940846">
        <w:rPr>
          <w:rFonts w:ascii="Times New Roman" w:eastAsia="Times New Roman" w:hAnsi="Times New Roman" w:cs="Times New Roman"/>
        </w:rPr>
        <w:t>,9</w:t>
      </w:r>
      <w:proofErr w:type="gramEnd"/>
      <w:r w:rsidRPr="00940846">
        <w:rPr>
          <w:rFonts w:ascii="Times New Roman" w:eastAsia="Times New Roman" w:hAnsi="Times New Roman" w:cs="Times New Roman"/>
        </w:rPr>
        <w:t xml:space="preserve"> % от пациентите прекъсват прилагането на проучваното активно вещество поради диспнея, спрямо 0,1 % от тези, приемащи клопидогрел. По-високата честота на диспнея с тикагрелор не се асоциира с нова поява или влошаване на сърдечно или белодробно заболяване (вж. точка 4.4). Тикагрелор не повлиява белодробните функционални тестове.</w:t>
      </w:r>
    </w:p>
    <w:p w14:paraId="20908319" w14:textId="77777777" w:rsidR="006D6EEE" w:rsidRPr="00940846" w:rsidRDefault="006D6EEE" w:rsidP="006D6EEE">
      <w:pPr>
        <w:spacing w:after="0" w:line="212" w:lineRule="exact"/>
        <w:rPr>
          <w:rFonts w:ascii="Times New Roman" w:eastAsiaTheme="minorEastAsia" w:hAnsi="Times New Roman" w:cs="Times New Roman"/>
          <w:sz w:val="20"/>
          <w:szCs w:val="20"/>
        </w:rPr>
      </w:pPr>
    </w:p>
    <w:p w14:paraId="63021997" w14:textId="5D1CC514" w:rsidR="006D6EEE" w:rsidRPr="00940846" w:rsidRDefault="006D6EEE" w:rsidP="006D6EEE">
      <w:pPr>
        <w:numPr>
          <w:ilvl w:val="0"/>
          <w:numId w:val="25"/>
        </w:numPr>
        <w:tabs>
          <w:tab w:val="left" w:pos="206"/>
        </w:tabs>
        <w:spacing w:after="0" w:line="256" w:lineRule="auto"/>
        <w:rPr>
          <w:rFonts w:ascii="Times New Roman" w:eastAsia="Times New Roman" w:hAnsi="Times New Roman" w:cs="Times New Roman"/>
        </w:rPr>
      </w:pPr>
      <w:r w:rsidRPr="00940846">
        <w:rPr>
          <w:rFonts w:ascii="Times New Roman" w:eastAsia="Times New Roman" w:hAnsi="Times New Roman" w:cs="Times New Roman"/>
        </w:rPr>
        <w:t xml:space="preserve">PEGASUS диспнея се съобщава при 14,2 % от пациентите, приемащи тикагрелор 60 mg два пъти дневно, и при 5,5 % от пациентите, приемащи само </w:t>
      </w:r>
      <w:r w:rsidR="003A6DA0">
        <w:rPr>
          <w:rFonts w:ascii="Times New Roman" w:eastAsia="Times New Roman" w:hAnsi="Times New Roman" w:cs="Times New Roman"/>
        </w:rPr>
        <w:t>A</w:t>
      </w:r>
      <w:r w:rsidR="003A6DA0">
        <w:rPr>
          <w:rFonts w:ascii="Times New Roman" w:eastAsia="Times New Roman" w:hAnsi="Times New Roman" w:cs="Times New Roman"/>
          <w:lang w:val="bg-BG"/>
        </w:rPr>
        <w:t>СК</w:t>
      </w:r>
      <w:r w:rsidRPr="00940846">
        <w:rPr>
          <w:rFonts w:ascii="Times New Roman" w:eastAsia="Times New Roman" w:hAnsi="Times New Roman" w:cs="Times New Roman"/>
        </w:rPr>
        <w:t>. Както в PLATO, повечето случаи на съобщена диспнея са леки до умерени по интензитет (вж. точка 4.4). Пациентите, които съобщават диспнея са били предимно по-възрастни и по-често са имали диспнея, ХОББ или астма на изходно ниво.</w:t>
      </w:r>
    </w:p>
    <w:p w14:paraId="629CA8F2" w14:textId="77777777" w:rsidR="006D6EEE" w:rsidRPr="00940846" w:rsidRDefault="006D6EEE" w:rsidP="006D6EEE">
      <w:pPr>
        <w:spacing w:after="0" w:line="205" w:lineRule="exact"/>
        <w:rPr>
          <w:rFonts w:ascii="Times New Roman" w:eastAsiaTheme="minorEastAsia" w:hAnsi="Times New Roman" w:cs="Times New Roman"/>
          <w:sz w:val="20"/>
          <w:szCs w:val="20"/>
        </w:rPr>
      </w:pPr>
    </w:p>
    <w:p w14:paraId="2F0A25C1"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u w:val="single"/>
        </w:rPr>
        <w:t>Изследвания</w:t>
      </w:r>
    </w:p>
    <w:p w14:paraId="33572EC9" w14:textId="77777777" w:rsidR="006D6EEE" w:rsidRPr="00940846" w:rsidRDefault="006D6EEE" w:rsidP="006D6EEE">
      <w:pPr>
        <w:spacing w:after="0" w:line="25" w:lineRule="exact"/>
        <w:rPr>
          <w:rFonts w:ascii="Times New Roman" w:eastAsiaTheme="minorEastAsia" w:hAnsi="Times New Roman" w:cs="Times New Roman"/>
          <w:sz w:val="20"/>
          <w:szCs w:val="20"/>
        </w:rPr>
      </w:pPr>
    </w:p>
    <w:p w14:paraId="32AAAE69" w14:textId="77777777" w:rsidR="006D6EEE" w:rsidRPr="002E4938" w:rsidRDefault="006D6EEE" w:rsidP="002E4938">
      <w:pPr>
        <w:spacing w:after="0" w:line="251" w:lineRule="auto"/>
        <w:ind w:right="80"/>
        <w:rPr>
          <w:rFonts w:ascii="Times New Roman" w:eastAsia="Times New Roman" w:hAnsi="Times New Roman" w:cs="Times New Roman"/>
        </w:rPr>
      </w:pPr>
      <w:r w:rsidRPr="002E4938">
        <w:rPr>
          <w:rFonts w:ascii="Times New Roman" w:eastAsia="Times New Roman" w:hAnsi="Times New Roman" w:cs="Times New Roman"/>
        </w:rPr>
        <w:t xml:space="preserve">Повишение на пикочната киселина: В PLATO е отчетено повишаване на серумната пикочна киселина до стойности, надвишаващи горната граница на нормата, при 22 % от получаващите </w:t>
      </w:r>
      <w:r w:rsidRPr="002E4938">
        <w:rPr>
          <w:rFonts w:ascii="Times New Roman" w:eastAsia="Times New Roman" w:hAnsi="Times New Roman" w:cs="Times New Roman"/>
        </w:rPr>
        <w:lastRenderedPageBreak/>
        <w:t>тикагрелор пациенти, спрямо 13 % от получаващите клопидогрел пациенти. Съответните стойности в PEGASUS са съответно 9,1 %, 8,8 % и 5,5 % за тикагрелор 90 mg, 60 mg и плацебо. Средната серумна пикочна киселина се повишава с близо 15 % при приложение на тикагрелор,</w:t>
      </w:r>
      <w:r w:rsidR="002E4938">
        <w:rPr>
          <w:rFonts w:ascii="Times New Roman" w:eastAsia="Times New Roman" w:hAnsi="Times New Roman" w:cs="Times New Roman"/>
          <w:lang w:val="bg-BG"/>
        </w:rPr>
        <w:t xml:space="preserve"> в </w:t>
      </w:r>
      <w:r w:rsidRPr="002E4938">
        <w:rPr>
          <w:rFonts w:ascii="Times New Roman" w:eastAsia="Times New Roman" w:hAnsi="Times New Roman" w:cs="Times New Roman"/>
        </w:rPr>
        <w:t>сравнение с приблизително 7,5 % при приложение на клопидогрел, а след спиране на лечението се понижава приблизително до 7 % при приложение на тикагрелор, докато при клопидогрел не се наблюдава спад. В PEGASUS се установява обратимо повишение на средните нива на серумна пикочна киселина от 6,3 % и 5,6 % съответно за тикагрелор 90 mg и 60 mg в сравнение с 1,5 % понижение в групата с плацебо. В PLATO честотата на подагрозен артрит е 0</w:t>
      </w:r>
      <w:proofErr w:type="gramStart"/>
      <w:r w:rsidRPr="002E4938">
        <w:rPr>
          <w:rFonts w:ascii="Times New Roman" w:eastAsia="Times New Roman" w:hAnsi="Times New Roman" w:cs="Times New Roman"/>
        </w:rPr>
        <w:t>,2</w:t>
      </w:r>
      <w:proofErr w:type="gramEnd"/>
      <w:r w:rsidRPr="002E4938">
        <w:rPr>
          <w:rFonts w:ascii="Times New Roman" w:eastAsia="Times New Roman" w:hAnsi="Times New Roman" w:cs="Times New Roman"/>
        </w:rPr>
        <w:t xml:space="preserve"> % за тикагрелор спрямо 0,1 % за клопидогрел. Съответнте стойности за подагра/подагрозен артрит в PEGASUS са 1,6 %, 1,5 % и 1,1 % съответно за тикагрелор 90 mg, 60 mg и плацебо.</w:t>
      </w:r>
    </w:p>
    <w:p w14:paraId="58F1C05E" w14:textId="77777777" w:rsidR="006D6EEE" w:rsidRPr="00940846" w:rsidRDefault="006D6EEE" w:rsidP="006D6EEE">
      <w:pPr>
        <w:spacing w:after="0" w:line="211" w:lineRule="exact"/>
        <w:rPr>
          <w:rFonts w:ascii="Times New Roman" w:eastAsiaTheme="minorEastAsia" w:hAnsi="Times New Roman" w:cs="Times New Roman"/>
          <w:sz w:val="20"/>
          <w:szCs w:val="20"/>
        </w:rPr>
      </w:pPr>
    </w:p>
    <w:p w14:paraId="4D6DC844"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u w:val="single"/>
        </w:rPr>
        <w:t>Съобщаване на подозирани нежелани реакции</w:t>
      </w:r>
    </w:p>
    <w:p w14:paraId="07A8A4AF" w14:textId="77777777" w:rsidR="006D6EEE" w:rsidRPr="00940846" w:rsidRDefault="006D6EEE" w:rsidP="006D6EEE">
      <w:pPr>
        <w:spacing w:after="0" w:line="42" w:lineRule="exact"/>
        <w:rPr>
          <w:rFonts w:ascii="Times New Roman" w:eastAsiaTheme="minorEastAsia" w:hAnsi="Times New Roman" w:cs="Times New Roman"/>
          <w:sz w:val="20"/>
          <w:szCs w:val="20"/>
        </w:rPr>
      </w:pPr>
    </w:p>
    <w:p w14:paraId="6BC28817" w14:textId="77777777" w:rsidR="006D6EEE" w:rsidRDefault="006D6EEE" w:rsidP="006D6EEE">
      <w:pPr>
        <w:spacing w:after="0" w:line="249" w:lineRule="auto"/>
        <w:ind w:right="40"/>
        <w:rPr>
          <w:rFonts w:ascii="Times New Roman" w:eastAsia="Times New Roman" w:hAnsi="Times New Roman" w:cs="Times New Roman"/>
        </w:rPr>
      </w:pPr>
      <w:r w:rsidRPr="00940846">
        <w:rPr>
          <w:rFonts w:ascii="Times New Roman" w:eastAsia="Times New Roman" w:hAnsi="Times New Roman" w:cs="Times New Roman"/>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r w:rsidRPr="0052464D">
        <w:rPr>
          <w:rFonts w:ascii="Times New Roman" w:eastAsia="Times New Roman" w:hAnsi="Times New Roman" w:cs="Times New Roman"/>
        </w:rPr>
        <w:t xml:space="preserve">: </w:t>
      </w:r>
    </w:p>
    <w:p w14:paraId="20EBD53D" w14:textId="77777777" w:rsidR="006D6EEE" w:rsidRDefault="006D6EEE" w:rsidP="006D6EEE">
      <w:pPr>
        <w:spacing w:after="0" w:line="249" w:lineRule="auto"/>
        <w:ind w:right="40"/>
        <w:rPr>
          <w:rFonts w:ascii="Times New Roman" w:eastAsia="Times New Roman" w:hAnsi="Times New Roman" w:cs="Times New Roman"/>
        </w:rPr>
      </w:pPr>
    </w:p>
    <w:p w14:paraId="12605ACE" w14:textId="77777777" w:rsidR="006D6EEE" w:rsidRPr="0052464D" w:rsidRDefault="006D6EEE" w:rsidP="00B27190">
      <w:pPr>
        <w:spacing w:after="0" w:line="240" w:lineRule="auto"/>
        <w:ind w:right="40"/>
        <w:rPr>
          <w:rFonts w:ascii="Times New Roman" w:eastAsia="Times New Roman" w:hAnsi="Times New Roman" w:cs="Times New Roman"/>
        </w:rPr>
      </w:pPr>
      <w:r w:rsidRPr="0052464D">
        <w:rPr>
          <w:rFonts w:ascii="Times New Roman" w:eastAsia="Times New Roman" w:hAnsi="Times New Roman" w:cs="Times New Roman"/>
        </w:rPr>
        <w:t>Изпълнителна агенция по лекарствата</w:t>
      </w:r>
    </w:p>
    <w:p w14:paraId="15885BEB" w14:textId="77777777" w:rsidR="006D6EEE" w:rsidRPr="0052464D" w:rsidRDefault="006D6EEE" w:rsidP="00B27190">
      <w:pPr>
        <w:spacing w:after="0" w:line="240" w:lineRule="auto"/>
        <w:ind w:right="40"/>
        <w:rPr>
          <w:rFonts w:ascii="Times New Roman" w:eastAsia="Times New Roman" w:hAnsi="Times New Roman" w:cs="Times New Roman"/>
        </w:rPr>
      </w:pPr>
      <w:proofErr w:type="gramStart"/>
      <w:r w:rsidRPr="0052464D">
        <w:rPr>
          <w:rFonts w:ascii="Times New Roman" w:eastAsia="Times New Roman" w:hAnsi="Times New Roman" w:cs="Times New Roman"/>
        </w:rPr>
        <w:t>ул</w:t>
      </w:r>
      <w:proofErr w:type="gramEnd"/>
      <w:r w:rsidRPr="0052464D">
        <w:rPr>
          <w:rFonts w:ascii="Times New Roman" w:eastAsia="Times New Roman" w:hAnsi="Times New Roman" w:cs="Times New Roman"/>
        </w:rPr>
        <w:t>. „Дамян Груев</w:t>
      </w:r>
      <w:proofErr w:type="gramStart"/>
      <w:r w:rsidRPr="0052464D">
        <w:rPr>
          <w:rFonts w:ascii="Times New Roman" w:eastAsia="Times New Roman" w:hAnsi="Times New Roman" w:cs="Times New Roman"/>
        </w:rPr>
        <w:t>“ №</w:t>
      </w:r>
      <w:proofErr w:type="gramEnd"/>
      <w:r w:rsidRPr="0052464D">
        <w:rPr>
          <w:rFonts w:ascii="Times New Roman" w:eastAsia="Times New Roman" w:hAnsi="Times New Roman" w:cs="Times New Roman"/>
        </w:rPr>
        <w:t xml:space="preserve"> 8 </w:t>
      </w:r>
    </w:p>
    <w:p w14:paraId="2B3AFA00" w14:textId="77777777" w:rsidR="006D6EEE" w:rsidRPr="0052464D" w:rsidRDefault="006D6EEE" w:rsidP="00B27190">
      <w:pPr>
        <w:spacing w:after="0" w:line="240" w:lineRule="auto"/>
        <w:ind w:right="40"/>
        <w:rPr>
          <w:rFonts w:ascii="Times New Roman" w:eastAsia="Times New Roman" w:hAnsi="Times New Roman" w:cs="Times New Roman"/>
        </w:rPr>
      </w:pPr>
      <w:r w:rsidRPr="0052464D">
        <w:rPr>
          <w:rFonts w:ascii="Times New Roman" w:eastAsia="Times New Roman" w:hAnsi="Times New Roman" w:cs="Times New Roman"/>
        </w:rPr>
        <w:t xml:space="preserve">1303 София </w:t>
      </w:r>
    </w:p>
    <w:p w14:paraId="10958B40" w14:textId="77777777" w:rsidR="006D6EEE" w:rsidRPr="0052464D" w:rsidRDefault="006D6EEE" w:rsidP="00B27190">
      <w:pPr>
        <w:spacing w:after="0" w:line="240" w:lineRule="auto"/>
        <w:ind w:right="40"/>
        <w:rPr>
          <w:rFonts w:ascii="Times New Roman" w:eastAsia="Times New Roman" w:hAnsi="Times New Roman" w:cs="Times New Roman"/>
        </w:rPr>
      </w:pPr>
      <w:proofErr w:type="gramStart"/>
      <w:r w:rsidRPr="0052464D">
        <w:rPr>
          <w:rFonts w:ascii="Times New Roman" w:eastAsia="Times New Roman" w:hAnsi="Times New Roman" w:cs="Times New Roman"/>
        </w:rPr>
        <w:t>тeл.:</w:t>
      </w:r>
      <w:proofErr w:type="gramEnd"/>
      <w:r w:rsidRPr="0052464D">
        <w:rPr>
          <w:rFonts w:ascii="Times New Roman" w:eastAsia="Times New Roman" w:hAnsi="Times New Roman" w:cs="Times New Roman"/>
        </w:rPr>
        <w:t xml:space="preserve"> +359 2 8903417</w:t>
      </w:r>
    </w:p>
    <w:p w14:paraId="540BC108" w14:textId="77777777" w:rsidR="006D6EEE" w:rsidRPr="00940846" w:rsidRDefault="006D6EEE" w:rsidP="00B27190">
      <w:pPr>
        <w:spacing w:after="0" w:line="240" w:lineRule="auto"/>
        <w:ind w:right="40"/>
        <w:rPr>
          <w:rFonts w:ascii="Times New Roman" w:eastAsia="Times New Roman" w:hAnsi="Times New Roman" w:cs="Times New Roman"/>
          <w:color w:val="0000FF"/>
          <w:highlight w:val="lightGray"/>
          <w:u w:val="single"/>
        </w:rPr>
      </w:pPr>
      <w:proofErr w:type="gramStart"/>
      <w:r w:rsidRPr="0052464D">
        <w:rPr>
          <w:rFonts w:ascii="Times New Roman" w:eastAsia="Times New Roman" w:hAnsi="Times New Roman" w:cs="Times New Roman"/>
        </w:rPr>
        <w:t>уебсайт</w:t>
      </w:r>
      <w:proofErr w:type="gramEnd"/>
      <w:r w:rsidRPr="0052464D">
        <w:rPr>
          <w:rFonts w:ascii="Times New Roman" w:eastAsia="Times New Roman" w:hAnsi="Times New Roman" w:cs="Times New Roman"/>
        </w:rPr>
        <w:t>: www.bda.bg</w:t>
      </w:r>
    </w:p>
    <w:p w14:paraId="61F9453E" w14:textId="77777777" w:rsidR="006D6EEE" w:rsidRPr="00940846" w:rsidRDefault="006D6EEE" w:rsidP="006D6EEE">
      <w:pPr>
        <w:spacing w:after="0" w:line="203" w:lineRule="exact"/>
        <w:rPr>
          <w:rFonts w:ascii="Times New Roman" w:eastAsiaTheme="minorEastAsia" w:hAnsi="Times New Roman" w:cs="Times New Roman"/>
          <w:sz w:val="20"/>
          <w:szCs w:val="20"/>
        </w:rPr>
      </w:pPr>
    </w:p>
    <w:p w14:paraId="32E24699" w14:textId="77777777" w:rsidR="006D6EEE" w:rsidRPr="00940846" w:rsidRDefault="006D6EEE" w:rsidP="006D6EEE">
      <w:pPr>
        <w:tabs>
          <w:tab w:val="left" w:pos="543"/>
        </w:tabs>
        <w:spacing w:after="0" w:line="240" w:lineRule="auto"/>
        <w:rPr>
          <w:rFonts w:ascii="Times New Roman" w:eastAsiaTheme="minorEastAsia" w:hAnsi="Times New Roman" w:cs="Times New Roman"/>
          <w:sz w:val="20"/>
          <w:szCs w:val="20"/>
        </w:rPr>
      </w:pPr>
      <w:proofErr w:type="gramStart"/>
      <w:r w:rsidRPr="00940846">
        <w:rPr>
          <w:rFonts w:ascii="Times New Roman" w:eastAsia="Times New Roman" w:hAnsi="Times New Roman" w:cs="Times New Roman"/>
          <w:b/>
          <w:bCs/>
        </w:rPr>
        <w:t>4.9</w:t>
      </w:r>
      <w:proofErr w:type="gramEnd"/>
      <w:r w:rsidRPr="00940846">
        <w:rPr>
          <w:rFonts w:ascii="Times New Roman" w:eastAsiaTheme="minorEastAsia" w:hAnsi="Times New Roman" w:cs="Times New Roman"/>
          <w:sz w:val="20"/>
          <w:szCs w:val="20"/>
        </w:rPr>
        <w:tab/>
      </w:r>
      <w:r w:rsidRPr="00940846">
        <w:rPr>
          <w:rFonts w:ascii="Times New Roman" w:eastAsia="Times New Roman" w:hAnsi="Times New Roman" w:cs="Times New Roman"/>
          <w:b/>
          <w:bCs/>
          <w:sz w:val="21"/>
          <w:szCs w:val="21"/>
        </w:rPr>
        <w:t>Предозиране</w:t>
      </w:r>
    </w:p>
    <w:p w14:paraId="2DBB24B7" w14:textId="77777777" w:rsidR="006D6EEE" w:rsidRPr="00940846" w:rsidRDefault="006D6EEE" w:rsidP="006D6EEE">
      <w:pPr>
        <w:spacing w:after="0" w:line="250" w:lineRule="exact"/>
        <w:rPr>
          <w:rFonts w:ascii="Times New Roman" w:eastAsiaTheme="minorEastAsia" w:hAnsi="Times New Roman" w:cs="Times New Roman"/>
          <w:sz w:val="20"/>
          <w:szCs w:val="20"/>
        </w:rPr>
      </w:pPr>
    </w:p>
    <w:p w14:paraId="7F7C3EBE"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Тикагрелор се понася добре при еднократни дози до 900 mg. Гастроинтестиналната токсичност</w:t>
      </w:r>
    </w:p>
    <w:p w14:paraId="5C7FFD0D" w14:textId="77777777" w:rsidR="006D6EEE" w:rsidRPr="00940846" w:rsidRDefault="006D6EEE" w:rsidP="006D6EEE">
      <w:pPr>
        <w:spacing w:after="0" w:line="33" w:lineRule="exact"/>
        <w:rPr>
          <w:rFonts w:ascii="Times New Roman" w:eastAsiaTheme="minorEastAsia" w:hAnsi="Times New Roman" w:cs="Times New Roman"/>
          <w:sz w:val="20"/>
          <w:szCs w:val="20"/>
        </w:rPr>
      </w:pPr>
    </w:p>
    <w:p w14:paraId="351BC9A5" w14:textId="77777777" w:rsidR="006D6EEE" w:rsidRPr="00940846" w:rsidRDefault="006D6EEE" w:rsidP="006D6EEE">
      <w:pPr>
        <w:numPr>
          <w:ilvl w:val="0"/>
          <w:numId w:val="27"/>
        </w:numPr>
        <w:tabs>
          <w:tab w:val="left" w:pos="157"/>
        </w:tabs>
        <w:spacing w:after="0" w:line="243" w:lineRule="auto"/>
        <w:ind w:right="380"/>
        <w:rPr>
          <w:rFonts w:ascii="Times New Roman" w:eastAsia="Times New Roman" w:hAnsi="Times New Roman" w:cs="Times New Roman"/>
        </w:rPr>
      </w:pPr>
      <w:proofErr w:type="gramStart"/>
      <w:r w:rsidRPr="00940846">
        <w:rPr>
          <w:rFonts w:ascii="Times New Roman" w:eastAsia="Times New Roman" w:hAnsi="Times New Roman" w:cs="Times New Roman"/>
        </w:rPr>
        <w:t>била</w:t>
      </w:r>
      <w:proofErr w:type="gramEnd"/>
      <w:r w:rsidRPr="00940846">
        <w:rPr>
          <w:rFonts w:ascii="Times New Roman" w:eastAsia="Times New Roman" w:hAnsi="Times New Roman" w:cs="Times New Roman"/>
        </w:rPr>
        <w:t xml:space="preserve"> дозолимитирана в едно проучване с еднократна нарастваща доза. Други клинично значими нежелани реакции, които могат да се проявят при предозиране включват диспнея и вентрикуларни паузи (вж. точка 4.8).</w:t>
      </w:r>
    </w:p>
    <w:p w14:paraId="06138454" w14:textId="77777777" w:rsidR="006D6EEE" w:rsidRPr="00940846" w:rsidRDefault="006D6EEE" w:rsidP="006D6EEE">
      <w:pPr>
        <w:spacing w:after="0" w:line="212" w:lineRule="exact"/>
        <w:rPr>
          <w:rFonts w:ascii="Times New Roman" w:eastAsiaTheme="minorEastAsia" w:hAnsi="Times New Roman" w:cs="Times New Roman"/>
          <w:sz w:val="20"/>
          <w:szCs w:val="20"/>
        </w:rPr>
      </w:pPr>
    </w:p>
    <w:p w14:paraId="35C845A3" w14:textId="77777777" w:rsidR="006D6EEE" w:rsidRPr="00940846" w:rsidRDefault="006D6EEE" w:rsidP="00982B02">
      <w:pPr>
        <w:numPr>
          <w:ilvl w:val="0"/>
          <w:numId w:val="28"/>
        </w:numPr>
        <w:tabs>
          <w:tab w:val="left" w:pos="206"/>
        </w:tabs>
        <w:spacing w:after="0" w:line="276" w:lineRule="auto"/>
        <w:ind w:right="-316"/>
        <w:rPr>
          <w:rFonts w:ascii="Times New Roman" w:eastAsia="Times New Roman" w:hAnsi="Times New Roman" w:cs="Times New Roman"/>
        </w:rPr>
      </w:pPr>
      <w:proofErr w:type="gramStart"/>
      <w:r w:rsidRPr="00940846">
        <w:rPr>
          <w:rFonts w:ascii="Times New Roman" w:eastAsia="Times New Roman" w:hAnsi="Times New Roman" w:cs="Times New Roman"/>
        </w:rPr>
        <w:t>случай</w:t>
      </w:r>
      <w:proofErr w:type="gramEnd"/>
      <w:r w:rsidRPr="00940846">
        <w:rPr>
          <w:rFonts w:ascii="Times New Roman" w:eastAsia="Times New Roman" w:hAnsi="Times New Roman" w:cs="Times New Roman"/>
        </w:rPr>
        <w:t xml:space="preserve"> на предозиране, могат да се проявят горе споменатите потенциални нежелани лекарствени реакции и трябва да се има предвид ЕКГ мониториране.</w:t>
      </w:r>
    </w:p>
    <w:p w14:paraId="5F243DC1" w14:textId="77777777" w:rsidR="006D6EEE" w:rsidRPr="00940846" w:rsidRDefault="006D6EEE" w:rsidP="006D6EEE">
      <w:pPr>
        <w:spacing w:after="0" w:line="177" w:lineRule="exact"/>
        <w:rPr>
          <w:rFonts w:ascii="Times New Roman" w:eastAsiaTheme="minorEastAsia" w:hAnsi="Times New Roman" w:cs="Times New Roman"/>
          <w:sz w:val="20"/>
          <w:szCs w:val="20"/>
        </w:rPr>
      </w:pPr>
    </w:p>
    <w:p w14:paraId="0C61F028" w14:textId="77777777" w:rsidR="006D6EEE" w:rsidRPr="00940846" w:rsidRDefault="006D6EEE" w:rsidP="006D6EEE">
      <w:pPr>
        <w:spacing w:after="0" w:line="245" w:lineRule="auto"/>
        <w:ind w:right="60"/>
        <w:rPr>
          <w:rFonts w:ascii="Times New Roman" w:eastAsiaTheme="minorEastAsia" w:hAnsi="Times New Roman" w:cs="Times New Roman"/>
          <w:sz w:val="20"/>
          <w:szCs w:val="20"/>
        </w:rPr>
      </w:pPr>
      <w:r w:rsidRPr="00940846">
        <w:rPr>
          <w:rFonts w:ascii="Times New Roman" w:eastAsia="Times New Roman" w:hAnsi="Times New Roman" w:cs="Times New Roman"/>
        </w:rPr>
        <w:t>Към момента не е известен антидот на тикагрелор и тикагрелор не се диализира (вж. точка 5.2). При предозиране лечението трябва да се провежда в съответствие с местната стандартна медицинска практика. Очакваният ефект от предозиране на тикагрелор е удължена продължителност на риска от кървене, свързан с тромбоцитното инхибиране. Трансфузията на тромбоцитна маса е малко вероятно да има клинична полза при пациенти с кървене (вж.</w:t>
      </w:r>
    </w:p>
    <w:p w14:paraId="2446D63F" w14:textId="77777777" w:rsidR="006D6EEE" w:rsidRPr="00940846" w:rsidRDefault="006D6EEE" w:rsidP="006D6EEE">
      <w:pPr>
        <w:spacing w:after="0" w:line="3" w:lineRule="exact"/>
        <w:rPr>
          <w:rFonts w:ascii="Times New Roman" w:eastAsiaTheme="minorEastAsia" w:hAnsi="Times New Roman" w:cs="Times New Roman"/>
          <w:sz w:val="20"/>
          <w:szCs w:val="20"/>
        </w:rPr>
      </w:pPr>
    </w:p>
    <w:p w14:paraId="4C95ECB4" w14:textId="77777777" w:rsidR="006D6EEE" w:rsidRDefault="006D6EEE" w:rsidP="002E4938">
      <w:pPr>
        <w:spacing w:after="0" w:line="250" w:lineRule="auto"/>
        <w:ind w:right="500"/>
        <w:rPr>
          <w:rFonts w:ascii="Times New Roman" w:eastAsia="Times New Roman" w:hAnsi="Times New Roman" w:cs="Times New Roman"/>
        </w:rPr>
      </w:pPr>
      <w:proofErr w:type="gramStart"/>
      <w:r w:rsidRPr="00940846">
        <w:rPr>
          <w:rFonts w:ascii="Times New Roman" w:eastAsia="Times New Roman" w:hAnsi="Times New Roman" w:cs="Times New Roman"/>
        </w:rPr>
        <w:t>точка</w:t>
      </w:r>
      <w:proofErr w:type="gramEnd"/>
      <w:r w:rsidRPr="00940846">
        <w:rPr>
          <w:rFonts w:ascii="Times New Roman" w:eastAsia="Times New Roman" w:hAnsi="Times New Roman" w:cs="Times New Roman"/>
        </w:rPr>
        <w:t xml:space="preserve"> 4.4). Ако се появи кървене, трябва да се предприемат други подходящи поддържащи мерки.</w:t>
      </w:r>
      <w:bookmarkStart w:id="13" w:name="page40"/>
      <w:bookmarkEnd w:id="13"/>
    </w:p>
    <w:p w14:paraId="2EA6899D" w14:textId="77777777" w:rsidR="002E4938" w:rsidRDefault="002E4938" w:rsidP="002E4938">
      <w:pPr>
        <w:spacing w:after="0" w:line="250" w:lineRule="auto"/>
        <w:ind w:right="500"/>
        <w:rPr>
          <w:rFonts w:ascii="Times New Roman" w:eastAsia="Times New Roman" w:hAnsi="Times New Roman" w:cs="Times New Roman"/>
        </w:rPr>
      </w:pPr>
    </w:p>
    <w:p w14:paraId="45FA05CE" w14:textId="77777777" w:rsidR="002E4938" w:rsidRPr="00940846" w:rsidRDefault="002E4938" w:rsidP="002E4938">
      <w:pPr>
        <w:spacing w:after="0" w:line="250" w:lineRule="auto"/>
        <w:ind w:right="500"/>
        <w:rPr>
          <w:rFonts w:ascii="Times New Roman" w:eastAsiaTheme="minorEastAsia" w:hAnsi="Times New Roman" w:cs="Times New Roman"/>
          <w:sz w:val="20"/>
          <w:szCs w:val="20"/>
        </w:rPr>
      </w:pPr>
    </w:p>
    <w:p w14:paraId="23BD8B66" w14:textId="77777777" w:rsidR="006D6EEE" w:rsidRPr="00940846" w:rsidRDefault="006D6EEE" w:rsidP="006D6EEE">
      <w:pPr>
        <w:numPr>
          <w:ilvl w:val="0"/>
          <w:numId w:val="29"/>
        </w:numPr>
        <w:tabs>
          <w:tab w:val="left" w:pos="564"/>
        </w:tabs>
        <w:spacing w:after="0" w:line="240" w:lineRule="auto"/>
        <w:rPr>
          <w:rFonts w:ascii="Times New Roman" w:eastAsia="Times New Roman" w:hAnsi="Times New Roman" w:cs="Times New Roman"/>
          <w:b/>
          <w:bCs/>
        </w:rPr>
      </w:pPr>
      <w:r w:rsidRPr="00940846">
        <w:rPr>
          <w:rFonts w:ascii="Times New Roman" w:eastAsia="Times New Roman" w:hAnsi="Times New Roman" w:cs="Times New Roman"/>
          <w:b/>
          <w:bCs/>
        </w:rPr>
        <w:t>ФАРМАКОЛОГИЧНИ СВОЙСТВА</w:t>
      </w:r>
    </w:p>
    <w:p w14:paraId="3999A08C" w14:textId="77777777" w:rsidR="006D6EEE" w:rsidRPr="00940846" w:rsidRDefault="006D6EEE" w:rsidP="006D6EEE">
      <w:pPr>
        <w:spacing w:after="0" w:line="256" w:lineRule="exact"/>
        <w:rPr>
          <w:rFonts w:ascii="Times New Roman" w:eastAsiaTheme="minorEastAsia" w:hAnsi="Times New Roman" w:cs="Times New Roman"/>
          <w:sz w:val="20"/>
          <w:szCs w:val="20"/>
        </w:rPr>
      </w:pPr>
    </w:p>
    <w:p w14:paraId="55B0E231" w14:textId="77777777" w:rsidR="006D6EEE" w:rsidRPr="00940846" w:rsidRDefault="006D6EEE" w:rsidP="006D6EEE">
      <w:pPr>
        <w:tabs>
          <w:tab w:val="left" w:pos="543"/>
        </w:tabs>
        <w:spacing w:after="0" w:line="240" w:lineRule="auto"/>
        <w:rPr>
          <w:rFonts w:ascii="Times New Roman" w:eastAsiaTheme="minorEastAsia" w:hAnsi="Times New Roman" w:cs="Times New Roman"/>
          <w:sz w:val="20"/>
          <w:szCs w:val="20"/>
        </w:rPr>
      </w:pPr>
      <w:proofErr w:type="gramStart"/>
      <w:r w:rsidRPr="00940846">
        <w:rPr>
          <w:rFonts w:ascii="Times New Roman" w:eastAsia="Times New Roman" w:hAnsi="Times New Roman" w:cs="Times New Roman"/>
          <w:b/>
          <w:bCs/>
        </w:rPr>
        <w:t>5.1</w:t>
      </w:r>
      <w:proofErr w:type="gramEnd"/>
      <w:r w:rsidRPr="00940846">
        <w:rPr>
          <w:rFonts w:ascii="Times New Roman" w:eastAsiaTheme="minorEastAsia" w:hAnsi="Times New Roman" w:cs="Times New Roman"/>
          <w:sz w:val="20"/>
          <w:szCs w:val="20"/>
        </w:rPr>
        <w:tab/>
      </w:r>
      <w:r w:rsidRPr="00940846">
        <w:rPr>
          <w:rFonts w:ascii="Times New Roman" w:eastAsia="Times New Roman" w:hAnsi="Times New Roman" w:cs="Times New Roman"/>
          <w:b/>
          <w:bCs/>
        </w:rPr>
        <w:t>Фармакодинамични свойства</w:t>
      </w:r>
    </w:p>
    <w:p w14:paraId="7DE248A4" w14:textId="77777777" w:rsidR="006D6EEE" w:rsidRPr="00940846" w:rsidRDefault="006D6EEE" w:rsidP="006D6EEE">
      <w:pPr>
        <w:spacing w:after="0" w:line="250" w:lineRule="exact"/>
        <w:rPr>
          <w:rFonts w:ascii="Times New Roman" w:eastAsiaTheme="minorEastAsia" w:hAnsi="Times New Roman" w:cs="Times New Roman"/>
          <w:sz w:val="20"/>
          <w:szCs w:val="20"/>
        </w:rPr>
      </w:pPr>
    </w:p>
    <w:p w14:paraId="6D09A96C"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Фармакотерапевтична група: Инхибитори на агрегацията на тромбоцитите, с изключение на</w:t>
      </w:r>
    </w:p>
    <w:p w14:paraId="26B5792A" w14:textId="77777777" w:rsidR="006D6EEE" w:rsidRPr="00940846" w:rsidRDefault="006D6EEE" w:rsidP="006D6EEE">
      <w:pPr>
        <w:spacing w:after="0" w:line="33" w:lineRule="exact"/>
        <w:rPr>
          <w:rFonts w:ascii="Times New Roman" w:eastAsiaTheme="minorEastAsia" w:hAnsi="Times New Roman" w:cs="Times New Roman"/>
          <w:sz w:val="20"/>
          <w:szCs w:val="20"/>
        </w:rPr>
      </w:pPr>
    </w:p>
    <w:p w14:paraId="1AF60D83" w14:textId="77777777" w:rsidR="006D6EEE" w:rsidRPr="00940846" w:rsidRDefault="006D6EEE" w:rsidP="006D6EEE">
      <w:pPr>
        <w:spacing w:after="0" w:line="240" w:lineRule="auto"/>
        <w:rPr>
          <w:rFonts w:ascii="Times New Roman" w:eastAsiaTheme="minorEastAsia" w:hAnsi="Times New Roman" w:cs="Times New Roman"/>
          <w:sz w:val="20"/>
          <w:szCs w:val="20"/>
        </w:rPr>
      </w:pPr>
      <w:proofErr w:type="gramStart"/>
      <w:r w:rsidRPr="00940846">
        <w:rPr>
          <w:rFonts w:ascii="Times New Roman" w:eastAsia="Times New Roman" w:hAnsi="Times New Roman" w:cs="Times New Roman"/>
        </w:rPr>
        <w:t>хепарин</w:t>
      </w:r>
      <w:proofErr w:type="gramEnd"/>
      <w:r w:rsidRPr="00940846">
        <w:rPr>
          <w:rFonts w:ascii="Times New Roman" w:eastAsia="Times New Roman" w:hAnsi="Times New Roman" w:cs="Times New Roman"/>
        </w:rPr>
        <w:t>, ATC код: В01АС24.</w:t>
      </w:r>
    </w:p>
    <w:p w14:paraId="6C71187A" w14:textId="77777777" w:rsidR="006D6EEE" w:rsidRPr="00940846" w:rsidRDefault="006D6EEE" w:rsidP="006D6EEE">
      <w:pPr>
        <w:spacing w:after="0" w:line="233" w:lineRule="exact"/>
        <w:rPr>
          <w:rFonts w:ascii="Times New Roman" w:eastAsiaTheme="minorEastAsia" w:hAnsi="Times New Roman" w:cs="Times New Roman"/>
          <w:sz w:val="20"/>
          <w:szCs w:val="20"/>
        </w:rPr>
      </w:pPr>
    </w:p>
    <w:p w14:paraId="49C501DF"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u w:val="single"/>
        </w:rPr>
        <w:t>Механизъм на действие</w:t>
      </w:r>
    </w:p>
    <w:p w14:paraId="25E5A41A" w14:textId="77777777" w:rsidR="006D6EEE" w:rsidRPr="00940846" w:rsidRDefault="006D6EEE" w:rsidP="006D6EEE">
      <w:pPr>
        <w:spacing w:after="0" w:line="38" w:lineRule="exact"/>
        <w:rPr>
          <w:rFonts w:ascii="Times New Roman" w:eastAsiaTheme="minorEastAsia" w:hAnsi="Times New Roman" w:cs="Times New Roman"/>
          <w:sz w:val="20"/>
          <w:szCs w:val="20"/>
        </w:rPr>
      </w:pPr>
    </w:p>
    <w:p w14:paraId="7BBB1B03" w14:textId="3A20ECF0" w:rsidR="006D6EEE" w:rsidRPr="00940846" w:rsidRDefault="006D6EEE" w:rsidP="00982B02">
      <w:pPr>
        <w:spacing w:after="0" w:line="245" w:lineRule="auto"/>
        <w:ind w:right="60"/>
        <w:rPr>
          <w:rFonts w:ascii="Times New Roman" w:eastAsia="Times New Roman" w:hAnsi="Times New Roman" w:cs="Times New Roman"/>
        </w:rPr>
      </w:pPr>
      <w:r>
        <w:rPr>
          <w:rFonts w:ascii="Times New Roman" w:eastAsia="Times New Roman" w:hAnsi="Times New Roman" w:cs="Times New Roman"/>
        </w:rPr>
        <w:t>Тингораксин</w:t>
      </w:r>
      <w:r w:rsidRPr="00940846">
        <w:rPr>
          <w:rFonts w:ascii="Times New Roman" w:eastAsia="Times New Roman" w:hAnsi="Times New Roman" w:cs="Times New Roman"/>
        </w:rPr>
        <w:t xml:space="preserve"> съдържа тикагрелор, съединение от класа на циклопентилтриазолопиримидините (</w:t>
      </w:r>
      <w:r w:rsidR="003A79C9">
        <w:rPr>
          <w:rFonts w:ascii="Times New Roman" w:eastAsia="Times New Roman" w:hAnsi="Times New Roman" w:cs="Times New Roman"/>
        </w:rPr>
        <w:t xml:space="preserve">Ciclopentyltriazolopyrimidine, </w:t>
      </w:r>
      <w:r w:rsidRPr="00940846">
        <w:rPr>
          <w:rFonts w:ascii="Times New Roman" w:eastAsia="Times New Roman" w:hAnsi="Times New Roman" w:cs="Times New Roman"/>
        </w:rPr>
        <w:t>CPTP), който е перорален антагонист с директно действие на P2Y</w:t>
      </w:r>
      <w:r w:rsidRPr="00940846">
        <w:rPr>
          <w:rFonts w:ascii="Times New Roman" w:eastAsia="Times New Roman" w:hAnsi="Times New Roman" w:cs="Times New Roman"/>
          <w:sz w:val="13"/>
          <w:szCs w:val="13"/>
        </w:rPr>
        <w:t>12</w:t>
      </w:r>
      <w:r w:rsidRPr="00940846">
        <w:rPr>
          <w:rFonts w:ascii="Times New Roman" w:eastAsia="Times New Roman" w:hAnsi="Times New Roman" w:cs="Times New Roman"/>
        </w:rPr>
        <w:t xml:space="preserve"> рецептора, като се свързва</w:t>
      </w:r>
      <w:r w:rsidR="00982B02">
        <w:rPr>
          <w:rFonts w:ascii="Times New Roman" w:eastAsia="Times New Roman" w:hAnsi="Times New Roman" w:cs="Times New Roman"/>
        </w:rPr>
        <w:t xml:space="preserve"> </w:t>
      </w:r>
      <w:r w:rsidR="00982B02">
        <w:rPr>
          <w:rFonts w:ascii="Times New Roman" w:eastAsia="Times New Roman" w:hAnsi="Times New Roman" w:cs="Times New Roman"/>
          <w:lang w:val="bg-BG"/>
        </w:rPr>
        <w:t xml:space="preserve">с </w:t>
      </w:r>
      <w:r w:rsidRPr="00940846">
        <w:rPr>
          <w:rFonts w:ascii="Times New Roman" w:eastAsia="Times New Roman" w:hAnsi="Times New Roman" w:cs="Times New Roman"/>
        </w:rPr>
        <w:t>него селективно и обратимо и предотвратява АДФ-медиираната, зависеща от P2Y</w:t>
      </w:r>
      <w:r w:rsidRPr="00940846">
        <w:rPr>
          <w:rFonts w:ascii="Times New Roman" w:eastAsia="Times New Roman" w:hAnsi="Times New Roman" w:cs="Times New Roman"/>
          <w:sz w:val="13"/>
          <w:szCs w:val="13"/>
        </w:rPr>
        <w:t>12</w:t>
      </w:r>
      <w:r w:rsidRPr="00940846">
        <w:rPr>
          <w:rFonts w:ascii="Times New Roman" w:eastAsia="Times New Roman" w:hAnsi="Times New Roman" w:cs="Times New Roman"/>
        </w:rPr>
        <w:t xml:space="preserve"> тромбоцитна активация и агрегация. Тикагрелор не предотвратява свързването с АДФ, а когато се свързва с P2Y</w:t>
      </w:r>
      <w:r w:rsidRPr="00940846">
        <w:rPr>
          <w:rFonts w:ascii="Times New Roman" w:eastAsia="Times New Roman" w:hAnsi="Times New Roman" w:cs="Times New Roman"/>
          <w:sz w:val="13"/>
          <w:szCs w:val="13"/>
        </w:rPr>
        <w:t>12</w:t>
      </w:r>
      <w:r w:rsidRPr="00940846">
        <w:rPr>
          <w:rFonts w:ascii="Times New Roman" w:eastAsia="Times New Roman" w:hAnsi="Times New Roman" w:cs="Times New Roman"/>
        </w:rPr>
        <w:t xml:space="preserve"> рецептора, възпрепятства сигналната трансдукция, индуцирана от АДФ. Тъй като тромбоцитите участват в инициирането и/или развитието на тромботичните усложнения на атеросклеротичната болест, </w:t>
      </w:r>
      <w:r w:rsidRPr="00940846">
        <w:rPr>
          <w:rFonts w:ascii="Times New Roman" w:eastAsia="Times New Roman" w:hAnsi="Times New Roman" w:cs="Times New Roman"/>
        </w:rPr>
        <w:lastRenderedPageBreak/>
        <w:t>е доказано, че инхибирането на тромбоцитната функция намалява риска от СС събития, като смърт, МИ или инсулт.</w:t>
      </w:r>
    </w:p>
    <w:p w14:paraId="5408449D" w14:textId="77777777" w:rsidR="006D6EEE" w:rsidRPr="00940846" w:rsidRDefault="006D6EEE" w:rsidP="002E4938">
      <w:pPr>
        <w:spacing w:after="0" w:line="240" w:lineRule="auto"/>
        <w:rPr>
          <w:rFonts w:ascii="Times New Roman" w:eastAsiaTheme="minorEastAsia" w:hAnsi="Times New Roman" w:cs="Times New Roman"/>
          <w:sz w:val="20"/>
          <w:szCs w:val="20"/>
        </w:rPr>
      </w:pPr>
    </w:p>
    <w:p w14:paraId="5C3D250F" w14:textId="77777777" w:rsidR="006D6EEE" w:rsidRPr="00940846" w:rsidRDefault="006D6EEE" w:rsidP="002E4938">
      <w:pPr>
        <w:spacing w:after="0" w:line="240" w:lineRule="auto"/>
        <w:ind w:right="700"/>
        <w:rPr>
          <w:rFonts w:ascii="Times New Roman" w:eastAsiaTheme="minorEastAsia" w:hAnsi="Times New Roman" w:cs="Times New Roman"/>
          <w:sz w:val="20"/>
          <w:szCs w:val="20"/>
        </w:rPr>
      </w:pPr>
      <w:r w:rsidRPr="00940846">
        <w:rPr>
          <w:rFonts w:ascii="Times New Roman" w:eastAsia="Times New Roman" w:hAnsi="Times New Roman" w:cs="Times New Roman"/>
        </w:rPr>
        <w:t>Тикагрелор също увеличава локалните ендогенни нива на аденозина чрез инхибиране на еквилибриращия нуклеозиден транспортер-1 (ENT-1).</w:t>
      </w:r>
    </w:p>
    <w:p w14:paraId="30C38B1D" w14:textId="77777777" w:rsidR="006D6EEE" w:rsidRPr="00940846" w:rsidRDefault="006D6EEE" w:rsidP="006D6EEE">
      <w:pPr>
        <w:spacing w:after="0" w:line="182" w:lineRule="exact"/>
        <w:rPr>
          <w:rFonts w:ascii="Times New Roman" w:eastAsiaTheme="minorEastAsia" w:hAnsi="Times New Roman" w:cs="Times New Roman"/>
          <w:sz w:val="20"/>
          <w:szCs w:val="20"/>
        </w:rPr>
      </w:pPr>
    </w:p>
    <w:p w14:paraId="58BCA922" w14:textId="77777777" w:rsidR="006D6EEE" w:rsidRPr="00940846" w:rsidRDefault="006D6EEE" w:rsidP="006D6EEE">
      <w:pPr>
        <w:spacing w:after="0" w:line="254" w:lineRule="auto"/>
        <w:ind w:right="200"/>
        <w:rPr>
          <w:rFonts w:ascii="Times New Roman" w:eastAsiaTheme="minorEastAsia" w:hAnsi="Times New Roman" w:cs="Times New Roman"/>
          <w:sz w:val="20"/>
          <w:szCs w:val="20"/>
        </w:rPr>
      </w:pPr>
      <w:r w:rsidRPr="00940846">
        <w:rPr>
          <w:rFonts w:ascii="Times New Roman" w:eastAsia="Times New Roman" w:hAnsi="Times New Roman" w:cs="Times New Roman"/>
        </w:rPr>
        <w:t xml:space="preserve">Документирано е, че при здрави лица и пациенти с ОКС, тикагрелор увеличава следните ефекти, индуцирани от аденозин: вазодилатация (измерена чрез увеличаването на коронарния кръвоток при здрави доброволци и пациенти с ОКС; главоболие), инхибиране на тромбоцитната функция (в човешка цяла кръв </w:t>
      </w:r>
      <w:r w:rsidRPr="00940846">
        <w:rPr>
          <w:rFonts w:ascii="Times New Roman" w:eastAsia="Times New Roman" w:hAnsi="Times New Roman" w:cs="Times New Roman"/>
          <w:i/>
          <w:iCs/>
        </w:rPr>
        <w:t>in vitro</w:t>
      </w:r>
      <w:r w:rsidRPr="00940846">
        <w:rPr>
          <w:rFonts w:ascii="Times New Roman" w:eastAsia="Times New Roman" w:hAnsi="Times New Roman" w:cs="Times New Roman"/>
        </w:rPr>
        <w:t>) и диспнея. Връзката между наблюдаваните увеличения на аденозин и клиничните резултати, обаче (напр. заболеваемост-смъртност), не е категорично изяснена.</w:t>
      </w:r>
    </w:p>
    <w:p w14:paraId="58B14FC6" w14:textId="77777777" w:rsidR="006D6EEE" w:rsidRPr="00940846" w:rsidRDefault="006D6EEE" w:rsidP="006D6EEE">
      <w:pPr>
        <w:spacing w:after="0" w:line="213" w:lineRule="exact"/>
        <w:rPr>
          <w:rFonts w:ascii="Times New Roman" w:eastAsiaTheme="minorEastAsia" w:hAnsi="Times New Roman" w:cs="Times New Roman"/>
          <w:sz w:val="20"/>
          <w:szCs w:val="20"/>
        </w:rPr>
      </w:pPr>
    </w:p>
    <w:p w14:paraId="254E3147"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u w:val="single"/>
        </w:rPr>
        <w:t>Фармакодинамични ефекти</w:t>
      </w:r>
    </w:p>
    <w:p w14:paraId="43C53C2C" w14:textId="77777777" w:rsidR="006D6EEE" w:rsidRPr="00940846" w:rsidRDefault="006D6EEE" w:rsidP="006D6EEE">
      <w:pPr>
        <w:spacing w:after="0" w:line="38" w:lineRule="exact"/>
        <w:rPr>
          <w:rFonts w:ascii="Times New Roman" w:eastAsiaTheme="minorEastAsia" w:hAnsi="Times New Roman" w:cs="Times New Roman"/>
          <w:sz w:val="20"/>
          <w:szCs w:val="20"/>
        </w:rPr>
      </w:pPr>
    </w:p>
    <w:p w14:paraId="00A2337D"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u w:val="single"/>
        </w:rPr>
        <w:t>Начало на действието</w:t>
      </w:r>
    </w:p>
    <w:p w14:paraId="699DEB2B" w14:textId="77777777" w:rsidR="006D6EEE" w:rsidRPr="00940846" w:rsidRDefault="006D6EEE" w:rsidP="006D6EEE">
      <w:pPr>
        <w:spacing w:after="0" w:line="6" w:lineRule="exact"/>
        <w:rPr>
          <w:rFonts w:ascii="Times New Roman" w:eastAsiaTheme="minorEastAsia" w:hAnsi="Times New Roman" w:cs="Times New Roman"/>
          <w:sz w:val="20"/>
          <w:szCs w:val="20"/>
        </w:rPr>
      </w:pPr>
    </w:p>
    <w:p w14:paraId="6A53C9A1" w14:textId="33C173D9" w:rsidR="006D6EEE" w:rsidRPr="00940846" w:rsidRDefault="006D6EEE" w:rsidP="006D6EEE">
      <w:pPr>
        <w:spacing w:after="0" w:line="248" w:lineRule="auto"/>
        <w:ind w:right="20"/>
        <w:rPr>
          <w:rFonts w:ascii="Times New Roman" w:eastAsiaTheme="minorEastAsia" w:hAnsi="Times New Roman" w:cs="Times New Roman"/>
          <w:sz w:val="20"/>
          <w:szCs w:val="20"/>
        </w:rPr>
      </w:pPr>
      <w:r w:rsidRPr="00940846">
        <w:rPr>
          <w:rFonts w:ascii="Times New Roman" w:eastAsia="Times New Roman" w:hAnsi="Times New Roman" w:cs="Times New Roman"/>
        </w:rPr>
        <w:t xml:space="preserve">При пациенти със стабилна исхемична болест на сърцето (ИБС), приемащи </w:t>
      </w:r>
      <w:r w:rsidR="003A6DA0">
        <w:rPr>
          <w:rFonts w:ascii="Times New Roman" w:eastAsia="Times New Roman" w:hAnsi="Times New Roman" w:cs="Times New Roman"/>
        </w:rPr>
        <w:t>A</w:t>
      </w:r>
      <w:r w:rsidR="003A6DA0">
        <w:rPr>
          <w:rFonts w:ascii="Times New Roman" w:eastAsia="Times New Roman" w:hAnsi="Times New Roman" w:cs="Times New Roman"/>
          <w:lang w:val="bg-BG"/>
        </w:rPr>
        <w:t>СК</w:t>
      </w:r>
      <w:r w:rsidRPr="00940846">
        <w:rPr>
          <w:rFonts w:ascii="Times New Roman" w:eastAsia="Times New Roman" w:hAnsi="Times New Roman" w:cs="Times New Roman"/>
        </w:rPr>
        <w:t xml:space="preserve">, тикагрелор показва бързо настъпване на фармакологичен ефект, който се демонстрира от средното инхибиране на тромбоцитната агрегация (ИТА) около 41 % 0,5 часа след приложение на 180 mg натоварваща доза тикагрелор, с максимален ефект върху ИТА 89 % 2-4 часа след приложението на дозата, който се задържа между 2 и 8 часа. При 90 % от пациентите 2 часа след приложението на дозата терминалното пиково ИТА е &gt; 70 </w:t>
      </w:r>
      <w:proofErr w:type="gramStart"/>
      <w:r w:rsidRPr="00940846">
        <w:rPr>
          <w:rFonts w:ascii="Times New Roman" w:eastAsia="Times New Roman" w:hAnsi="Times New Roman" w:cs="Times New Roman"/>
        </w:rPr>
        <w:t>%</w:t>
      </w:r>
      <w:proofErr w:type="gramEnd"/>
      <w:r w:rsidRPr="00940846">
        <w:rPr>
          <w:rFonts w:ascii="Times New Roman" w:eastAsia="Times New Roman" w:hAnsi="Times New Roman" w:cs="Times New Roman"/>
        </w:rPr>
        <w:t>.</w:t>
      </w:r>
    </w:p>
    <w:p w14:paraId="2B6B1834" w14:textId="77777777" w:rsidR="006D6EEE" w:rsidRPr="00940846" w:rsidRDefault="006D6EEE" w:rsidP="006D6EEE">
      <w:pPr>
        <w:spacing w:after="0" w:line="223" w:lineRule="exact"/>
        <w:rPr>
          <w:rFonts w:ascii="Times New Roman" w:eastAsiaTheme="minorEastAsia" w:hAnsi="Times New Roman" w:cs="Times New Roman"/>
          <w:sz w:val="20"/>
          <w:szCs w:val="20"/>
        </w:rPr>
      </w:pPr>
    </w:p>
    <w:p w14:paraId="468C6040"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u w:val="single"/>
        </w:rPr>
        <w:t>Край на действието</w:t>
      </w:r>
    </w:p>
    <w:p w14:paraId="12555D88" w14:textId="77777777" w:rsidR="006D6EEE" w:rsidRPr="00940846" w:rsidRDefault="006D6EEE" w:rsidP="006D6EEE">
      <w:pPr>
        <w:spacing w:after="0" w:line="38" w:lineRule="exact"/>
        <w:rPr>
          <w:rFonts w:ascii="Times New Roman" w:eastAsiaTheme="minorEastAsia" w:hAnsi="Times New Roman" w:cs="Times New Roman"/>
          <w:sz w:val="20"/>
          <w:szCs w:val="20"/>
        </w:rPr>
      </w:pPr>
    </w:p>
    <w:p w14:paraId="6FF1DB8E" w14:textId="1F860EAC" w:rsidR="006D6EEE" w:rsidRPr="00940846" w:rsidRDefault="006D6EEE" w:rsidP="006D6EEE">
      <w:pPr>
        <w:spacing w:after="0" w:line="251" w:lineRule="auto"/>
        <w:ind w:right="740"/>
        <w:rPr>
          <w:rFonts w:ascii="Times New Roman" w:eastAsiaTheme="minorEastAsia" w:hAnsi="Times New Roman" w:cs="Times New Roman"/>
          <w:sz w:val="20"/>
          <w:szCs w:val="20"/>
        </w:rPr>
      </w:pPr>
      <w:r w:rsidRPr="00940846">
        <w:rPr>
          <w:rFonts w:ascii="Times New Roman" w:eastAsia="Times New Roman" w:hAnsi="Times New Roman" w:cs="Times New Roman"/>
        </w:rPr>
        <w:t xml:space="preserve">Ако е планирана </w:t>
      </w:r>
      <w:r w:rsidR="004A6AB3">
        <w:rPr>
          <w:rFonts w:ascii="Times New Roman" w:eastAsia="Times New Roman" w:hAnsi="Times New Roman" w:cs="Times New Roman"/>
          <w:lang w:val="bg-BG"/>
        </w:rPr>
        <w:t>КАБ</w:t>
      </w:r>
      <w:r w:rsidRPr="00940846">
        <w:rPr>
          <w:rFonts w:ascii="Times New Roman" w:eastAsia="Times New Roman" w:hAnsi="Times New Roman" w:cs="Times New Roman"/>
        </w:rPr>
        <w:t xml:space="preserve"> процедура, рискът от кървене свързан с тикагрелор е повишен в сравнение с клопидогрел, когато терапията е прекратена по-малко от 96 часа преди процедурата.</w:t>
      </w:r>
    </w:p>
    <w:p w14:paraId="2C80DCC9" w14:textId="77777777" w:rsidR="006D6EEE" w:rsidRPr="00940846" w:rsidRDefault="006D6EEE" w:rsidP="006D6EEE">
      <w:pPr>
        <w:spacing w:after="0" w:line="216" w:lineRule="exact"/>
        <w:rPr>
          <w:rFonts w:ascii="Times New Roman" w:eastAsiaTheme="minorEastAsia" w:hAnsi="Times New Roman" w:cs="Times New Roman"/>
          <w:sz w:val="20"/>
          <w:szCs w:val="20"/>
        </w:rPr>
      </w:pPr>
    </w:p>
    <w:p w14:paraId="66A2CAC8"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u w:val="single"/>
        </w:rPr>
        <w:t>Смяна на лекарствата</w:t>
      </w:r>
    </w:p>
    <w:p w14:paraId="0E4A4A9A" w14:textId="77777777" w:rsidR="006D6EEE" w:rsidRPr="00940846" w:rsidRDefault="006D6EEE" w:rsidP="006D6EEE">
      <w:pPr>
        <w:spacing w:after="0" w:line="34" w:lineRule="exact"/>
        <w:rPr>
          <w:rFonts w:ascii="Times New Roman" w:eastAsiaTheme="minorEastAsia" w:hAnsi="Times New Roman" w:cs="Times New Roman"/>
          <w:sz w:val="20"/>
          <w:szCs w:val="20"/>
        </w:rPr>
      </w:pPr>
    </w:p>
    <w:p w14:paraId="531CB7A8" w14:textId="77777777" w:rsidR="006D6EEE" w:rsidRPr="00940846" w:rsidRDefault="006D6EEE" w:rsidP="006D6EEE">
      <w:pPr>
        <w:spacing w:after="0" w:line="249"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Преминаването от лечение с клопидогрел 75 mg на лечение с тикагрелор 90 mg два пъти дневно води до абсолютно повишаване на ИТА с 26,4 %, а преминаването от лечение с тикагрелор на лечение с клопидогрел води до абсолютно понижаване на ИТА с 24,5 %. Пациентите могат да преминават от клопидогрел на тикагрелор без прекъсване на антиагрегантното действие (вж. точка 4.2).</w:t>
      </w:r>
    </w:p>
    <w:p w14:paraId="0FBE8D56" w14:textId="77777777" w:rsidR="006D6EEE" w:rsidRPr="00940846" w:rsidRDefault="006D6EEE" w:rsidP="006D6EEE">
      <w:pPr>
        <w:spacing w:after="0" w:line="216" w:lineRule="exact"/>
        <w:rPr>
          <w:rFonts w:ascii="Times New Roman" w:eastAsiaTheme="minorEastAsia" w:hAnsi="Times New Roman" w:cs="Times New Roman"/>
          <w:sz w:val="20"/>
          <w:szCs w:val="20"/>
        </w:rPr>
      </w:pPr>
    </w:p>
    <w:p w14:paraId="1C40E5E6"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u w:val="single"/>
        </w:rPr>
        <w:t>Клинична ефикасност и безопасност</w:t>
      </w:r>
    </w:p>
    <w:p w14:paraId="00C0713D" w14:textId="77777777" w:rsidR="006D6EEE" w:rsidRPr="00940846" w:rsidRDefault="006D6EEE" w:rsidP="006D6EEE">
      <w:pPr>
        <w:spacing w:after="0" w:line="29" w:lineRule="exact"/>
        <w:rPr>
          <w:rFonts w:ascii="Times New Roman" w:eastAsiaTheme="minorEastAsia" w:hAnsi="Times New Roman" w:cs="Times New Roman"/>
          <w:sz w:val="20"/>
          <w:szCs w:val="20"/>
        </w:rPr>
      </w:pPr>
    </w:p>
    <w:p w14:paraId="71C4EBFA" w14:textId="77777777" w:rsidR="006D6EEE" w:rsidRPr="00940846" w:rsidRDefault="006D6EEE" w:rsidP="006D6EEE">
      <w:pPr>
        <w:spacing w:after="0" w:line="25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Клиничните данни за ефикасността и безопасността на тикагрелор са получени от две клинични изпитвания фаза 3:</w:t>
      </w:r>
    </w:p>
    <w:p w14:paraId="3CEF6ABD" w14:textId="77777777" w:rsidR="006D6EEE" w:rsidRPr="00940846" w:rsidRDefault="006D6EEE" w:rsidP="006D6EEE">
      <w:pPr>
        <w:spacing w:after="0" w:line="242" w:lineRule="exact"/>
        <w:rPr>
          <w:rFonts w:ascii="Times New Roman" w:eastAsiaTheme="minorEastAsia" w:hAnsi="Times New Roman" w:cs="Times New Roman"/>
          <w:sz w:val="20"/>
          <w:szCs w:val="20"/>
        </w:rPr>
      </w:pPr>
    </w:p>
    <w:p w14:paraId="456346F8" w14:textId="0EA4BD95" w:rsidR="006D6EEE" w:rsidRPr="00940846" w:rsidRDefault="006D6EEE" w:rsidP="006D6EEE">
      <w:pPr>
        <w:numPr>
          <w:ilvl w:val="0"/>
          <w:numId w:val="31"/>
        </w:numPr>
        <w:tabs>
          <w:tab w:val="left" w:pos="560"/>
        </w:tabs>
        <w:spacing w:after="0" w:line="265" w:lineRule="auto"/>
        <w:ind w:right="25"/>
        <w:rPr>
          <w:rFonts w:ascii="Symbol" w:eastAsia="Symbol" w:hAnsi="Symbol" w:cs="Symbol"/>
        </w:rPr>
      </w:pPr>
      <w:bookmarkStart w:id="14" w:name="page41"/>
      <w:bookmarkEnd w:id="14"/>
      <w:r w:rsidRPr="00940846">
        <w:rPr>
          <w:rFonts w:ascii="Times New Roman" w:eastAsia="Times New Roman" w:hAnsi="Times New Roman" w:cs="Times New Roman"/>
        </w:rPr>
        <w:t>Проучването PLATO [</w:t>
      </w:r>
      <w:r w:rsidRPr="00940846">
        <w:rPr>
          <w:rFonts w:ascii="Times New Roman" w:eastAsia="Times New Roman" w:hAnsi="Times New Roman" w:cs="Times New Roman"/>
          <w:u w:val="single"/>
        </w:rPr>
        <w:t>PLAT</w:t>
      </w:r>
      <w:r w:rsidRPr="00940846">
        <w:rPr>
          <w:rFonts w:ascii="Times New Roman" w:eastAsia="Times New Roman" w:hAnsi="Times New Roman" w:cs="Times New Roman"/>
        </w:rPr>
        <w:t xml:space="preserve">elet Inhibition and Patient </w:t>
      </w:r>
      <w:r w:rsidRPr="00940846">
        <w:rPr>
          <w:rFonts w:ascii="Times New Roman" w:eastAsia="Times New Roman" w:hAnsi="Times New Roman" w:cs="Times New Roman"/>
          <w:u w:val="single"/>
        </w:rPr>
        <w:t>O</w:t>
      </w:r>
      <w:r w:rsidRPr="00940846">
        <w:rPr>
          <w:rFonts w:ascii="Times New Roman" w:eastAsia="Times New Roman" w:hAnsi="Times New Roman" w:cs="Times New Roman"/>
        </w:rPr>
        <w:t>utcomes</w:t>
      </w:r>
      <w:r w:rsidR="00454BE7">
        <w:rPr>
          <w:rFonts w:ascii="Times New Roman" w:eastAsia="Times New Roman" w:hAnsi="Times New Roman" w:cs="Times New Roman"/>
        </w:rPr>
        <w:t xml:space="preserve">, </w:t>
      </w:r>
      <w:r w:rsidRPr="00940846">
        <w:rPr>
          <w:rFonts w:ascii="Times New Roman" w:eastAsia="Times New Roman" w:hAnsi="Times New Roman" w:cs="Times New Roman"/>
        </w:rPr>
        <w:t xml:space="preserve">Тромботично инхибиране и клиничен изход на пациент)], сравнение на тикагрелор с клопидогрел, и двата прилагани в комбинация с </w:t>
      </w:r>
      <w:r w:rsidR="003A6DA0">
        <w:rPr>
          <w:rFonts w:ascii="Times New Roman" w:eastAsia="Times New Roman" w:hAnsi="Times New Roman" w:cs="Times New Roman"/>
        </w:rPr>
        <w:t>A</w:t>
      </w:r>
      <w:r w:rsidR="003A6DA0">
        <w:rPr>
          <w:rFonts w:ascii="Times New Roman" w:eastAsia="Times New Roman" w:hAnsi="Times New Roman" w:cs="Times New Roman"/>
          <w:lang w:val="bg-BG"/>
        </w:rPr>
        <w:t>СК</w:t>
      </w:r>
      <w:r w:rsidRPr="00940846">
        <w:rPr>
          <w:rFonts w:ascii="Times New Roman" w:eastAsia="Times New Roman" w:hAnsi="Times New Roman" w:cs="Times New Roman"/>
        </w:rPr>
        <w:t>, и друга стандартна терапия.</w:t>
      </w:r>
    </w:p>
    <w:p w14:paraId="0CA6626D" w14:textId="4D9AA707" w:rsidR="006D6EEE" w:rsidRPr="00940846" w:rsidRDefault="006D6EEE" w:rsidP="00B27190">
      <w:pPr>
        <w:numPr>
          <w:ilvl w:val="1"/>
          <w:numId w:val="31"/>
        </w:numPr>
        <w:tabs>
          <w:tab w:val="left" w:pos="560"/>
        </w:tabs>
        <w:spacing w:after="0" w:line="240" w:lineRule="auto"/>
        <w:ind w:right="442"/>
        <w:rPr>
          <w:rFonts w:ascii="Symbol" w:eastAsia="Symbol" w:hAnsi="Symbol" w:cs="Symbol"/>
          <w:sz w:val="21"/>
          <w:szCs w:val="21"/>
        </w:rPr>
      </w:pPr>
      <w:r w:rsidRPr="00940846">
        <w:rPr>
          <w:rFonts w:ascii="Times New Roman" w:eastAsia="Times New Roman" w:hAnsi="Times New Roman" w:cs="Times New Roman"/>
          <w:sz w:val="21"/>
          <w:szCs w:val="21"/>
        </w:rPr>
        <w:t>Проучването PEGASUS TIMI-54 [</w:t>
      </w:r>
      <w:r w:rsidRPr="00940846">
        <w:rPr>
          <w:rFonts w:ascii="Times New Roman" w:eastAsia="Times New Roman" w:hAnsi="Times New Roman" w:cs="Times New Roman"/>
          <w:sz w:val="21"/>
          <w:szCs w:val="21"/>
          <w:u w:val="single"/>
        </w:rPr>
        <w:t>P</w:t>
      </w:r>
      <w:r w:rsidRPr="00940846">
        <w:rPr>
          <w:rFonts w:ascii="Times New Roman" w:eastAsia="Times New Roman" w:hAnsi="Times New Roman" w:cs="Times New Roman"/>
          <w:sz w:val="21"/>
          <w:szCs w:val="21"/>
        </w:rPr>
        <w:t>r</w:t>
      </w:r>
      <w:r w:rsidRPr="00940846">
        <w:rPr>
          <w:rFonts w:ascii="Times New Roman" w:eastAsia="Times New Roman" w:hAnsi="Times New Roman" w:cs="Times New Roman"/>
          <w:sz w:val="21"/>
          <w:szCs w:val="21"/>
          <w:u w:val="single"/>
        </w:rPr>
        <w:t>E</w:t>
      </w:r>
      <w:r w:rsidRPr="00940846">
        <w:rPr>
          <w:rFonts w:ascii="Times New Roman" w:eastAsia="Times New Roman" w:hAnsi="Times New Roman" w:cs="Times New Roman"/>
          <w:sz w:val="21"/>
          <w:szCs w:val="21"/>
        </w:rPr>
        <w:t>vention with Tica</w:t>
      </w:r>
      <w:r w:rsidRPr="00940846">
        <w:rPr>
          <w:rFonts w:ascii="Times New Roman" w:eastAsia="Times New Roman" w:hAnsi="Times New Roman" w:cs="Times New Roman"/>
          <w:sz w:val="21"/>
          <w:szCs w:val="21"/>
          <w:u w:val="single"/>
        </w:rPr>
        <w:t>G</w:t>
      </w:r>
      <w:r w:rsidRPr="00940846">
        <w:rPr>
          <w:rFonts w:ascii="Times New Roman" w:eastAsia="Times New Roman" w:hAnsi="Times New Roman" w:cs="Times New Roman"/>
          <w:sz w:val="21"/>
          <w:szCs w:val="21"/>
        </w:rPr>
        <w:t>relor of Second</w:t>
      </w:r>
      <w:r w:rsidRPr="00940846">
        <w:rPr>
          <w:rFonts w:ascii="Times New Roman" w:eastAsia="Times New Roman" w:hAnsi="Times New Roman" w:cs="Times New Roman"/>
          <w:sz w:val="21"/>
          <w:szCs w:val="21"/>
          <w:u w:val="single"/>
        </w:rPr>
        <w:t>A</w:t>
      </w:r>
      <w:r w:rsidRPr="00940846">
        <w:rPr>
          <w:rFonts w:ascii="Times New Roman" w:eastAsia="Times New Roman" w:hAnsi="Times New Roman" w:cs="Times New Roman"/>
          <w:sz w:val="21"/>
          <w:szCs w:val="21"/>
        </w:rPr>
        <w:t>ry Thrombotic Events in High-Ri</w:t>
      </w:r>
      <w:r w:rsidRPr="00940846">
        <w:rPr>
          <w:rFonts w:ascii="Times New Roman" w:eastAsia="Times New Roman" w:hAnsi="Times New Roman" w:cs="Times New Roman"/>
          <w:sz w:val="21"/>
          <w:szCs w:val="21"/>
          <w:u w:val="single"/>
        </w:rPr>
        <w:t>S</w:t>
      </w:r>
      <w:r w:rsidRPr="00940846">
        <w:rPr>
          <w:rFonts w:ascii="Times New Roman" w:eastAsia="Times New Roman" w:hAnsi="Times New Roman" w:cs="Times New Roman"/>
          <w:sz w:val="21"/>
          <w:szCs w:val="21"/>
        </w:rPr>
        <w:t>k Ac</w:t>
      </w:r>
      <w:r w:rsidRPr="00940846">
        <w:rPr>
          <w:rFonts w:ascii="Times New Roman" w:eastAsia="Times New Roman" w:hAnsi="Times New Roman" w:cs="Times New Roman"/>
          <w:sz w:val="21"/>
          <w:szCs w:val="21"/>
          <w:u w:val="single"/>
        </w:rPr>
        <w:t>U</w:t>
      </w:r>
      <w:r w:rsidRPr="00940846">
        <w:rPr>
          <w:rFonts w:ascii="Times New Roman" w:eastAsia="Times New Roman" w:hAnsi="Times New Roman" w:cs="Times New Roman"/>
          <w:sz w:val="21"/>
          <w:szCs w:val="21"/>
        </w:rPr>
        <w:t xml:space="preserve">te Coronary </w:t>
      </w:r>
      <w:r w:rsidRPr="00940846">
        <w:rPr>
          <w:rFonts w:ascii="Times New Roman" w:eastAsia="Times New Roman" w:hAnsi="Times New Roman" w:cs="Times New Roman"/>
          <w:sz w:val="21"/>
          <w:szCs w:val="21"/>
          <w:u w:val="single"/>
        </w:rPr>
        <w:t>S</w:t>
      </w:r>
      <w:r w:rsidRPr="00940846">
        <w:rPr>
          <w:rFonts w:ascii="Times New Roman" w:eastAsia="Times New Roman" w:hAnsi="Times New Roman" w:cs="Times New Roman"/>
          <w:sz w:val="21"/>
          <w:szCs w:val="21"/>
        </w:rPr>
        <w:t xml:space="preserve">yndrome Patients (Превенция с тикагрелор на вторични тромботични събития при високорискови пациенти с остър коронарен синдром)], сравнение на тикагрелор, комбиниран с </w:t>
      </w:r>
      <w:r w:rsidR="003A6DA0">
        <w:rPr>
          <w:rFonts w:ascii="Times New Roman" w:eastAsia="Times New Roman" w:hAnsi="Times New Roman" w:cs="Times New Roman"/>
        </w:rPr>
        <w:t>A</w:t>
      </w:r>
      <w:r w:rsidR="003A6DA0">
        <w:rPr>
          <w:rFonts w:ascii="Times New Roman" w:eastAsia="Times New Roman" w:hAnsi="Times New Roman" w:cs="Times New Roman"/>
          <w:lang w:val="bg-BG"/>
        </w:rPr>
        <w:t>СК</w:t>
      </w:r>
      <w:r w:rsidRPr="00940846">
        <w:rPr>
          <w:rFonts w:ascii="Times New Roman" w:eastAsia="Times New Roman" w:hAnsi="Times New Roman" w:cs="Times New Roman"/>
          <w:sz w:val="21"/>
          <w:szCs w:val="21"/>
        </w:rPr>
        <w:t xml:space="preserve">, с терапия само с </w:t>
      </w:r>
      <w:r w:rsidR="003A6DA0">
        <w:rPr>
          <w:rFonts w:ascii="Times New Roman" w:eastAsia="Times New Roman" w:hAnsi="Times New Roman" w:cs="Times New Roman"/>
        </w:rPr>
        <w:t>A</w:t>
      </w:r>
      <w:r w:rsidR="003A6DA0">
        <w:rPr>
          <w:rFonts w:ascii="Times New Roman" w:eastAsia="Times New Roman" w:hAnsi="Times New Roman" w:cs="Times New Roman"/>
          <w:lang w:val="bg-BG"/>
        </w:rPr>
        <w:t>СК</w:t>
      </w:r>
      <w:r w:rsidRPr="00940846">
        <w:rPr>
          <w:rFonts w:ascii="Times New Roman" w:eastAsia="Times New Roman" w:hAnsi="Times New Roman" w:cs="Times New Roman"/>
          <w:sz w:val="21"/>
          <w:szCs w:val="21"/>
        </w:rPr>
        <w:t>.</w:t>
      </w:r>
    </w:p>
    <w:p w14:paraId="661AAA44" w14:textId="77777777" w:rsidR="006D6EEE" w:rsidRPr="00940846" w:rsidRDefault="006D6EEE" w:rsidP="006D6EEE">
      <w:pPr>
        <w:spacing w:after="0" w:line="194" w:lineRule="exact"/>
        <w:rPr>
          <w:rFonts w:ascii="Times New Roman" w:eastAsiaTheme="minorEastAsia" w:hAnsi="Times New Roman" w:cs="Times New Roman"/>
          <w:sz w:val="20"/>
          <w:szCs w:val="20"/>
        </w:rPr>
      </w:pPr>
    </w:p>
    <w:p w14:paraId="2802D529"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u w:val="single"/>
        </w:rPr>
        <w:t>Проучване PLATO (остри коронарни синдроми)</w:t>
      </w:r>
    </w:p>
    <w:p w14:paraId="0FB8534C" w14:textId="77777777" w:rsidR="006D6EEE" w:rsidRPr="00940846" w:rsidRDefault="006D6EEE" w:rsidP="006D6EEE">
      <w:pPr>
        <w:spacing w:after="0" w:line="261" w:lineRule="exact"/>
        <w:rPr>
          <w:rFonts w:ascii="Times New Roman" w:eastAsiaTheme="minorEastAsia" w:hAnsi="Times New Roman" w:cs="Times New Roman"/>
          <w:sz w:val="20"/>
          <w:szCs w:val="20"/>
        </w:rPr>
      </w:pPr>
    </w:p>
    <w:p w14:paraId="2D605670" w14:textId="59F42404" w:rsidR="006D6EEE" w:rsidRPr="00940846" w:rsidRDefault="006D6EEE" w:rsidP="006D6EEE">
      <w:pPr>
        <w:spacing w:after="0" w:line="256" w:lineRule="auto"/>
        <w:ind w:right="265"/>
        <w:rPr>
          <w:rFonts w:ascii="Times New Roman" w:eastAsiaTheme="minorEastAsia" w:hAnsi="Times New Roman" w:cs="Times New Roman"/>
          <w:sz w:val="20"/>
          <w:szCs w:val="20"/>
        </w:rPr>
      </w:pPr>
      <w:r w:rsidRPr="00940846">
        <w:rPr>
          <w:rFonts w:ascii="Times New Roman" w:eastAsia="Times New Roman" w:hAnsi="Times New Roman" w:cs="Times New Roman"/>
        </w:rPr>
        <w:t>Проучването PLATO включва 18 624 пациенти, които са в 24-часовия период от началото на симптоми на нестабилна стенокардия [</w:t>
      </w:r>
      <w:r w:rsidR="00454BE7">
        <w:rPr>
          <w:rFonts w:ascii="Times New Roman" w:eastAsia="Times New Roman" w:hAnsi="Times New Roman" w:cs="Times New Roman"/>
          <w:lang w:val="bg-BG"/>
        </w:rPr>
        <w:t>НСС</w:t>
      </w:r>
      <w:r w:rsidRPr="00940846">
        <w:rPr>
          <w:rFonts w:ascii="Times New Roman" w:eastAsia="Times New Roman" w:hAnsi="Times New Roman" w:cs="Times New Roman"/>
        </w:rPr>
        <w:t>], инфаркт на миокарда без ST-елевация [</w:t>
      </w:r>
      <w:r w:rsidR="008A2AED">
        <w:rPr>
          <w:rFonts w:ascii="Times New Roman" w:eastAsia="Times New Roman" w:hAnsi="Times New Roman" w:cs="Times New Roman"/>
          <w:lang w:val="bg-BG"/>
        </w:rPr>
        <w:t>Нon-ST-</w:t>
      </w:r>
      <w:r w:rsidR="008A2AED">
        <w:rPr>
          <w:rFonts w:ascii="Times New Roman" w:eastAsia="Times New Roman" w:hAnsi="Times New Roman" w:cs="Times New Roman"/>
        </w:rPr>
        <w:t xml:space="preserve">Elevation Myocardial Ingraction, </w:t>
      </w:r>
      <w:r w:rsidRPr="00940846">
        <w:rPr>
          <w:rFonts w:ascii="Times New Roman" w:eastAsia="Times New Roman" w:hAnsi="Times New Roman" w:cs="Times New Roman"/>
        </w:rPr>
        <w:t>NSTEMI] или с инфаркт на миокарда със ST-елевация [</w:t>
      </w:r>
      <w:r w:rsidR="008A2AED">
        <w:rPr>
          <w:rFonts w:ascii="Times New Roman" w:eastAsia="Times New Roman" w:hAnsi="Times New Roman" w:cs="Times New Roman"/>
          <w:lang w:val="bg-BG"/>
        </w:rPr>
        <w:t>ST-</w:t>
      </w:r>
      <w:r w:rsidR="008A2AED">
        <w:rPr>
          <w:rFonts w:ascii="Times New Roman" w:eastAsia="Times New Roman" w:hAnsi="Times New Roman" w:cs="Times New Roman"/>
        </w:rPr>
        <w:t>Elevation Myocardial Ingraction,</w:t>
      </w:r>
      <w:r w:rsidR="008A2AED" w:rsidRPr="00940846">
        <w:rPr>
          <w:rFonts w:ascii="Times New Roman" w:eastAsia="Times New Roman" w:hAnsi="Times New Roman" w:cs="Times New Roman"/>
        </w:rPr>
        <w:t xml:space="preserve"> </w:t>
      </w:r>
      <w:r w:rsidRPr="00940846">
        <w:rPr>
          <w:rFonts w:ascii="Times New Roman" w:eastAsia="Times New Roman" w:hAnsi="Times New Roman" w:cs="Times New Roman"/>
        </w:rPr>
        <w:t>STEMI], и които първоначално са лекувани медикаментозно, или чрез перкутанна коронарна интервенция (</w:t>
      </w:r>
      <w:r w:rsidR="00454BE7">
        <w:rPr>
          <w:rFonts w:ascii="Times New Roman" w:eastAsia="Times New Roman" w:hAnsi="Times New Roman" w:cs="Times New Roman"/>
          <w:lang w:val="bg-BG"/>
        </w:rPr>
        <w:t>ПКИ</w:t>
      </w:r>
      <w:r w:rsidRPr="00940846">
        <w:rPr>
          <w:rFonts w:ascii="Times New Roman" w:eastAsia="Times New Roman" w:hAnsi="Times New Roman" w:cs="Times New Roman"/>
        </w:rPr>
        <w:t xml:space="preserve">), или чрез поставяне на </w:t>
      </w:r>
      <w:r w:rsidR="004A6AB3">
        <w:rPr>
          <w:rFonts w:ascii="Times New Roman" w:eastAsia="Times New Roman" w:hAnsi="Times New Roman" w:cs="Times New Roman"/>
          <w:lang w:val="bg-BG"/>
        </w:rPr>
        <w:t>КАБ</w:t>
      </w:r>
      <w:r w:rsidRPr="00940846">
        <w:rPr>
          <w:rFonts w:ascii="Times New Roman" w:eastAsia="Times New Roman" w:hAnsi="Times New Roman" w:cs="Times New Roman"/>
        </w:rPr>
        <w:t>.</w:t>
      </w:r>
    </w:p>
    <w:p w14:paraId="63E0D9A2" w14:textId="77777777" w:rsidR="006D6EEE" w:rsidRPr="00940846" w:rsidRDefault="006D6EEE" w:rsidP="006D6EEE">
      <w:pPr>
        <w:spacing w:after="0" w:line="215" w:lineRule="exact"/>
        <w:rPr>
          <w:rFonts w:ascii="Times New Roman" w:eastAsiaTheme="minorEastAsia" w:hAnsi="Times New Roman" w:cs="Times New Roman"/>
          <w:sz w:val="20"/>
          <w:szCs w:val="20"/>
        </w:rPr>
      </w:pPr>
    </w:p>
    <w:p w14:paraId="4409F89D"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Клинична ефикасност</w:t>
      </w:r>
    </w:p>
    <w:p w14:paraId="4D9373EE" w14:textId="77777777" w:rsidR="006D6EEE" w:rsidRPr="00940846" w:rsidRDefault="006D6EEE" w:rsidP="006D6EEE">
      <w:pPr>
        <w:spacing w:after="0" w:line="34" w:lineRule="exact"/>
        <w:rPr>
          <w:rFonts w:ascii="Times New Roman" w:eastAsiaTheme="minorEastAsia" w:hAnsi="Times New Roman" w:cs="Times New Roman"/>
          <w:sz w:val="20"/>
          <w:szCs w:val="20"/>
        </w:rPr>
      </w:pPr>
    </w:p>
    <w:p w14:paraId="2CD34395" w14:textId="06169F59" w:rsidR="006D6EEE" w:rsidRPr="00B27190" w:rsidRDefault="006D6EEE" w:rsidP="00B27190">
      <w:pPr>
        <w:spacing w:after="0" w:line="240" w:lineRule="auto"/>
        <w:ind w:right="365"/>
        <w:jc w:val="both"/>
        <w:rPr>
          <w:rFonts w:ascii="Times New Roman" w:eastAsiaTheme="minorEastAsia" w:hAnsi="Times New Roman" w:cs="Times New Roman"/>
        </w:rPr>
      </w:pPr>
      <w:r w:rsidRPr="00B27190">
        <w:rPr>
          <w:rFonts w:ascii="Times New Roman" w:eastAsia="Times New Roman" w:hAnsi="Times New Roman" w:cs="Times New Roman"/>
        </w:rPr>
        <w:lastRenderedPageBreak/>
        <w:t xml:space="preserve">На фона на ежедневно приложение на </w:t>
      </w:r>
      <w:r w:rsidR="003A6DA0">
        <w:rPr>
          <w:rFonts w:ascii="Times New Roman" w:eastAsia="Times New Roman" w:hAnsi="Times New Roman" w:cs="Times New Roman"/>
        </w:rPr>
        <w:t>A</w:t>
      </w:r>
      <w:r w:rsidR="003A6DA0">
        <w:rPr>
          <w:rFonts w:ascii="Times New Roman" w:eastAsia="Times New Roman" w:hAnsi="Times New Roman" w:cs="Times New Roman"/>
          <w:lang w:val="bg-BG"/>
        </w:rPr>
        <w:t>СК</w:t>
      </w:r>
      <w:r w:rsidRPr="00B27190">
        <w:rPr>
          <w:rFonts w:ascii="Times New Roman" w:eastAsia="Times New Roman" w:hAnsi="Times New Roman" w:cs="Times New Roman"/>
        </w:rPr>
        <w:t>, тикагрелор 90 mg два пъти дневно демонстрира превъзходство спрямо 75 mg дневно клопидогрел по отношение на превенция на съставната крайна точка за СС смърт, МИ или инсулт, с разлика, произлизаща от СС смърт и МИ.</w:t>
      </w:r>
    </w:p>
    <w:p w14:paraId="3FD487F7" w14:textId="77777777" w:rsidR="006D6EEE" w:rsidRPr="00B27190" w:rsidRDefault="006D6EEE" w:rsidP="00B27190">
      <w:pPr>
        <w:spacing w:after="0" w:line="240" w:lineRule="auto"/>
        <w:ind w:right="365"/>
        <w:jc w:val="both"/>
        <w:rPr>
          <w:rFonts w:ascii="Times New Roman" w:eastAsiaTheme="minorEastAsia" w:hAnsi="Times New Roman" w:cs="Times New Roman"/>
        </w:rPr>
      </w:pPr>
      <w:r w:rsidRPr="00B27190">
        <w:rPr>
          <w:rFonts w:ascii="Times New Roman" w:eastAsia="Times New Roman" w:hAnsi="Times New Roman" w:cs="Times New Roman"/>
        </w:rPr>
        <w:t>Пациентите получават 300 mg натоварваща доза клопидогрел (възможно е 600 mg, ако имат PCI) или 180 mg тикагрелор.</w:t>
      </w:r>
    </w:p>
    <w:p w14:paraId="5770EA97" w14:textId="77777777" w:rsidR="006D6EEE" w:rsidRPr="00940846" w:rsidRDefault="006D6EEE" w:rsidP="006D6EEE">
      <w:pPr>
        <w:spacing w:after="0" w:line="208" w:lineRule="exact"/>
        <w:rPr>
          <w:rFonts w:ascii="Times New Roman" w:eastAsiaTheme="minorEastAsia" w:hAnsi="Times New Roman" w:cs="Times New Roman"/>
          <w:sz w:val="20"/>
          <w:szCs w:val="20"/>
        </w:rPr>
      </w:pPr>
    </w:p>
    <w:p w14:paraId="21E49739" w14:textId="2CEBD068" w:rsidR="006D6EEE" w:rsidRPr="00B27190" w:rsidRDefault="006D6EEE" w:rsidP="00B27190">
      <w:pPr>
        <w:spacing w:after="0" w:line="240" w:lineRule="auto"/>
        <w:ind w:right="85"/>
        <w:rPr>
          <w:rFonts w:ascii="Times New Roman" w:eastAsiaTheme="minorEastAsia" w:hAnsi="Times New Roman" w:cs="Times New Roman"/>
        </w:rPr>
      </w:pPr>
      <w:r w:rsidRPr="00B27190">
        <w:rPr>
          <w:rFonts w:ascii="Times New Roman" w:eastAsia="Times New Roman" w:hAnsi="Times New Roman" w:cs="Times New Roman"/>
        </w:rPr>
        <w:t>Резултатът се появава рано (абсолютна редукция на риска [АРР] 0,6 % и относителна редукция на риска [ОРР] 12 % на 30-я ден) с постоянен ефект от лечението по време на целия 12 месечен период, даващ A</w:t>
      </w:r>
      <w:r w:rsidR="00454BE7">
        <w:rPr>
          <w:rFonts w:ascii="Times New Roman" w:eastAsia="Times New Roman" w:hAnsi="Times New Roman" w:cs="Times New Roman"/>
          <w:lang w:val="bg-BG"/>
        </w:rPr>
        <w:t>РР</w:t>
      </w:r>
      <w:r w:rsidRPr="00B27190">
        <w:rPr>
          <w:rFonts w:ascii="Times New Roman" w:eastAsia="Times New Roman" w:hAnsi="Times New Roman" w:cs="Times New Roman"/>
        </w:rPr>
        <w:t xml:space="preserve"> 1,9 % на година с ОРР 16 %. Това предполага, че е подходящо пациентите да се лекуват с тикагрелор 90 mg два пъти дневно за 12 месеца (вж. точка 4.2). Лечението на 54 пациенти с ОКС с тикагрелор вместо с клопидогрел предотвратява 1 атеротромботично събитие; лечението на 91 пациенти предотвратява </w:t>
      </w:r>
      <w:proofErr w:type="gramStart"/>
      <w:r w:rsidRPr="00B27190">
        <w:rPr>
          <w:rFonts w:ascii="Times New Roman" w:eastAsia="Times New Roman" w:hAnsi="Times New Roman" w:cs="Times New Roman"/>
        </w:rPr>
        <w:t>1</w:t>
      </w:r>
      <w:proofErr w:type="gramEnd"/>
      <w:r w:rsidRPr="00B27190">
        <w:rPr>
          <w:rFonts w:ascii="Times New Roman" w:eastAsia="Times New Roman" w:hAnsi="Times New Roman" w:cs="Times New Roman"/>
        </w:rPr>
        <w:t xml:space="preserve"> СС смърт (вж. Фигура </w:t>
      </w:r>
      <w:proofErr w:type="gramStart"/>
      <w:r w:rsidRPr="00B27190">
        <w:rPr>
          <w:rFonts w:ascii="Times New Roman" w:eastAsia="Times New Roman" w:hAnsi="Times New Roman" w:cs="Times New Roman"/>
        </w:rPr>
        <w:t>1</w:t>
      </w:r>
      <w:proofErr w:type="gramEnd"/>
      <w:r w:rsidRPr="00B27190">
        <w:rPr>
          <w:rFonts w:ascii="Times New Roman" w:eastAsia="Times New Roman" w:hAnsi="Times New Roman" w:cs="Times New Roman"/>
        </w:rPr>
        <w:t xml:space="preserve"> и Таблица 4).</w:t>
      </w:r>
    </w:p>
    <w:p w14:paraId="598A1C8E" w14:textId="77777777" w:rsidR="006D6EEE" w:rsidRPr="00940846" w:rsidRDefault="006D6EEE" w:rsidP="006D6EEE">
      <w:pPr>
        <w:spacing w:after="0" w:line="195" w:lineRule="exact"/>
        <w:rPr>
          <w:rFonts w:ascii="Times New Roman" w:eastAsiaTheme="minorEastAsia" w:hAnsi="Times New Roman" w:cs="Times New Roman"/>
          <w:sz w:val="20"/>
          <w:szCs w:val="20"/>
        </w:rPr>
      </w:pPr>
    </w:p>
    <w:p w14:paraId="22764BEE" w14:textId="6DA6ECA9" w:rsidR="006D6EEE" w:rsidRPr="00940846" w:rsidRDefault="006D6EEE" w:rsidP="006D6EEE">
      <w:pPr>
        <w:spacing w:after="0" w:line="254" w:lineRule="auto"/>
        <w:ind w:right="65"/>
        <w:rPr>
          <w:rFonts w:ascii="Times New Roman" w:eastAsiaTheme="minorEastAsia" w:hAnsi="Times New Roman" w:cs="Times New Roman"/>
          <w:sz w:val="20"/>
          <w:szCs w:val="20"/>
        </w:rPr>
      </w:pPr>
      <w:proofErr w:type="gramStart"/>
      <w:r w:rsidRPr="00940846">
        <w:rPr>
          <w:rFonts w:ascii="Times New Roman" w:eastAsia="Times New Roman" w:hAnsi="Times New Roman" w:cs="Times New Roman"/>
        </w:rPr>
        <w:t xml:space="preserve">Терапевтичният ефект на тикагрелор, надхвърлящ този на клопидогрел, изглежда сходен в много подгрупи, включително тегло, пол, анамнеза за захарен диабет, транзиторна исхемична атака или не-хеморагичен инсулт, или реваскуларизация; при съпътстващо лечение включващо хепарин, GpIIb/IIIa инхибитори и инхибитори на протонната помпа (вж.точка 4.5); при окончателната диагноза на показателно събитие (STEMI, NSTEMI, или </w:t>
      </w:r>
      <w:r w:rsidR="00454BE7">
        <w:rPr>
          <w:rFonts w:ascii="Times New Roman" w:eastAsia="Times New Roman" w:hAnsi="Times New Roman" w:cs="Times New Roman"/>
          <w:lang w:val="bg-BG"/>
        </w:rPr>
        <w:t>НСС</w:t>
      </w:r>
      <w:r w:rsidRPr="00940846">
        <w:rPr>
          <w:rFonts w:ascii="Times New Roman" w:eastAsia="Times New Roman" w:hAnsi="Times New Roman" w:cs="Times New Roman"/>
        </w:rPr>
        <w:t>); и при планирания при рандомизацията лечебен подход (инвазивен или медикаментозен).</w:t>
      </w:r>
      <w:proofErr w:type="gramEnd"/>
    </w:p>
    <w:p w14:paraId="2F4BA2DB" w14:textId="77777777" w:rsidR="006D6EEE" w:rsidRPr="00940846" w:rsidRDefault="006D6EEE" w:rsidP="006D6EEE">
      <w:pPr>
        <w:spacing w:after="0" w:line="218" w:lineRule="exact"/>
        <w:rPr>
          <w:rFonts w:ascii="Times New Roman" w:eastAsiaTheme="minorEastAsia" w:hAnsi="Times New Roman" w:cs="Times New Roman"/>
          <w:sz w:val="20"/>
          <w:szCs w:val="20"/>
        </w:rPr>
      </w:pPr>
    </w:p>
    <w:p w14:paraId="03B38AA6" w14:textId="63358A0A" w:rsidR="006D6EEE" w:rsidRPr="00940846" w:rsidRDefault="006D6EEE" w:rsidP="006D6EEE">
      <w:pPr>
        <w:spacing w:after="0" w:line="252" w:lineRule="auto"/>
        <w:ind w:right="105"/>
        <w:rPr>
          <w:rFonts w:ascii="Times New Roman" w:eastAsiaTheme="minorEastAsia" w:hAnsi="Times New Roman" w:cs="Times New Roman"/>
          <w:sz w:val="20"/>
          <w:szCs w:val="20"/>
        </w:rPr>
      </w:pPr>
      <w:r w:rsidRPr="00940846">
        <w:rPr>
          <w:rFonts w:ascii="Times New Roman" w:eastAsia="Times New Roman" w:hAnsi="Times New Roman" w:cs="Times New Roman"/>
        </w:rPr>
        <w:t>Установено е слабо сигнификантно терапевтично взаимодействие в зависимост от региона, съгласно което коефициентът на риска (</w:t>
      </w:r>
      <w:r w:rsidR="00454BE7">
        <w:rPr>
          <w:rFonts w:ascii="Times New Roman" w:eastAsia="Times New Roman" w:hAnsi="Times New Roman" w:cs="Times New Roman"/>
        </w:rPr>
        <w:t xml:space="preserve">Hazard Ratio, </w:t>
      </w:r>
      <w:r w:rsidRPr="00940846">
        <w:rPr>
          <w:rFonts w:ascii="Times New Roman" w:eastAsia="Times New Roman" w:hAnsi="Times New Roman" w:cs="Times New Roman"/>
        </w:rPr>
        <w:t xml:space="preserve">HR) за първичната крайна точка е в полза на тикагрелор за останалата част на света, но е в полза на клопидогрел за Северна Америка, която съставлява приблизително 10 % от цялата проучвана популация (р-стойност на взаимодействие=0,045). Експлораторните анализи предполагат вероятна връзка с дозата на </w:t>
      </w:r>
      <w:r w:rsidR="003A6DA0">
        <w:rPr>
          <w:rFonts w:ascii="Times New Roman" w:eastAsia="Times New Roman" w:hAnsi="Times New Roman" w:cs="Times New Roman"/>
        </w:rPr>
        <w:t>A</w:t>
      </w:r>
      <w:r w:rsidR="003A6DA0">
        <w:rPr>
          <w:rFonts w:ascii="Times New Roman" w:eastAsia="Times New Roman" w:hAnsi="Times New Roman" w:cs="Times New Roman"/>
          <w:lang w:val="bg-BG"/>
        </w:rPr>
        <w:t>СК</w:t>
      </w:r>
      <w:r w:rsidRPr="00940846">
        <w:rPr>
          <w:rFonts w:ascii="Times New Roman" w:eastAsia="Times New Roman" w:hAnsi="Times New Roman" w:cs="Times New Roman"/>
        </w:rPr>
        <w:t xml:space="preserve">, като с увеличаване на дозата на </w:t>
      </w:r>
      <w:r w:rsidR="003A6DA0">
        <w:rPr>
          <w:rFonts w:ascii="Times New Roman" w:eastAsia="Times New Roman" w:hAnsi="Times New Roman" w:cs="Times New Roman"/>
        </w:rPr>
        <w:t>A</w:t>
      </w:r>
      <w:r w:rsidR="003A6DA0">
        <w:rPr>
          <w:rFonts w:ascii="Times New Roman" w:eastAsia="Times New Roman" w:hAnsi="Times New Roman" w:cs="Times New Roman"/>
          <w:lang w:val="bg-BG"/>
        </w:rPr>
        <w:t>СК</w:t>
      </w:r>
      <w:r w:rsidRPr="00940846">
        <w:rPr>
          <w:rFonts w:ascii="Times New Roman" w:eastAsia="Times New Roman" w:hAnsi="Times New Roman" w:cs="Times New Roman"/>
        </w:rPr>
        <w:t xml:space="preserve"> се наблюдава намалена ефикасност на тикагрелор. Хроничната дневна доза </w:t>
      </w:r>
      <w:r w:rsidR="003A6DA0">
        <w:rPr>
          <w:rFonts w:ascii="Times New Roman" w:eastAsia="Times New Roman" w:hAnsi="Times New Roman" w:cs="Times New Roman"/>
        </w:rPr>
        <w:t>A</w:t>
      </w:r>
      <w:r w:rsidR="003A6DA0">
        <w:rPr>
          <w:rFonts w:ascii="Times New Roman" w:eastAsia="Times New Roman" w:hAnsi="Times New Roman" w:cs="Times New Roman"/>
          <w:lang w:val="bg-BG"/>
        </w:rPr>
        <w:t>СК</w:t>
      </w:r>
      <w:r w:rsidRPr="00940846">
        <w:rPr>
          <w:rFonts w:ascii="Times New Roman" w:eastAsia="Times New Roman" w:hAnsi="Times New Roman" w:cs="Times New Roman"/>
        </w:rPr>
        <w:t>, която да съпътства тикагрелор, трябва да бъде 75-150 mg (вж. точки 4.2 и 4.4).</w:t>
      </w:r>
    </w:p>
    <w:p w14:paraId="19DAA2AD" w14:textId="77777777" w:rsidR="006D6EEE" w:rsidRPr="00940846" w:rsidRDefault="006D6EEE" w:rsidP="006D6EEE">
      <w:pPr>
        <w:spacing w:after="0" w:line="208" w:lineRule="exact"/>
        <w:rPr>
          <w:rFonts w:ascii="Times New Roman" w:eastAsiaTheme="minorEastAsia" w:hAnsi="Times New Roman" w:cs="Times New Roman"/>
          <w:sz w:val="20"/>
          <w:szCs w:val="20"/>
        </w:rPr>
      </w:pPr>
    </w:p>
    <w:p w14:paraId="739F8C4E" w14:textId="77777777" w:rsidR="006D6EEE" w:rsidRPr="00940846" w:rsidRDefault="006D6EEE" w:rsidP="00B27190">
      <w:pPr>
        <w:spacing w:after="0" w:line="240" w:lineRule="auto"/>
        <w:ind w:right="147"/>
        <w:rPr>
          <w:rFonts w:ascii="Times New Roman" w:eastAsiaTheme="minorEastAsia" w:hAnsi="Times New Roman" w:cs="Times New Roman"/>
          <w:sz w:val="20"/>
          <w:szCs w:val="20"/>
        </w:rPr>
      </w:pPr>
      <w:r w:rsidRPr="00940846">
        <w:rPr>
          <w:rFonts w:ascii="Times New Roman" w:eastAsia="Times New Roman" w:hAnsi="Times New Roman" w:cs="Times New Roman"/>
        </w:rPr>
        <w:t xml:space="preserve">Фигура </w:t>
      </w:r>
      <w:proofErr w:type="gramStart"/>
      <w:r w:rsidRPr="00940846">
        <w:rPr>
          <w:rFonts w:ascii="Times New Roman" w:eastAsia="Times New Roman" w:hAnsi="Times New Roman" w:cs="Times New Roman"/>
        </w:rPr>
        <w:t>1</w:t>
      </w:r>
      <w:proofErr w:type="gramEnd"/>
      <w:r w:rsidRPr="00940846">
        <w:rPr>
          <w:rFonts w:ascii="Times New Roman" w:eastAsia="Times New Roman" w:hAnsi="Times New Roman" w:cs="Times New Roman"/>
        </w:rPr>
        <w:t xml:space="preserve"> показва очаквания риск за настъпване на първи инцидент, включен в комбинираната крайна точка на ефикасност.</w:t>
      </w:r>
    </w:p>
    <w:tbl>
      <w:tblPr>
        <w:tblW w:w="0" w:type="auto"/>
        <w:tblLayout w:type="fixed"/>
        <w:tblCellMar>
          <w:left w:w="0" w:type="dxa"/>
          <w:right w:w="0" w:type="dxa"/>
        </w:tblCellMar>
        <w:tblLook w:val="04A0" w:firstRow="1" w:lastRow="0" w:firstColumn="1" w:lastColumn="0" w:noHBand="0" w:noVBand="1"/>
      </w:tblPr>
      <w:tblGrid>
        <w:gridCol w:w="580"/>
        <w:gridCol w:w="2400"/>
        <w:gridCol w:w="340"/>
        <w:gridCol w:w="340"/>
        <w:gridCol w:w="640"/>
        <w:gridCol w:w="880"/>
        <w:gridCol w:w="1040"/>
        <w:gridCol w:w="1320"/>
        <w:gridCol w:w="1360"/>
        <w:gridCol w:w="20"/>
      </w:tblGrid>
      <w:tr w:rsidR="006D6EEE" w:rsidRPr="00940846" w14:paraId="08D55C5B" w14:textId="77777777" w:rsidTr="003A6DA0">
        <w:trPr>
          <w:trHeight w:val="253"/>
        </w:trPr>
        <w:tc>
          <w:tcPr>
            <w:tcW w:w="8900" w:type="dxa"/>
            <w:gridSpan w:val="9"/>
            <w:vAlign w:val="bottom"/>
          </w:tcPr>
          <w:p w14:paraId="4EC0285F" w14:textId="77777777" w:rsidR="003A6DA0" w:rsidRDefault="003A6DA0" w:rsidP="003A6DA0">
            <w:pPr>
              <w:spacing w:after="0" w:line="240" w:lineRule="auto"/>
              <w:rPr>
                <w:rFonts w:ascii="Times New Roman" w:eastAsia="Times New Roman" w:hAnsi="Times New Roman" w:cs="Times New Roman"/>
                <w:b/>
                <w:bCs/>
              </w:rPr>
            </w:pPr>
            <w:bookmarkStart w:id="15" w:name="page42"/>
            <w:bookmarkEnd w:id="15"/>
          </w:p>
          <w:p w14:paraId="558A7422" w14:textId="20C2082B"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b/>
                <w:bCs/>
              </w:rPr>
              <w:t>Фигура 1 – Анализ на първичната клинична съставна крайна точка от СС смърт, МИ и</w:t>
            </w:r>
          </w:p>
        </w:tc>
        <w:tc>
          <w:tcPr>
            <w:tcW w:w="20" w:type="dxa"/>
            <w:vAlign w:val="bottom"/>
          </w:tcPr>
          <w:p w14:paraId="3B961CA3"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5A3A81A6" w14:textId="77777777" w:rsidTr="003A6DA0">
        <w:trPr>
          <w:trHeight w:val="305"/>
        </w:trPr>
        <w:tc>
          <w:tcPr>
            <w:tcW w:w="580" w:type="dxa"/>
            <w:vAlign w:val="bottom"/>
          </w:tcPr>
          <w:p w14:paraId="7C44B8F1"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2400" w:type="dxa"/>
            <w:vAlign w:val="bottom"/>
          </w:tcPr>
          <w:p w14:paraId="7377E3FE"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b/>
                <w:bCs/>
              </w:rPr>
              <w:t>инсулт (PLATO)</w:t>
            </w:r>
          </w:p>
        </w:tc>
        <w:tc>
          <w:tcPr>
            <w:tcW w:w="340" w:type="dxa"/>
            <w:vAlign w:val="bottom"/>
          </w:tcPr>
          <w:p w14:paraId="59727D96"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340" w:type="dxa"/>
            <w:vAlign w:val="bottom"/>
          </w:tcPr>
          <w:p w14:paraId="1848B624"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640" w:type="dxa"/>
            <w:vAlign w:val="bottom"/>
          </w:tcPr>
          <w:p w14:paraId="388043F8"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880" w:type="dxa"/>
            <w:vAlign w:val="bottom"/>
          </w:tcPr>
          <w:p w14:paraId="2BBC401C"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040" w:type="dxa"/>
            <w:vAlign w:val="bottom"/>
          </w:tcPr>
          <w:p w14:paraId="6FF442CB"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320" w:type="dxa"/>
            <w:vAlign w:val="bottom"/>
          </w:tcPr>
          <w:p w14:paraId="08B350AC"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360" w:type="dxa"/>
            <w:vAlign w:val="bottom"/>
          </w:tcPr>
          <w:p w14:paraId="622A91C0"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20" w:type="dxa"/>
            <w:vAlign w:val="bottom"/>
          </w:tcPr>
          <w:p w14:paraId="16266698"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675EA896" w14:textId="77777777" w:rsidTr="003A6DA0">
        <w:trPr>
          <w:trHeight w:val="820"/>
        </w:trPr>
        <w:tc>
          <w:tcPr>
            <w:tcW w:w="8900" w:type="dxa"/>
            <w:gridSpan w:val="9"/>
            <w:vAlign w:val="bottom"/>
          </w:tcPr>
          <w:p w14:paraId="118CB27F" w14:textId="77777777" w:rsidR="006D6EEE" w:rsidRDefault="006D6EEE" w:rsidP="003A6DA0">
            <w:pPr>
              <w:spacing w:after="0" w:line="240" w:lineRule="auto"/>
              <w:rPr>
                <w:rFonts w:ascii="Times New Roman" w:eastAsia="Times New Roman" w:hAnsi="Times New Roman" w:cs="Times New Roman"/>
              </w:rPr>
            </w:pPr>
            <w:r>
              <w:rPr>
                <w:noProof/>
                <w:lang w:val="bg-BG" w:eastAsia="bg-BG"/>
              </w:rPr>
              <w:lastRenderedPageBreak/>
              <w:drawing>
                <wp:inline distT="0" distB="0" distL="0" distR="0" wp14:anchorId="46E450FB" wp14:editId="40038AFE">
                  <wp:extent cx="5651500" cy="392620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51500" cy="3926205"/>
                          </a:xfrm>
                          <a:prstGeom prst="rect">
                            <a:avLst/>
                          </a:prstGeom>
                        </pic:spPr>
                      </pic:pic>
                    </a:graphicData>
                  </a:graphic>
                </wp:inline>
              </w:drawing>
            </w:r>
          </w:p>
          <w:p w14:paraId="5DA868E8" w14:textId="77777777" w:rsidR="006D6EEE" w:rsidRDefault="006D6EEE" w:rsidP="003A6DA0">
            <w:pPr>
              <w:spacing w:after="0" w:line="240" w:lineRule="auto"/>
              <w:rPr>
                <w:rFonts w:ascii="Times New Roman" w:eastAsia="Times New Roman" w:hAnsi="Times New Roman" w:cs="Times New Roman"/>
              </w:rPr>
            </w:pPr>
          </w:p>
          <w:p w14:paraId="20CD8405"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В сравнение с клопидогрел, тикагрелор намалява честотата на настъпване на инцидентите,</w:t>
            </w:r>
          </w:p>
        </w:tc>
        <w:tc>
          <w:tcPr>
            <w:tcW w:w="20" w:type="dxa"/>
            <w:vAlign w:val="bottom"/>
          </w:tcPr>
          <w:p w14:paraId="074E7156"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31F68B60" w14:textId="77777777" w:rsidTr="003A6DA0">
        <w:trPr>
          <w:trHeight w:val="259"/>
        </w:trPr>
        <w:tc>
          <w:tcPr>
            <w:tcW w:w="8900" w:type="dxa"/>
            <w:gridSpan w:val="9"/>
            <w:vAlign w:val="bottom"/>
          </w:tcPr>
          <w:p w14:paraId="3576731C" w14:textId="17FD9014" w:rsidR="006D6EEE" w:rsidRPr="00940846" w:rsidRDefault="006D6EEE" w:rsidP="003A6DA0">
            <w:pPr>
              <w:spacing w:after="0" w:line="240" w:lineRule="auto"/>
              <w:rPr>
                <w:rFonts w:ascii="Times New Roman" w:eastAsiaTheme="minorEastAsia" w:hAnsi="Times New Roman" w:cs="Times New Roman"/>
                <w:sz w:val="20"/>
                <w:szCs w:val="20"/>
              </w:rPr>
            </w:pPr>
            <w:proofErr w:type="gramStart"/>
            <w:r w:rsidRPr="00457A04">
              <w:rPr>
                <w:rFonts w:ascii="Times New Roman" w:eastAsia="Times New Roman" w:hAnsi="Times New Roman" w:cs="Times New Roman"/>
              </w:rPr>
              <w:t>влизащи</w:t>
            </w:r>
            <w:proofErr w:type="gramEnd"/>
            <w:r w:rsidRPr="00457A04">
              <w:rPr>
                <w:rFonts w:ascii="Times New Roman" w:eastAsia="Times New Roman" w:hAnsi="Times New Roman" w:cs="Times New Roman"/>
              </w:rPr>
              <w:t xml:space="preserve"> в състава на първичната съставна крайна точка – както в популацията с </w:t>
            </w:r>
            <w:r w:rsidR="008A2AED" w:rsidRPr="00457A04">
              <w:rPr>
                <w:rFonts w:ascii="Times New Roman" w:eastAsia="Times New Roman" w:hAnsi="Times New Roman" w:cs="Times New Roman"/>
              </w:rPr>
              <w:t>НСС</w:t>
            </w:r>
            <w:r w:rsidRPr="00457A04">
              <w:rPr>
                <w:rFonts w:ascii="Times New Roman" w:eastAsia="Times New Roman" w:hAnsi="Times New Roman" w:cs="Times New Roman"/>
              </w:rPr>
              <w:t>/NSTEMI,</w:t>
            </w:r>
            <w:r w:rsidR="008A2AED" w:rsidRPr="00940846">
              <w:rPr>
                <w:rFonts w:ascii="Times New Roman" w:eastAsia="Times New Roman" w:hAnsi="Times New Roman" w:cs="Times New Roman"/>
              </w:rPr>
              <w:t xml:space="preserve"> така и в популацията с STEMI (Таблица 4). Следователно, </w:t>
            </w:r>
            <w:r w:rsidR="008A2AED">
              <w:rPr>
                <w:rFonts w:ascii="Times New Roman" w:eastAsia="Times New Roman" w:hAnsi="Times New Roman" w:cs="Times New Roman"/>
              </w:rPr>
              <w:t>Тингораксин</w:t>
            </w:r>
            <w:r w:rsidR="008A2AED" w:rsidRPr="00940846">
              <w:rPr>
                <w:rFonts w:ascii="Times New Roman" w:eastAsia="Times New Roman" w:hAnsi="Times New Roman" w:cs="Times New Roman"/>
              </w:rPr>
              <w:t xml:space="preserve"> 90 mg два пъти дневно</w:t>
            </w:r>
            <w:r w:rsidR="008A2AED">
              <w:rPr>
                <w:rFonts w:ascii="Times New Roman" w:eastAsia="Times New Roman" w:hAnsi="Times New Roman" w:cs="Times New Roman"/>
                <w:lang w:val="bg-BG"/>
              </w:rPr>
              <w:t xml:space="preserve"> </w:t>
            </w:r>
            <w:r w:rsidR="008A2AED" w:rsidRPr="00940846">
              <w:rPr>
                <w:rFonts w:ascii="Times New Roman" w:eastAsia="Times New Roman" w:hAnsi="Times New Roman" w:cs="Times New Roman"/>
              </w:rPr>
              <w:t xml:space="preserve">заедно с ниска доза </w:t>
            </w:r>
            <w:r w:rsidR="008A2AED">
              <w:rPr>
                <w:rFonts w:ascii="Times New Roman" w:eastAsia="Times New Roman" w:hAnsi="Times New Roman" w:cs="Times New Roman"/>
              </w:rPr>
              <w:t>A</w:t>
            </w:r>
            <w:r w:rsidR="008A2AED">
              <w:rPr>
                <w:rFonts w:ascii="Times New Roman" w:eastAsia="Times New Roman" w:hAnsi="Times New Roman" w:cs="Times New Roman"/>
                <w:lang w:val="bg-BG"/>
              </w:rPr>
              <w:t>СК</w:t>
            </w:r>
            <w:r w:rsidR="008A2AED" w:rsidRPr="00940846">
              <w:rPr>
                <w:rFonts w:ascii="Times New Roman" w:eastAsia="Times New Roman" w:hAnsi="Times New Roman" w:cs="Times New Roman"/>
              </w:rPr>
              <w:t xml:space="preserve"> може да се използва при пациенти с ОКС (нестабилна стенокардия,</w:t>
            </w:r>
            <w:r w:rsidR="008A2AED">
              <w:rPr>
                <w:rFonts w:ascii="Times New Roman" w:eastAsia="Times New Roman" w:hAnsi="Times New Roman" w:cs="Times New Roman"/>
                <w:lang w:val="bg-BG"/>
              </w:rPr>
              <w:t xml:space="preserve"> </w:t>
            </w:r>
            <w:r w:rsidR="008A2AED" w:rsidRPr="0052464D">
              <w:rPr>
                <w:rFonts w:ascii="Times New Roman" w:eastAsia="Times New Roman" w:hAnsi="Times New Roman" w:cs="Times New Roman"/>
                <w:lang w:val="bg-BG"/>
              </w:rPr>
              <w:t>миокарден инфаркт без ST елевация [NSTEMI] или миокарден инфаркт със ST елевация</w:t>
            </w:r>
            <w:r w:rsidR="008A2AED">
              <w:rPr>
                <w:rFonts w:ascii="Times New Roman" w:eastAsia="Times New Roman" w:hAnsi="Times New Roman" w:cs="Times New Roman"/>
                <w:lang w:val="bg-BG"/>
              </w:rPr>
              <w:t xml:space="preserve"> </w:t>
            </w:r>
            <w:r w:rsidR="008A2AED" w:rsidRPr="0052464D">
              <w:rPr>
                <w:rFonts w:ascii="Times New Roman" w:eastAsia="Times New Roman" w:hAnsi="Times New Roman" w:cs="Times New Roman"/>
                <w:lang w:val="bg-BG"/>
              </w:rPr>
              <w:t>[STEMI]); включително пациенти, лекувани медикаментозно, и пациенти, лекувани с</w:t>
            </w:r>
            <w:r w:rsidR="008A2AED">
              <w:t xml:space="preserve"> </w:t>
            </w:r>
            <w:r w:rsidR="008A2AED" w:rsidRPr="0052464D">
              <w:rPr>
                <w:rFonts w:ascii="Times New Roman" w:eastAsia="Times New Roman" w:hAnsi="Times New Roman" w:cs="Times New Roman"/>
                <w:lang w:val="bg-BG"/>
              </w:rPr>
              <w:t>перкутанна коронарна интервенция (</w:t>
            </w:r>
            <w:r w:rsidR="008A2AED">
              <w:rPr>
                <w:rFonts w:ascii="Times New Roman" w:eastAsia="Times New Roman" w:hAnsi="Times New Roman" w:cs="Times New Roman"/>
                <w:lang w:val="bg-BG"/>
              </w:rPr>
              <w:t>ПКИ</w:t>
            </w:r>
            <w:r w:rsidR="008A2AED" w:rsidRPr="0052464D">
              <w:rPr>
                <w:rFonts w:ascii="Times New Roman" w:eastAsia="Times New Roman" w:hAnsi="Times New Roman" w:cs="Times New Roman"/>
                <w:lang w:val="bg-BG"/>
              </w:rPr>
              <w:t>) или байпас на коронарна артерия (</w:t>
            </w:r>
            <w:r w:rsidR="008A2AED">
              <w:rPr>
                <w:rFonts w:ascii="Times New Roman" w:eastAsia="Times New Roman" w:hAnsi="Times New Roman" w:cs="Times New Roman"/>
                <w:lang w:val="bg-BG"/>
              </w:rPr>
              <w:t>КАБ</w:t>
            </w:r>
            <w:r w:rsidR="008A2AED" w:rsidRPr="0052464D">
              <w:rPr>
                <w:rFonts w:ascii="Times New Roman" w:eastAsia="Times New Roman" w:hAnsi="Times New Roman" w:cs="Times New Roman"/>
                <w:lang w:val="bg-BG"/>
              </w:rPr>
              <w:t>).</w:t>
            </w:r>
          </w:p>
        </w:tc>
        <w:tc>
          <w:tcPr>
            <w:tcW w:w="20" w:type="dxa"/>
            <w:vAlign w:val="bottom"/>
          </w:tcPr>
          <w:p w14:paraId="1C2AD33D"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8A2AED" w:rsidRPr="00940846" w14:paraId="0E9B167E" w14:textId="77777777" w:rsidTr="003A6DA0">
        <w:trPr>
          <w:trHeight w:val="259"/>
        </w:trPr>
        <w:tc>
          <w:tcPr>
            <w:tcW w:w="8900" w:type="dxa"/>
            <w:gridSpan w:val="9"/>
            <w:vAlign w:val="bottom"/>
          </w:tcPr>
          <w:p w14:paraId="077AA3A5" w14:textId="77777777" w:rsidR="008A2AED" w:rsidRPr="00940846" w:rsidRDefault="008A2AED" w:rsidP="003A6DA0">
            <w:pPr>
              <w:spacing w:after="0" w:line="240" w:lineRule="auto"/>
              <w:rPr>
                <w:rFonts w:ascii="Times New Roman" w:eastAsia="Times New Roman" w:hAnsi="Times New Roman" w:cs="Times New Roman"/>
              </w:rPr>
            </w:pPr>
          </w:p>
        </w:tc>
        <w:tc>
          <w:tcPr>
            <w:tcW w:w="20" w:type="dxa"/>
            <w:vAlign w:val="bottom"/>
          </w:tcPr>
          <w:p w14:paraId="06E4B25C" w14:textId="77777777" w:rsidR="008A2AED" w:rsidRPr="00940846" w:rsidRDefault="008A2AED" w:rsidP="003A6DA0">
            <w:pPr>
              <w:spacing w:after="0" w:line="240" w:lineRule="auto"/>
              <w:rPr>
                <w:rFonts w:ascii="Times New Roman" w:eastAsiaTheme="minorEastAsia" w:hAnsi="Times New Roman" w:cs="Times New Roman"/>
                <w:sz w:val="1"/>
                <w:szCs w:val="1"/>
              </w:rPr>
            </w:pPr>
          </w:p>
        </w:tc>
      </w:tr>
      <w:tr w:rsidR="006D6EEE" w:rsidRPr="00940846" w14:paraId="17F34F42" w14:textId="77777777" w:rsidTr="003A6DA0">
        <w:trPr>
          <w:trHeight w:val="259"/>
        </w:trPr>
        <w:tc>
          <w:tcPr>
            <w:tcW w:w="8900" w:type="dxa"/>
            <w:gridSpan w:val="9"/>
            <w:vAlign w:val="bottom"/>
          </w:tcPr>
          <w:p w14:paraId="5A4DAEE6" w14:textId="092833F7" w:rsidR="006D6EEE" w:rsidRPr="0052464D" w:rsidRDefault="006D6EEE" w:rsidP="003A6DA0">
            <w:pPr>
              <w:spacing w:after="0" w:line="240" w:lineRule="auto"/>
              <w:rPr>
                <w:rFonts w:ascii="Times New Roman" w:eastAsia="Times New Roman" w:hAnsi="Times New Roman" w:cs="Times New Roman"/>
              </w:rPr>
            </w:pPr>
          </w:p>
        </w:tc>
        <w:tc>
          <w:tcPr>
            <w:tcW w:w="20" w:type="dxa"/>
            <w:vAlign w:val="bottom"/>
          </w:tcPr>
          <w:p w14:paraId="713BA344"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bl>
    <w:p w14:paraId="6C344BA6" w14:textId="77777777" w:rsidR="006D6EEE" w:rsidRPr="00940846" w:rsidRDefault="006D6EEE" w:rsidP="006D6EEE">
      <w:pPr>
        <w:spacing w:after="0" w:line="20" w:lineRule="exact"/>
        <w:rPr>
          <w:rFonts w:ascii="Times New Roman" w:eastAsiaTheme="minorEastAsia" w:hAnsi="Times New Roman" w:cs="Times New Roman"/>
          <w:sz w:val="20"/>
          <w:szCs w:val="20"/>
        </w:rPr>
      </w:pPr>
    </w:p>
    <w:p w14:paraId="2D4713BF" w14:textId="77777777" w:rsidR="006D6EEE" w:rsidRPr="00940846" w:rsidRDefault="006D6EEE" w:rsidP="006D6EEE">
      <w:pPr>
        <w:spacing w:after="0" w:line="240" w:lineRule="auto"/>
        <w:rPr>
          <w:rFonts w:ascii="Times New Roman" w:eastAsiaTheme="minorEastAsia" w:hAnsi="Times New Roman" w:cs="Times New Roman"/>
        </w:rPr>
        <w:sectPr w:rsidR="006D6EEE" w:rsidRPr="00940846">
          <w:pgSz w:w="11900" w:h="16838"/>
          <w:pgMar w:top="1361" w:right="1440" w:bottom="206" w:left="1420" w:header="0" w:footer="0" w:gutter="0"/>
          <w:cols w:space="720" w:equalWidth="0">
            <w:col w:w="9045"/>
          </w:cols>
        </w:sectPr>
      </w:pPr>
    </w:p>
    <w:p w14:paraId="1ACD445B"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163E3EC9"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6CFB6980"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040B5475"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41B3B0D8"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25942BFB"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40680A09"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7255CA8A" w14:textId="77777777" w:rsidR="006D6EEE" w:rsidRPr="0052464D" w:rsidRDefault="006D6EEE" w:rsidP="006D6EEE">
      <w:pPr>
        <w:spacing w:after="0" w:line="240" w:lineRule="auto"/>
        <w:ind w:right="85"/>
        <w:rPr>
          <w:rFonts w:ascii="Times New Roman" w:eastAsiaTheme="minorEastAsia" w:hAnsi="Times New Roman" w:cs="Times New Roman"/>
          <w:sz w:val="20"/>
          <w:szCs w:val="20"/>
        </w:rPr>
        <w:sectPr w:rsidR="006D6EEE" w:rsidRPr="0052464D">
          <w:type w:val="continuous"/>
          <w:pgSz w:w="11900" w:h="16838"/>
          <w:pgMar w:top="1361" w:right="1440" w:bottom="206" w:left="1420" w:header="0" w:footer="0" w:gutter="0"/>
          <w:cols w:space="720" w:equalWidth="0">
            <w:col w:w="9045"/>
          </w:cols>
        </w:sectPr>
      </w:pPr>
    </w:p>
    <w:p w14:paraId="60481714" w14:textId="77777777" w:rsidR="006D6EEE" w:rsidRPr="00940846" w:rsidRDefault="006D6EEE" w:rsidP="006D6EEE">
      <w:pPr>
        <w:spacing w:after="0" w:line="240" w:lineRule="auto"/>
        <w:rPr>
          <w:rFonts w:ascii="Times New Roman" w:eastAsiaTheme="minorEastAsia" w:hAnsi="Times New Roman" w:cs="Times New Roman"/>
          <w:sz w:val="20"/>
          <w:szCs w:val="20"/>
        </w:rPr>
      </w:pPr>
      <w:bookmarkStart w:id="16" w:name="page43"/>
      <w:bookmarkEnd w:id="16"/>
      <w:r w:rsidRPr="00940846">
        <w:rPr>
          <w:rFonts w:ascii="Times New Roman" w:eastAsia="Times New Roman" w:hAnsi="Times New Roman" w:cs="Times New Roman"/>
          <w:b/>
          <w:bCs/>
        </w:rPr>
        <w:lastRenderedPageBreak/>
        <w:t>Таблица 4 – Анализ на първичната и вторичните крайни точки за ефикасност (PLATO)</w:t>
      </w:r>
    </w:p>
    <w:p w14:paraId="48AA3959" w14:textId="77777777" w:rsidR="006D6EEE" w:rsidRPr="00940846" w:rsidRDefault="006D6EEE" w:rsidP="006D6EEE">
      <w:pPr>
        <w:spacing w:after="0" w:line="272" w:lineRule="exact"/>
        <w:rPr>
          <w:rFonts w:ascii="Times New Roman" w:eastAsiaTheme="minorEastAsia" w:hAnsi="Times New Roman" w:cs="Times New Roman"/>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840"/>
        <w:gridCol w:w="1480"/>
        <w:gridCol w:w="1500"/>
        <w:gridCol w:w="1260"/>
        <w:gridCol w:w="1680"/>
        <w:gridCol w:w="1300"/>
        <w:gridCol w:w="30"/>
      </w:tblGrid>
      <w:tr w:rsidR="006D6EEE" w:rsidRPr="00940846" w14:paraId="48D62741" w14:textId="77777777" w:rsidTr="003A6DA0">
        <w:trPr>
          <w:trHeight w:val="211"/>
        </w:trPr>
        <w:tc>
          <w:tcPr>
            <w:tcW w:w="1840" w:type="dxa"/>
            <w:tcBorders>
              <w:top w:val="single" w:sz="8" w:space="0" w:color="auto"/>
              <w:left w:val="single" w:sz="8" w:space="0" w:color="auto"/>
              <w:right w:val="single" w:sz="8" w:space="0" w:color="auto"/>
            </w:tcBorders>
            <w:vAlign w:val="bottom"/>
          </w:tcPr>
          <w:p w14:paraId="4566F86D" w14:textId="77777777" w:rsidR="006D6EEE" w:rsidRPr="00940846" w:rsidRDefault="006D6EEE" w:rsidP="003A6DA0">
            <w:pPr>
              <w:spacing w:after="0" w:line="240" w:lineRule="auto"/>
              <w:rPr>
                <w:rFonts w:ascii="Times New Roman" w:eastAsiaTheme="minorEastAsia" w:hAnsi="Times New Roman" w:cs="Times New Roman"/>
                <w:sz w:val="18"/>
                <w:szCs w:val="18"/>
              </w:rPr>
            </w:pPr>
          </w:p>
        </w:tc>
        <w:tc>
          <w:tcPr>
            <w:tcW w:w="1480" w:type="dxa"/>
            <w:tcBorders>
              <w:top w:val="single" w:sz="8" w:space="0" w:color="auto"/>
              <w:right w:val="single" w:sz="8" w:space="0" w:color="auto"/>
            </w:tcBorders>
            <w:vAlign w:val="bottom"/>
          </w:tcPr>
          <w:p w14:paraId="1A55596C" w14:textId="77777777" w:rsidR="006D6EEE" w:rsidRPr="00940846" w:rsidRDefault="006D6EEE" w:rsidP="003A6DA0">
            <w:pPr>
              <w:spacing w:after="0" w:line="210"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sz w:val="20"/>
                <w:szCs w:val="20"/>
              </w:rPr>
              <w:t>Тикагрелор</w:t>
            </w:r>
          </w:p>
        </w:tc>
        <w:tc>
          <w:tcPr>
            <w:tcW w:w="1500" w:type="dxa"/>
            <w:tcBorders>
              <w:top w:val="single" w:sz="8" w:space="0" w:color="auto"/>
              <w:right w:val="single" w:sz="8" w:space="0" w:color="auto"/>
            </w:tcBorders>
            <w:vAlign w:val="bottom"/>
          </w:tcPr>
          <w:p w14:paraId="57544652" w14:textId="77777777" w:rsidR="006D6EEE" w:rsidRPr="00940846" w:rsidRDefault="006D6EEE" w:rsidP="003A6DA0">
            <w:pPr>
              <w:spacing w:after="0" w:line="210"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w w:val="98"/>
                <w:sz w:val="20"/>
                <w:szCs w:val="20"/>
              </w:rPr>
              <w:t>Клопидогрел</w:t>
            </w:r>
          </w:p>
        </w:tc>
        <w:tc>
          <w:tcPr>
            <w:tcW w:w="1260" w:type="dxa"/>
            <w:tcBorders>
              <w:top w:val="single" w:sz="8" w:space="0" w:color="auto"/>
              <w:right w:val="single" w:sz="8" w:space="0" w:color="auto"/>
            </w:tcBorders>
            <w:vAlign w:val="bottom"/>
          </w:tcPr>
          <w:p w14:paraId="571A9992" w14:textId="77777777" w:rsidR="006D6EEE" w:rsidRPr="00940846" w:rsidRDefault="006D6EEE" w:rsidP="003A6DA0">
            <w:pPr>
              <w:spacing w:after="0" w:line="240" w:lineRule="auto"/>
              <w:rPr>
                <w:rFonts w:ascii="Times New Roman" w:eastAsiaTheme="minorEastAsia" w:hAnsi="Times New Roman" w:cs="Times New Roman"/>
                <w:sz w:val="18"/>
                <w:szCs w:val="18"/>
              </w:rPr>
            </w:pPr>
          </w:p>
        </w:tc>
        <w:tc>
          <w:tcPr>
            <w:tcW w:w="1680" w:type="dxa"/>
            <w:tcBorders>
              <w:top w:val="single" w:sz="8" w:space="0" w:color="auto"/>
              <w:right w:val="single" w:sz="8" w:space="0" w:color="auto"/>
            </w:tcBorders>
            <w:vAlign w:val="bottom"/>
          </w:tcPr>
          <w:p w14:paraId="32825174" w14:textId="77777777" w:rsidR="006D6EEE" w:rsidRPr="00940846" w:rsidRDefault="006D6EEE" w:rsidP="003A6DA0">
            <w:pPr>
              <w:spacing w:after="0" w:line="240" w:lineRule="auto"/>
              <w:rPr>
                <w:rFonts w:ascii="Times New Roman" w:eastAsiaTheme="minorEastAsia" w:hAnsi="Times New Roman" w:cs="Times New Roman"/>
                <w:sz w:val="18"/>
                <w:szCs w:val="18"/>
              </w:rPr>
            </w:pPr>
          </w:p>
        </w:tc>
        <w:tc>
          <w:tcPr>
            <w:tcW w:w="1300" w:type="dxa"/>
            <w:tcBorders>
              <w:top w:val="single" w:sz="8" w:space="0" w:color="auto"/>
              <w:right w:val="single" w:sz="8" w:space="0" w:color="auto"/>
            </w:tcBorders>
            <w:vAlign w:val="bottom"/>
          </w:tcPr>
          <w:p w14:paraId="4C7B99B2" w14:textId="77777777" w:rsidR="006D6EEE" w:rsidRPr="00940846" w:rsidRDefault="006D6EEE" w:rsidP="003A6DA0">
            <w:pPr>
              <w:spacing w:after="0" w:line="240" w:lineRule="auto"/>
              <w:rPr>
                <w:rFonts w:ascii="Times New Roman" w:eastAsiaTheme="minorEastAsia" w:hAnsi="Times New Roman" w:cs="Times New Roman"/>
                <w:sz w:val="18"/>
                <w:szCs w:val="18"/>
              </w:rPr>
            </w:pPr>
          </w:p>
        </w:tc>
        <w:tc>
          <w:tcPr>
            <w:tcW w:w="0" w:type="dxa"/>
            <w:vAlign w:val="bottom"/>
          </w:tcPr>
          <w:p w14:paraId="3CC4113D"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21DEED89" w14:textId="77777777" w:rsidTr="003A6DA0">
        <w:trPr>
          <w:trHeight w:val="230"/>
        </w:trPr>
        <w:tc>
          <w:tcPr>
            <w:tcW w:w="1840" w:type="dxa"/>
            <w:tcBorders>
              <w:left w:val="single" w:sz="8" w:space="0" w:color="auto"/>
              <w:right w:val="single" w:sz="8" w:space="0" w:color="auto"/>
            </w:tcBorders>
            <w:vAlign w:val="bottom"/>
          </w:tcPr>
          <w:p w14:paraId="5AACB723"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480" w:type="dxa"/>
            <w:tcBorders>
              <w:right w:val="single" w:sz="8" w:space="0" w:color="auto"/>
            </w:tcBorders>
            <w:vAlign w:val="bottom"/>
          </w:tcPr>
          <w:p w14:paraId="2EFAA158"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b/>
                <w:bCs/>
                <w:sz w:val="20"/>
                <w:szCs w:val="20"/>
              </w:rPr>
              <w:t>90 mg два</w:t>
            </w:r>
          </w:p>
        </w:tc>
        <w:tc>
          <w:tcPr>
            <w:tcW w:w="1500" w:type="dxa"/>
            <w:tcBorders>
              <w:right w:val="single" w:sz="8" w:space="0" w:color="auto"/>
            </w:tcBorders>
            <w:vAlign w:val="bottom"/>
          </w:tcPr>
          <w:p w14:paraId="600C6876"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b/>
                <w:bCs/>
                <w:sz w:val="20"/>
                <w:szCs w:val="20"/>
              </w:rPr>
              <w:t>75 mg веднъж</w:t>
            </w:r>
          </w:p>
        </w:tc>
        <w:tc>
          <w:tcPr>
            <w:tcW w:w="1260" w:type="dxa"/>
            <w:vMerge w:val="restart"/>
            <w:tcBorders>
              <w:right w:val="single" w:sz="8" w:space="0" w:color="auto"/>
            </w:tcBorders>
            <w:vAlign w:val="bottom"/>
          </w:tcPr>
          <w:p w14:paraId="5710593F"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w w:val="93"/>
                <w:sz w:val="20"/>
                <w:szCs w:val="20"/>
              </w:rPr>
              <w:t>АРР</w:t>
            </w:r>
            <w:r w:rsidRPr="00940846">
              <w:rPr>
                <w:rFonts w:ascii="Times New Roman" w:eastAsia="Times New Roman" w:hAnsi="Times New Roman" w:cs="Times New Roman"/>
                <w:b/>
                <w:bCs/>
                <w:w w:val="93"/>
                <w:sz w:val="25"/>
                <w:szCs w:val="25"/>
                <w:vertAlign w:val="superscript"/>
              </w:rPr>
              <w:t>а</w:t>
            </w:r>
          </w:p>
        </w:tc>
        <w:tc>
          <w:tcPr>
            <w:tcW w:w="1680" w:type="dxa"/>
            <w:vMerge w:val="restart"/>
            <w:tcBorders>
              <w:right w:val="single" w:sz="8" w:space="0" w:color="auto"/>
            </w:tcBorders>
            <w:vAlign w:val="bottom"/>
          </w:tcPr>
          <w:p w14:paraId="293CB2AF"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w w:val="96"/>
                <w:sz w:val="20"/>
                <w:szCs w:val="20"/>
              </w:rPr>
              <w:t>ОРР</w:t>
            </w:r>
            <w:r w:rsidRPr="00940846">
              <w:rPr>
                <w:rFonts w:ascii="Times New Roman" w:eastAsia="Times New Roman" w:hAnsi="Times New Roman" w:cs="Times New Roman"/>
                <w:b/>
                <w:bCs/>
                <w:w w:val="96"/>
                <w:sz w:val="25"/>
                <w:szCs w:val="25"/>
                <w:vertAlign w:val="superscript"/>
              </w:rPr>
              <w:t>а</w:t>
            </w:r>
            <w:r w:rsidRPr="00940846">
              <w:rPr>
                <w:rFonts w:ascii="Times New Roman" w:eastAsia="Times New Roman" w:hAnsi="Times New Roman" w:cs="Times New Roman"/>
                <w:b/>
                <w:bCs/>
                <w:w w:val="96"/>
                <w:sz w:val="20"/>
                <w:szCs w:val="20"/>
              </w:rPr>
              <w:t xml:space="preserve"> (%)</w:t>
            </w:r>
          </w:p>
        </w:tc>
        <w:tc>
          <w:tcPr>
            <w:tcW w:w="1300" w:type="dxa"/>
            <w:tcBorders>
              <w:right w:val="single" w:sz="8" w:space="0" w:color="auto"/>
            </w:tcBorders>
            <w:vAlign w:val="bottom"/>
          </w:tcPr>
          <w:p w14:paraId="189FB387"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0" w:type="dxa"/>
            <w:vAlign w:val="bottom"/>
          </w:tcPr>
          <w:p w14:paraId="41B6EE40"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160B3B5A" w14:textId="77777777" w:rsidTr="003A6DA0">
        <w:trPr>
          <w:trHeight w:val="230"/>
        </w:trPr>
        <w:tc>
          <w:tcPr>
            <w:tcW w:w="1840" w:type="dxa"/>
            <w:tcBorders>
              <w:left w:val="single" w:sz="8" w:space="0" w:color="auto"/>
              <w:right w:val="single" w:sz="8" w:space="0" w:color="auto"/>
            </w:tcBorders>
            <w:vAlign w:val="bottom"/>
          </w:tcPr>
          <w:p w14:paraId="004B63E9"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480" w:type="dxa"/>
            <w:tcBorders>
              <w:right w:val="single" w:sz="8" w:space="0" w:color="auto"/>
            </w:tcBorders>
            <w:vAlign w:val="bottom"/>
          </w:tcPr>
          <w:p w14:paraId="67448B87"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w w:val="99"/>
                <w:sz w:val="20"/>
                <w:szCs w:val="20"/>
              </w:rPr>
              <w:t>пъти дневно</w:t>
            </w:r>
          </w:p>
        </w:tc>
        <w:tc>
          <w:tcPr>
            <w:tcW w:w="1500" w:type="dxa"/>
            <w:tcBorders>
              <w:right w:val="single" w:sz="8" w:space="0" w:color="auto"/>
            </w:tcBorders>
            <w:vAlign w:val="bottom"/>
          </w:tcPr>
          <w:p w14:paraId="4BA9A87D"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w w:val="99"/>
                <w:sz w:val="20"/>
                <w:szCs w:val="20"/>
              </w:rPr>
              <w:t>дневно (%</w:t>
            </w:r>
          </w:p>
        </w:tc>
        <w:tc>
          <w:tcPr>
            <w:tcW w:w="1260" w:type="dxa"/>
            <w:vMerge/>
            <w:tcBorders>
              <w:right w:val="single" w:sz="8" w:space="0" w:color="auto"/>
            </w:tcBorders>
            <w:vAlign w:val="bottom"/>
          </w:tcPr>
          <w:p w14:paraId="46B1A198"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680" w:type="dxa"/>
            <w:vMerge/>
            <w:tcBorders>
              <w:right w:val="single" w:sz="8" w:space="0" w:color="auto"/>
            </w:tcBorders>
            <w:vAlign w:val="bottom"/>
          </w:tcPr>
          <w:p w14:paraId="27912A6C"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300" w:type="dxa"/>
            <w:tcBorders>
              <w:right w:val="single" w:sz="8" w:space="0" w:color="auto"/>
            </w:tcBorders>
            <w:vAlign w:val="bottom"/>
          </w:tcPr>
          <w:p w14:paraId="071541C9"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0" w:type="dxa"/>
            <w:vAlign w:val="bottom"/>
          </w:tcPr>
          <w:p w14:paraId="5589799C"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334CB09B" w14:textId="77777777" w:rsidTr="003A6DA0">
        <w:trPr>
          <w:trHeight w:val="230"/>
        </w:trPr>
        <w:tc>
          <w:tcPr>
            <w:tcW w:w="1840" w:type="dxa"/>
            <w:tcBorders>
              <w:left w:val="single" w:sz="8" w:space="0" w:color="auto"/>
              <w:right w:val="single" w:sz="8" w:space="0" w:color="auto"/>
            </w:tcBorders>
            <w:vAlign w:val="bottom"/>
          </w:tcPr>
          <w:p w14:paraId="47F0B1D4"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480" w:type="dxa"/>
            <w:tcBorders>
              <w:right w:val="single" w:sz="8" w:space="0" w:color="auto"/>
            </w:tcBorders>
            <w:vAlign w:val="bottom"/>
          </w:tcPr>
          <w:p w14:paraId="77E2EC73"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sz w:val="20"/>
                <w:szCs w:val="20"/>
              </w:rPr>
              <w:t>(% пациенти</w:t>
            </w:r>
          </w:p>
        </w:tc>
        <w:tc>
          <w:tcPr>
            <w:tcW w:w="1500" w:type="dxa"/>
            <w:tcBorders>
              <w:right w:val="single" w:sz="8" w:space="0" w:color="auto"/>
            </w:tcBorders>
            <w:vAlign w:val="bottom"/>
          </w:tcPr>
          <w:p w14:paraId="57960132"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sz w:val="20"/>
                <w:szCs w:val="20"/>
              </w:rPr>
              <w:t>пациенти със</w:t>
            </w:r>
          </w:p>
        </w:tc>
        <w:tc>
          <w:tcPr>
            <w:tcW w:w="1260" w:type="dxa"/>
            <w:tcBorders>
              <w:right w:val="single" w:sz="8" w:space="0" w:color="auto"/>
            </w:tcBorders>
            <w:vAlign w:val="bottom"/>
          </w:tcPr>
          <w:p w14:paraId="30B8BA19"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b/>
                <w:bCs/>
                <w:sz w:val="20"/>
                <w:szCs w:val="20"/>
              </w:rPr>
              <w:t>(%/yr)</w:t>
            </w:r>
          </w:p>
        </w:tc>
        <w:tc>
          <w:tcPr>
            <w:tcW w:w="1680" w:type="dxa"/>
            <w:tcBorders>
              <w:right w:val="single" w:sz="8" w:space="0" w:color="auto"/>
            </w:tcBorders>
            <w:vAlign w:val="bottom"/>
          </w:tcPr>
          <w:p w14:paraId="39C8303E"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b/>
                <w:bCs/>
                <w:sz w:val="20"/>
                <w:szCs w:val="20"/>
              </w:rPr>
              <w:t>(95 % CI)</w:t>
            </w:r>
          </w:p>
        </w:tc>
        <w:tc>
          <w:tcPr>
            <w:tcW w:w="1300" w:type="dxa"/>
            <w:tcBorders>
              <w:right w:val="single" w:sz="8" w:space="0" w:color="auto"/>
            </w:tcBorders>
            <w:vAlign w:val="bottom"/>
          </w:tcPr>
          <w:p w14:paraId="4FEF8839"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i/>
                <w:iCs/>
                <w:w w:val="98"/>
                <w:sz w:val="20"/>
                <w:szCs w:val="20"/>
              </w:rPr>
              <w:t>р</w:t>
            </w:r>
            <w:r w:rsidRPr="00940846">
              <w:rPr>
                <w:rFonts w:ascii="Times New Roman" w:eastAsia="Times New Roman" w:hAnsi="Times New Roman" w:cs="Times New Roman"/>
                <w:b/>
                <w:bCs/>
                <w:w w:val="98"/>
                <w:sz w:val="20"/>
                <w:szCs w:val="20"/>
              </w:rPr>
              <w:t>-стойност</w:t>
            </w:r>
          </w:p>
        </w:tc>
        <w:tc>
          <w:tcPr>
            <w:tcW w:w="0" w:type="dxa"/>
            <w:vAlign w:val="bottom"/>
          </w:tcPr>
          <w:p w14:paraId="3349DA69"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450AB2F3" w14:textId="77777777" w:rsidTr="003A6DA0">
        <w:trPr>
          <w:trHeight w:val="230"/>
        </w:trPr>
        <w:tc>
          <w:tcPr>
            <w:tcW w:w="1840" w:type="dxa"/>
            <w:tcBorders>
              <w:left w:val="single" w:sz="8" w:space="0" w:color="auto"/>
              <w:right w:val="single" w:sz="8" w:space="0" w:color="auto"/>
            </w:tcBorders>
            <w:vAlign w:val="bottom"/>
          </w:tcPr>
          <w:p w14:paraId="20200892"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480" w:type="dxa"/>
            <w:tcBorders>
              <w:right w:val="single" w:sz="8" w:space="0" w:color="auto"/>
            </w:tcBorders>
            <w:vAlign w:val="bottom"/>
          </w:tcPr>
          <w:p w14:paraId="07F58FDA"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w w:val="98"/>
                <w:sz w:val="20"/>
                <w:szCs w:val="20"/>
              </w:rPr>
              <w:t>със събитие)</w:t>
            </w:r>
          </w:p>
        </w:tc>
        <w:tc>
          <w:tcPr>
            <w:tcW w:w="1500" w:type="dxa"/>
            <w:tcBorders>
              <w:right w:val="single" w:sz="8" w:space="0" w:color="auto"/>
            </w:tcBorders>
            <w:vAlign w:val="bottom"/>
          </w:tcPr>
          <w:p w14:paraId="729C4442"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w w:val="98"/>
                <w:sz w:val="20"/>
                <w:szCs w:val="20"/>
              </w:rPr>
              <w:t>събитие)</w:t>
            </w:r>
          </w:p>
        </w:tc>
        <w:tc>
          <w:tcPr>
            <w:tcW w:w="1260" w:type="dxa"/>
            <w:tcBorders>
              <w:right w:val="single" w:sz="8" w:space="0" w:color="auto"/>
            </w:tcBorders>
            <w:vAlign w:val="bottom"/>
          </w:tcPr>
          <w:p w14:paraId="6FF37C4E"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680" w:type="dxa"/>
            <w:tcBorders>
              <w:right w:val="single" w:sz="8" w:space="0" w:color="auto"/>
            </w:tcBorders>
            <w:vAlign w:val="bottom"/>
          </w:tcPr>
          <w:p w14:paraId="6AF49E91"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300" w:type="dxa"/>
            <w:tcBorders>
              <w:right w:val="single" w:sz="8" w:space="0" w:color="auto"/>
            </w:tcBorders>
            <w:vAlign w:val="bottom"/>
          </w:tcPr>
          <w:p w14:paraId="4573FF9C"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0" w:type="dxa"/>
            <w:vAlign w:val="bottom"/>
          </w:tcPr>
          <w:p w14:paraId="0E21E2E9"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1A07AF0B" w14:textId="77777777" w:rsidTr="003A6DA0">
        <w:trPr>
          <w:trHeight w:val="255"/>
        </w:trPr>
        <w:tc>
          <w:tcPr>
            <w:tcW w:w="1840" w:type="dxa"/>
            <w:tcBorders>
              <w:left w:val="single" w:sz="8" w:space="0" w:color="auto"/>
              <w:bottom w:val="single" w:sz="8" w:space="0" w:color="auto"/>
              <w:right w:val="single" w:sz="8" w:space="0" w:color="auto"/>
            </w:tcBorders>
            <w:vAlign w:val="bottom"/>
          </w:tcPr>
          <w:p w14:paraId="467FF7DB" w14:textId="77777777" w:rsidR="006D6EEE" w:rsidRPr="00940846" w:rsidRDefault="006D6EEE" w:rsidP="003A6DA0">
            <w:pPr>
              <w:spacing w:after="0" w:line="240" w:lineRule="auto"/>
              <w:rPr>
                <w:rFonts w:ascii="Times New Roman" w:eastAsiaTheme="minorEastAsia" w:hAnsi="Times New Roman" w:cs="Times New Roman"/>
              </w:rPr>
            </w:pPr>
          </w:p>
        </w:tc>
        <w:tc>
          <w:tcPr>
            <w:tcW w:w="1480" w:type="dxa"/>
            <w:tcBorders>
              <w:bottom w:val="single" w:sz="8" w:space="0" w:color="auto"/>
              <w:right w:val="single" w:sz="8" w:space="0" w:color="auto"/>
            </w:tcBorders>
            <w:vAlign w:val="bottom"/>
          </w:tcPr>
          <w:p w14:paraId="365475C2"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sz w:val="20"/>
                <w:szCs w:val="20"/>
              </w:rPr>
              <w:t>N=9 333</w:t>
            </w:r>
          </w:p>
        </w:tc>
        <w:tc>
          <w:tcPr>
            <w:tcW w:w="1500" w:type="dxa"/>
            <w:tcBorders>
              <w:bottom w:val="single" w:sz="8" w:space="0" w:color="auto"/>
              <w:right w:val="single" w:sz="8" w:space="0" w:color="auto"/>
            </w:tcBorders>
            <w:vAlign w:val="bottom"/>
          </w:tcPr>
          <w:p w14:paraId="61366E37"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w w:val="98"/>
                <w:sz w:val="20"/>
                <w:szCs w:val="20"/>
              </w:rPr>
              <w:t>N=9 291</w:t>
            </w:r>
          </w:p>
        </w:tc>
        <w:tc>
          <w:tcPr>
            <w:tcW w:w="1260" w:type="dxa"/>
            <w:tcBorders>
              <w:bottom w:val="single" w:sz="8" w:space="0" w:color="auto"/>
              <w:right w:val="single" w:sz="8" w:space="0" w:color="auto"/>
            </w:tcBorders>
            <w:vAlign w:val="bottom"/>
          </w:tcPr>
          <w:p w14:paraId="002F0C8D" w14:textId="77777777" w:rsidR="006D6EEE" w:rsidRPr="00940846" w:rsidRDefault="006D6EEE" w:rsidP="003A6DA0">
            <w:pPr>
              <w:spacing w:after="0" w:line="240" w:lineRule="auto"/>
              <w:rPr>
                <w:rFonts w:ascii="Times New Roman" w:eastAsiaTheme="minorEastAsia" w:hAnsi="Times New Roman" w:cs="Times New Roman"/>
              </w:rPr>
            </w:pPr>
          </w:p>
        </w:tc>
        <w:tc>
          <w:tcPr>
            <w:tcW w:w="1680" w:type="dxa"/>
            <w:tcBorders>
              <w:bottom w:val="single" w:sz="8" w:space="0" w:color="auto"/>
              <w:right w:val="single" w:sz="8" w:space="0" w:color="auto"/>
            </w:tcBorders>
            <w:vAlign w:val="bottom"/>
          </w:tcPr>
          <w:p w14:paraId="28012529" w14:textId="77777777" w:rsidR="006D6EEE" w:rsidRPr="00940846" w:rsidRDefault="006D6EEE" w:rsidP="003A6DA0">
            <w:pPr>
              <w:spacing w:after="0" w:line="240" w:lineRule="auto"/>
              <w:rPr>
                <w:rFonts w:ascii="Times New Roman" w:eastAsiaTheme="minorEastAsia" w:hAnsi="Times New Roman" w:cs="Times New Roman"/>
              </w:rPr>
            </w:pPr>
          </w:p>
        </w:tc>
        <w:tc>
          <w:tcPr>
            <w:tcW w:w="1300" w:type="dxa"/>
            <w:tcBorders>
              <w:bottom w:val="single" w:sz="8" w:space="0" w:color="auto"/>
              <w:right w:val="single" w:sz="8" w:space="0" w:color="auto"/>
            </w:tcBorders>
            <w:vAlign w:val="bottom"/>
          </w:tcPr>
          <w:p w14:paraId="4EFB689E" w14:textId="77777777" w:rsidR="006D6EEE" w:rsidRPr="00940846" w:rsidRDefault="006D6EEE" w:rsidP="003A6DA0">
            <w:pPr>
              <w:spacing w:after="0" w:line="240" w:lineRule="auto"/>
              <w:rPr>
                <w:rFonts w:ascii="Times New Roman" w:eastAsiaTheme="minorEastAsia" w:hAnsi="Times New Roman" w:cs="Times New Roman"/>
              </w:rPr>
            </w:pPr>
          </w:p>
        </w:tc>
        <w:tc>
          <w:tcPr>
            <w:tcW w:w="0" w:type="dxa"/>
            <w:vAlign w:val="bottom"/>
          </w:tcPr>
          <w:p w14:paraId="1DE94BA5"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013EE6A5" w14:textId="77777777" w:rsidTr="003A6DA0">
        <w:trPr>
          <w:trHeight w:val="193"/>
        </w:trPr>
        <w:tc>
          <w:tcPr>
            <w:tcW w:w="1840" w:type="dxa"/>
            <w:tcBorders>
              <w:left w:val="single" w:sz="8" w:space="0" w:color="auto"/>
              <w:right w:val="single" w:sz="8" w:space="0" w:color="auto"/>
            </w:tcBorders>
            <w:vAlign w:val="bottom"/>
          </w:tcPr>
          <w:p w14:paraId="33D2F205" w14:textId="77777777" w:rsidR="006D6EEE" w:rsidRPr="00940846" w:rsidRDefault="006D6EEE" w:rsidP="003A6DA0">
            <w:pPr>
              <w:spacing w:after="0" w:line="193" w:lineRule="exact"/>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СС смърт/МИ</w:t>
            </w:r>
          </w:p>
        </w:tc>
        <w:tc>
          <w:tcPr>
            <w:tcW w:w="1480" w:type="dxa"/>
            <w:tcBorders>
              <w:right w:val="single" w:sz="8" w:space="0" w:color="auto"/>
            </w:tcBorders>
            <w:vAlign w:val="bottom"/>
          </w:tcPr>
          <w:p w14:paraId="3E9B660F" w14:textId="77777777" w:rsidR="006D6EEE" w:rsidRPr="00940846" w:rsidRDefault="006D6EEE" w:rsidP="003A6DA0">
            <w:pPr>
              <w:spacing w:after="0" w:line="240" w:lineRule="auto"/>
              <w:rPr>
                <w:rFonts w:ascii="Times New Roman" w:eastAsiaTheme="minorEastAsia" w:hAnsi="Times New Roman" w:cs="Times New Roman"/>
                <w:sz w:val="16"/>
                <w:szCs w:val="16"/>
              </w:rPr>
            </w:pPr>
          </w:p>
        </w:tc>
        <w:tc>
          <w:tcPr>
            <w:tcW w:w="1500" w:type="dxa"/>
            <w:tcBorders>
              <w:right w:val="single" w:sz="8" w:space="0" w:color="auto"/>
            </w:tcBorders>
            <w:vAlign w:val="bottom"/>
          </w:tcPr>
          <w:p w14:paraId="6AA728C9" w14:textId="77777777" w:rsidR="006D6EEE" w:rsidRPr="00940846" w:rsidRDefault="006D6EEE" w:rsidP="003A6DA0">
            <w:pPr>
              <w:spacing w:after="0" w:line="240" w:lineRule="auto"/>
              <w:rPr>
                <w:rFonts w:ascii="Times New Roman" w:eastAsiaTheme="minorEastAsia" w:hAnsi="Times New Roman" w:cs="Times New Roman"/>
                <w:sz w:val="16"/>
                <w:szCs w:val="16"/>
              </w:rPr>
            </w:pPr>
          </w:p>
        </w:tc>
        <w:tc>
          <w:tcPr>
            <w:tcW w:w="1260" w:type="dxa"/>
            <w:tcBorders>
              <w:right w:val="single" w:sz="8" w:space="0" w:color="auto"/>
            </w:tcBorders>
            <w:vAlign w:val="bottom"/>
          </w:tcPr>
          <w:p w14:paraId="29D490F8" w14:textId="77777777" w:rsidR="006D6EEE" w:rsidRPr="00940846" w:rsidRDefault="006D6EEE" w:rsidP="003A6DA0">
            <w:pPr>
              <w:spacing w:after="0" w:line="240" w:lineRule="auto"/>
              <w:rPr>
                <w:rFonts w:ascii="Times New Roman" w:eastAsiaTheme="minorEastAsia" w:hAnsi="Times New Roman" w:cs="Times New Roman"/>
                <w:sz w:val="16"/>
                <w:szCs w:val="16"/>
              </w:rPr>
            </w:pPr>
          </w:p>
        </w:tc>
        <w:tc>
          <w:tcPr>
            <w:tcW w:w="1680" w:type="dxa"/>
            <w:tcBorders>
              <w:right w:val="single" w:sz="8" w:space="0" w:color="auto"/>
            </w:tcBorders>
            <w:vAlign w:val="bottom"/>
          </w:tcPr>
          <w:p w14:paraId="5ACA4DCA" w14:textId="77777777" w:rsidR="006D6EEE" w:rsidRPr="00940846" w:rsidRDefault="006D6EEE" w:rsidP="003A6DA0">
            <w:pPr>
              <w:spacing w:after="0" w:line="240" w:lineRule="auto"/>
              <w:rPr>
                <w:rFonts w:ascii="Times New Roman" w:eastAsiaTheme="minorEastAsia" w:hAnsi="Times New Roman" w:cs="Times New Roman"/>
                <w:sz w:val="16"/>
                <w:szCs w:val="16"/>
              </w:rPr>
            </w:pPr>
          </w:p>
        </w:tc>
        <w:tc>
          <w:tcPr>
            <w:tcW w:w="1300" w:type="dxa"/>
            <w:tcBorders>
              <w:right w:val="single" w:sz="8" w:space="0" w:color="auto"/>
            </w:tcBorders>
            <w:vAlign w:val="bottom"/>
          </w:tcPr>
          <w:p w14:paraId="1E17141A" w14:textId="77777777" w:rsidR="006D6EEE" w:rsidRPr="00940846" w:rsidRDefault="006D6EEE" w:rsidP="003A6DA0">
            <w:pPr>
              <w:spacing w:after="0" w:line="240" w:lineRule="auto"/>
              <w:rPr>
                <w:rFonts w:ascii="Times New Roman" w:eastAsiaTheme="minorEastAsia" w:hAnsi="Times New Roman" w:cs="Times New Roman"/>
                <w:sz w:val="16"/>
                <w:szCs w:val="16"/>
              </w:rPr>
            </w:pPr>
          </w:p>
        </w:tc>
        <w:tc>
          <w:tcPr>
            <w:tcW w:w="0" w:type="dxa"/>
            <w:vAlign w:val="bottom"/>
          </w:tcPr>
          <w:p w14:paraId="766AFB7D"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21BA4681" w14:textId="77777777" w:rsidTr="003A6DA0">
        <w:trPr>
          <w:trHeight w:val="230"/>
        </w:trPr>
        <w:tc>
          <w:tcPr>
            <w:tcW w:w="1840" w:type="dxa"/>
            <w:tcBorders>
              <w:left w:val="single" w:sz="8" w:space="0" w:color="auto"/>
              <w:right w:val="single" w:sz="8" w:space="0" w:color="auto"/>
            </w:tcBorders>
            <w:vAlign w:val="bottom"/>
          </w:tcPr>
          <w:p w14:paraId="652301B6"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(с изкл. на</w:t>
            </w:r>
          </w:p>
        </w:tc>
        <w:tc>
          <w:tcPr>
            <w:tcW w:w="1480" w:type="dxa"/>
            <w:tcBorders>
              <w:right w:val="single" w:sz="8" w:space="0" w:color="auto"/>
            </w:tcBorders>
            <w:vAlign w:val="bottom"/>
          </w:tcPr>
          <w:p w14:paraId="0B057EAF"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5"/>
                <w:sz w:val="20"/>
                <w:szCs w:val="20"/>
              </w:rPr>
              <w:t>9,3</w:t>
            </w:r>
          </w:p>
        </w:tc>
        <w:tc>
          <w:tcPr>
            <w:tcW w:w="1500" w:type="dxa"/>
            <w:tcBorders>
              <w:right w:val="single" w:sz="8" w:space="0" w:color="auto"/>
            </w:tcBorders>
            <w:vAlign w:val="bottom"/>
          </w:tcPr>
          <w:p w14:paraId="6CD9BD2A"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7"/>
                <w:sz w:val="20"/>
                <w:szCs w:val="20"/>
              </w:rPr>
              <w:t>10,9</w:t>
            </w:r>
          </w:p>
        </w:tc>
        <w:tc>
          <w:tcPr>
            <w:tcW w:w="1260" w:type="dxa"/>
            <w:tcBorders>
              <w:right w:val="single" w:sz="8" w:space="0" w:color="auto"/>
            </w:tcBorders>
            <w:vAlign w:val="bottom"/>
          </w:tcPr>
          <w:p w14:paraId="783AD9EF"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1,9</w:t>
            </w:r>
          </w:p>
        </w:tc>
        <w:tc>
          <w:tcPr>
            <w:tcW w:w="1680" w:type="dxa"/>
            <w:tcBorders>
              <w:right w:val="single" w:sz="8" w:space="0" w:color="auto"/>
            </w:tcBorders>
            <w:vAlign w:val="bottom"/>
          </w:tcPr>
          <w:p w14:paraId="04C79266"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16 (8, 23)</w:t>
            </w:r>
          </w:p>
        </w:tc>
        <w:tc>
          <w:tcPr>
            <w:tcW w:w="1300" w:type="dxa"/>
            <w:tcBorders>
              <w:right w:val="single" w:sz="8" w:space="0" w:color="auto"/>
            </w:tcBorders>
            <w:vAlign w:val="bottom"/>
          </w:tcPr>
          <w:p w14:paraId="77480E2C"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0,0003</w:t>
            </w:r>
          </w:p>
        </w:tc>
        <w:tc>
          <w:tcPr>
            <w:tcW w:w="0" w:type="dxa"/>
            <w:vAlign w:val="bottom"/>
          </w:tcPr>
          <w:p w14:paraId="225493E4"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7753930B" w14:textId="77777777" w:rsidTr="003A6DA0">
        <w:trPr>
          <w:trHeight w:val="230"/>
        </w:trPr>
        <w:tc>
          <w:tcPr>
            <w:tcW w:w="1840" w:type="dxa"/>
            <w:tcBorders>
              <w:left w:val="single" w:sz="8" w:space="0" w:color="auto"/>
              <w:right w:val="single" w:sz="8" w:space="0" w:color="auto"/>
            </w:tcBorders>
            <w:vAlign w:val="bottom"/>
          </w:tcPr>
          <w:p w14:paraId="022F90F1"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„тих” МИ)</w:t>
            </w:r>
          </w:p>
        </w:tc>
        <w:tc>
          <w:tcPr>
            <w:tcW w:w="1480" w:type="dxa"/>
            <w:tcBorders>
              <w:right w:val="single" w:sz="8" w:space="0" w:color="auto"/>
            </w:tcBorders>
            <w:vAlign w:val="bottom"/>
          </w:tcPr>
          <w:p w14:paraId="75D82B5D"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500" w:type="dxa"/>
            <w:tcBorders>
              <w:right w:val="single" w:sz="8" w:space="0" w:color="auto"/>
            </w:tcBorders>
            <w:vAlign w:val="bottom"/>
          </w:tcPr>
          <w:p w14:paraId="01048960"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260" w:type="dxa"/>
            <w:tcBorders>
              <w:right w:val="single" w:sz="8" w:space="0" w:color="auto"/>
            </w:tcBorders>
            <w:vAlign w:val="bottom"/>
          </w:tcPr>
          <w:p w14:paraId="2616D25C"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680" w:type="dxa"/>
            <w:tcBorders>
              <w:right w:val="single" w:sz="8" w:space="0" w:color="auto"/>
            </w:tcBorders>
            <w:vAlign w:val="bottom"/>
          </w:tcPr>
          <w:p w14:paraId="5490ECE3"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300" w:type="dxa"/>
            <w:tcBorders>
              <w:right w:val="single" w:sz="8" w:space="0" w:color="auto"/>
            </w:tcBorders>
            <w:vAlign w:val="bottom"/>
          </w:tcPr>
          <w:p w14:paraId="56DCA129"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0" w:type="dxa"/>
            <w:vAlign w:val="bottom"/>
          </w:tcPr>
          <w:p w14:paraId="691F7836"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0ED85597" w14:textId="77777777" w:rsidTr="003A6DA0">
        <w:trPr>
          <w:trHeight w:val="258"/>
        </w:trPr>
        <w:tc>
          <w:tcPr>
            <w:tcW w:w="1840" w:type="dxa"/>
            <w:tcBorders>
              <w:left w:val="single" w:sz="8" w:space="0" w:color="auto"/>
              <w:bottom w:val="single" w:sz="8" w:space="0" w:color="auto"/>
              <w:right w:val="single" w:sz="8" w:space="0" w:color="auto"/>
            </w:tcBorders>
            <w:vAlign w:val="bottom"/>
          </w:tcPr>
          <w:p w14:paraId="5C3D0E9F"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или инсулт</w:t>
            </w:r>
          </w:p>
        </w:tc>
        <w:tc>
          <w:tcPr>
            <w:tcW w:w="1480" w:type="dxa"/>
            <w:tcBorders>
              <w:bottom w:val="single" w:sz="8" w:space="0" w:color="auto"/>
              <w:right w:val="single" w:sz="8" w:space="0" w:color="auto"/>
            </w:tcBorders>
            <w:vAlign w:val="bottom"/>
          </w:tcPr>
          <w:p w14:paraId="2D66CCE5" w14:textId="77777777" w:rsidR="006D6EEE" w:rsidRPr="00940846" w:rsidRDefault="006D6EEE" w:rsidP="003A6DA0">
            <w:pPr>
              <w:spacing w:after="0" w:line="240" w:lineRule="auto"/>
              <w:rPr>
                <w:rFonts w:ascii="Times New Roman" w:eastAsiaTheme="minorEastAsia" w:hAnsi="Times New Roman" w:cs="Times New Roman"/>
              </w:rPr>
            </w:pPr>
          </w:p>
        </w:tc>
        <w:tc>
          <w:tcPr>
            <w:tcW w:w="1500" w:type="dxa"/>
            <w:tcBorders>
              <w:bottom w:val="single" w:sz="8" w:space="0" w:color="auto"/>
              <w:right w:val="single" w:sz="8" w:space="0" w:color="auto"/>
            </w:tcBorders>
            <w:vAlign w:val="bottom"/>
          </w:tcPr>
          <w:p w14:paraId="5BCF2C94" w14:textId="77777777" w:rsidR="006D6EEE" w:rsidRPr="00940846" w:rsidRDefault="006D6EEE" w:rsidP="003A6DA0">
            <w:pPr>
              <w:spacing w:after="0" w:line="240" w:lineRule="auto"/>
              <w:rPr>
                <w:rFonts w:ascii="Times New Roman" w:eastAsiaTheme="minorEastAsia" w:hAnsi="Times New Roman" w:cs="Times New Roman"/>
              </w:rPr>
            </w:pPr>
          </w:p>
        </w:tc>
        <w:tc>
          <w:tcPr>
            <w:tcW w:w="1260" w:type="dxa"/>
            <w:tcBorders>
              <w:bottom w:val="single" w:sz="8" w:space="0" w:color="auto"/>
              <w:right w:val="single" w:sz="8" w:space="0" w:color="auto"/>
            </w:tcBorders>
            <w:vAlign w:val="bottom"/>
          </w:tcPr>
          <w:p w14:paraId="35EE1D3B" w14:textId="77777777" w:rsidR="006D6EEE" w:rsidRPr="00940846" w:rsidRDefault="006D6EEE" w:rsidP="003A6DA0">
            <w:pPr>
              <w:spacing w:after="0" w:line="240" w:lineRule="auto"/>
              <w:rPr>
                <w:rFonts w:ascii="Times New Roman" w:eastAsiaTheme="minorEastAsia" w:hAnsi="Times New Roman" w:cs="Times New Roman"/>
              </w:rPr>
            </w:pPr>
          </w:p>
        </w:tc>
        <w:tc>
          <w:tcPr>
            <w:tcW w:w="1680" w:type="dxa"/>
            <w:tcBorders>
              <w:bottom w:val="single" w:sz="8" w:space="0" w:color="auto"/>
              <w:right w:val="single" w:sz="8" w:space="0" w:color="auto"/>
            </w:tcBorders>
            <w:vAlign w:val="bottom"/>
          </w:tcPr>
          <w:p w14:paraId="0AE436C1" w14:textId="77777777" w:rsidR="006D6EEE" w:rsidRPr="00940846" w:rsidRDefault="006D6EEE" w:rsidP="003A6DA0">
            <w:pPr>
              <w:spacing w:after="0" w:line="240" w:lineRule="auto"/>
              <w:rPr>
                <w:rFonts w:ascii="Times New Roman" w:eastAsiaTheme="minorEastAsia" w:hAnsi="Times New Roman" w:cs="Times New Roman"/>
              </w:rPr>
            </w:pPr>
          </w:p>
        </w:tc>
        <w:tc>
          <w:tcPr>
            <w:tcW w:w="1300" w:type="dxa"/>
            <w:tcBorders>
              <w:bottom w:val="single" w:sz="8" w:space="0" w:color="auto"/>
              <w:right w:val="single" w:sz="8" w:space="0" w:color="auto"/>
            </w:tcBorders>
            <w:vAlign w:val="bottom"/>
          </w:tcPr>
          <w:p w14:paraId="7015472D" w14:textId="77777777" w:rsidR="006D6EEE" w:rsidRPr="00940846" w:rsidRDefault="006D6EEE" w:rsidP="003A6DA0">
            <w:pPr>
              <w:spacing w:after="0" w:line="240" w:lineRule="auto"/>
              <w:rPr>
                <w:rFonts w:ascii="Times New Roman" w:eastAsiaTheme="minorEastAsia" w:hAnsi="Times New Roman" w:cs="Times New Roman"/>
              </w:rPr>
            </w:pPr>
          </w:p>
        </w:tc>
        <w:tc>
          <w:tcPr>
            <w:tcW w:w="0" w:type="dxa"/>
            <w:vAlign w:val="bottom"/>
          </w:tcPr>
          <w:p w14:paraId="7B588AF8"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08532839" w14:textId="77777777" w:rsidTr="003A6DA0">
        <w:trPr>
          <w:trHeight w:val="193"/>
        </w:trPr>
        <w:tc>
          <w:tcPr>
            <w:tcW w:w="1840" w:type="dxa"/>
            <w:tcBorders>
              <w:left w:val="single" w:sz="8" w:space="0" w:color="auto"/>
              <w:right w:val="single" w:sz="8" w:space="0" w:color="auto"/>
            </w:tcBorders>
            <w:vAlign w:val="bottom"/>
          </w:tcPr>
          <w:p w14:paraId="1C584152" w14:textId="77777777" w:rsidR="006D6EEE" w:rsidRPr="00940846" w:rsidRDefault="006D6EEE" w:rsidP="003A6DA0">
            <w:pPr>
              <w:spacing w:after="0" w:line="193" w:lineRule="exact"/>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Намерение за</w:t>
            </w:r>
          </w:p>
        </w:tc>
        <w:tc>
          <w:tcPr>
            <w:tcW w:w="1480" w:type="dxa"/>
            <w:tcBorders>
              <w:right w:val="single" w:sz="8" w:space="0" w:color="auto"/>
            </w:tcBorders>
            <w:vAlign w:val="bottom"/>
          </w:tcPr>
          <w:p w14:paraId="00CEBADD" w14:textId="77777777" w:rsidR="006D6EEE" w:rsidRPr="00940846" w:rsidRDefault="006D6EEE" w:rsidP="003A6DA0">
            <w:pPr>
              <w:spacing w:after="0" w:line="193"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5"/>
                <w:sz w:val="20"/>
                <w:szCs w:val="20"/>
              </w:rPr>
              <w:t>8,5</w:t>
            </w:r>
          </w:p>
        </w:tc>
        <w:tc>
          <w:tcPr>
            <w:tcW w:w="1500" w:type="dxa"/>
            <w:tcBorders>
              <w:right w:val="single" w:sz="8" w:space="0" w:color="auto"/>
            </w:tcBorders>
            <w:vAlign w:val="bottom"/>
          </w:tcPr>
          <w:p w14:paraId="15E35C1F" w14:textId="77777777" w:rsidR="006D6EEE" w:rsidRPr="00940846" w:rsidRDefault="006D6EEE" w:rsidP="003A6DA0">
            <w:pPr>
              <w:spacing w:after="0" w:line="193"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7"/>
                <w:sz w:val="20"/>
                <w:szCs w:val="20"/>
              </w:rPr>
              <w:t>10,0</w:t>
            </w:r>
          </w:p>
        </w:tc>
        <w:tc>
          <w:tcPr>
            <w:tcW w:w="1260" w:type="dxa"/>
            <w:tcBorders>
              <w:right w:val="single" w:sz="8" w:space="0" w:color="auto"/>
            </w:tcBorders>
            <w:vAlign w:val="bottom"/>
          </w:tcPr>
          <w:p w14:paraId="4E51CEB4" w14:textId="77777777" w:rsidR="006D6EEE" w:rsidRPr="00940846" w:rsidRDefault="006D6EEE" w:rsidP="003A6DA0">
            <w:pPr>
              <w:spacing w:after="0" w:line="193"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1,7</w:t>
            </w:r>
          </w:p>
        </w:tc>
        <w:tc>
          <w:tcPr>
            <w:tcW w:w="1680" w:type="dxa"/>
            <w:tcBorders>
              <w:right w:val="single" w:sz="8" w:space="0" w:color="auto"/>
            </w:tcBorders>
            <w:vAlign w:val="bottom"/>
          </w:tcPr>
          <w:p w14:paraId="3373B2A2" w14:textId="77777777" w:rsidR="006D6EEE" w:rsidRPr="00940846" w:rsidRDefault="006D6EEE" w:rsidP="003A6DA0">
            <w:pPr>
              <w:spacing w:after="0" w:line="193"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16 (6, 25)</w:t>
            </w:r>
          </w:p>
        </w:tc>
        <w:tc>
          <w:tcPr>
            <w:tcW w:w="1300" w:type="dxa"/>
            <w:tcBorders>
              <w:right w:val="single" w:sz="8" w:space="0" w:color="auto"/>
            </w:tcBorders>
            <w:vAlign w:val="bottom"/>
          </w:tcPr>
          <w:p w14:paraId="7898CDE9" w14:textId="77777777" w:rsidR="006D6EEE" w:rsidRPr="00940846" w:rsidRDefault="006D6EEE" w:rsidP="003A6DA0">
            <w:pPr>
              <w:spacing w:after="0" w:line="193"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0,0025</w:t>
            </w:r>
          </w:p>
        </w:tc>
        <w:tc>
          <w:tcPr>
            <w:tcW w:w="0" w:type="dxa"/>
            <w:vAlign w:val="bottom"/>
          </w:tcPr>
          <w:p w14:paraId="1920546A"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322F8C67" w14:textId="77777777" w:rsidTr="003A6DA0">
        <w:trPr>
          <w:trHeight w:val="230"/>
        </w:trPr>
        <w:tc>
          <w:tcPr>
            <w:tcW w:w="1840" w:type="dxa"/>
            <w:tcBorders>
              <w:left w:val="single" w:sz="8" w:space="0" w:color="auto"/>
              <w:right w:val="single" w:sz="8" w:space="0" w:color="auto"/>
            </w:tcBorders>
            <w:vAlign w:val="bottom"/>
          </w:tcPr>
          <w:p w14:paraId="793AD1A5"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инвазивна</w:t>
            </w:r>
          </w:p>
        </w:tc>
        <w:tc>
          <w:tcPr>
            <w:tcW w:w="1480" w:type="dxa"/>
            <w:tcBorders>
              <w:right w:val="single" w:sz="8" w:space="0" w:color="auto"/>
            </w:tcBorders>
            <w:vAlign w:val="bottom"/>
          </w:tcPr>
          <w:p w14:paraId="608996F5"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500" w:type="dxa"/>
            <w:tcBorders>
              <w:right w:val="single" w:sz="8" w:space="0" w:color="auto"/>
            </w:tcBorders>
            <w:vAlign w:val="bottom"/>
          </w:tcPr>
          <w:p w14:paraId="19712420"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260" w:type="dxa"/>
            <w:tcBorders>
              <w:right w:val="single" w:sz="8" w:space="0" w:color="auto"/>
            </w:tcBorders>
            <w:vAlign w:val="bottom"/>
          </w:tcPr>
          <w:p w14:paraId="2483A16A"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680" w:type="dxa"/>
            <w:tcBorders>
              <w:right w:val="single" w:sz="8" w:space="0" w:color="auto"/>
            </w:tcBorders>
            <w:vAlign w:val="bottom"/>
          </w:tcPr>
          <w:p w14:paraId="68D4256A"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300" w:type="dxa"/>
            <w:tcBorders>
              <w:right w:val="single" w:sz="8" w:space="0" w:color="auto"/>
            </w:tcBorders>
            <w:vAlign w:val="bottom"/>
          </w:tcPr>
          <w:p w14:paraId="2DAC3F68"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0" w:type="dxa"/>
            <w:vAlign w:val="bottom"/>
          </w:tcPr>
          <w:p w14:paraId="440941D6"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7A7C29D1" w14:textId="77777777" w:rsidTr="003A6DA0">
        <w:trPr>
          <w:trHeight w:val="258"/>
        </w:trPr>
        <w:tc>
          <w:tcPr>
            <w:tcW w:w="1840" w:type="dxa"/>
            <w:tcBorders>
              <w:left w:val="single" w:sz="8" w:space="0" w:color="auto"/>
              <w:bottom w:val="single" w:sz="8" w:space="0" w:color="auto"/>
              <w:right w:val="single" w:sz="8" w:space="0" w:color="auto"/>
            </w:tcBorders>
            <w:vAlign w:val="bottom"/>
          </w:tcPr>
          <w:p w14:paraId="652A2734"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терапия</w:t>
            </w:r>
          </w:p>
        </w:tc>
        <w:tc>
          <w:tcPr>
            <w:tcW w:w="1480" w:type="dxa"/>
            <w:tcBorders>
              <w:bottom w:val="single" w:sz="8" w:space="0" w:color="auto"/>
              <w:right w:val="single" w:sz="8" w:space="0" w:color="auto"/>
            </w:tcBorders>
            <w:vAlign w:val="bottom"/>
          </w:tcPr>
          <w:p w14:paraId="1D2EE34A" w14:textId="77777777" w:rsidR="006D6EEE" w:rsidRPr="00940846" w:rsidRDefault="006D6EEE" w:rsidP="003A6DA0">
            <w:pPr>
              <w:spacing w:after="0" w:line="240" w:lineRule="auto"/>
              <w:rPr>
                <w:rFonts w:ascii="Times New Roman" w:eastAsiaTheme="minorEastAsia" w:hAnsi="Times New Roman" w:cs="Times New Roman"/>
              </w:rPr>
            </w:pPr>
          </w:p>
        </w:tc>
        <w:tc>
          <w:tcPr>
            <w:tcW w:w="1500" w:type="dxa"/>
            <w:tcBorders>
              <w:bottom w:val="single" w:sz="8" w:space="0" w:color="auto"/>
              <w:right w:val="single" w:sz="8" w:space="0" w:color="auto"/>
            </w:tcBorders>
            <w:vAlign w:val="bottom"/>
          </w:tcPr>
          <w:p w14:paraId="2AD248DA" w14:textId="77777777" w:rsidR="006D6EEE" w:rsidRPr="00940846" w:rsidRDefault="006D6EEE" w:rsidP="003A6DA0">
            <w:pPr>
              <w:spacing w:after="0" w:line="240" w:lineRule="auto"/>
              <w:rPr>
                <w:rFonts w:ascii="Times New Roman" w:eastAsiaTheme="minorEastAsia" w:hAnsi="Times New Roman" w:cs="Times New Roman"/>
              </w:rPr>
            </w:pPr>
          </w:p>
        </w:tc>
        <w:tc>
          <w:tcPr>
            <w:tcW w:w="1260" w:type="dxa"/>
            <w:tcBorders>
              <w:bottom w:val="single" w:sz="8" w:space="0" w:color="auto"/>
              <w:right w:val="single" w:sz="8" w:space="0" w:color="auto"/>
            </w:tcBorders>
            <w:vAlign w:val="bottom"/>
          </w:tcPr>
          <w:p w14:paraId="6041AB29" w14:textId="77777777" w:rsidR="006D6EEE" w:rsidRPr="00940846" w:rsidRDefault="006D6EEE" w:rsidP="003A6DA0">
            <w:pPr>
              <w:spacing w:after="0" w:line="240" w:lineRule="auto"/>
              <w:rPr>
                <w:rFonts w:ascii="Times New Roman" w:eastAsiaTheme="minorEastAsia" w:hAnsi="Times New Roman" w:cs="Times New Roman"/>
              </w:rPr>
            </w:pPr>
          </w:p>
        </w:tc>
        <w:tc>
          <w:tcPr>
            <w:tcW w:w="1680" w:type="dxa"/>
            <w:tcBorders>
              <w:bottom w:val="single" w:sz="8" w:space="0" w:color="auto"/>
              <w:right w:val="single" w:sz="8" w:space="0" w:color="auto"/>
            </w:tcBorders>
            <w:vAlign w:val="bottom"/>
          </w:tcPr>
          <w:p w14:paraId="5250272C" w14:textId="77777777" w:rsidR="006D6EEE" w:rsidRPr="00940846" w:rsidRDefault="006D6EEE" w:rsidP="003A6DA0">
            <w:pPr>
              <w:spacing w:after="0" w:line="240" w:lineRule="auto"/>
              <w:rPr>
                <w:rFonts w:ascii="Times New Roman" w:eastAsiaTheme="minorEastAsia" w:hAnsi="Times New Roman" w:cs="Times New Roman"/>
              </w:rPr>
            </w:pPr>
          </w:p>
        </w:tc>
        <w:tc>
          <w:tcPr>
            <w:tcW w:w="1300" w:type="dxa"/>
            <w:tcBorders>
              <w:bottom w:val="single" w:sz="8" w:space="0" w:color="auto"/>
              <w:right w:val="single" w:sz="8" w:space="0" w:color="auto"/>
            </w:tcBorders>
            <w:vAlign w:val="bottom"/>
          </w:tcPr>
          <w:p w14:paraId="67FBB6AC" w14:textId="77777777" w:rsidR="006D6EEE" w:rsidRPr="00940846" w:rsidRDefault="006D6EEE" w:rsidP="003A6DA0">
            <w:pPr>
              <w:spacing w:after="0" w:line="240" w:lineRule="auto"/>
              <w:rPr>
                <w:rFonts w:ascii="Times New Roman" w:eastAsiaTheme="minorEastAsia" w:hAnsi="Times New Roman" w:cs="Times New Roman"/>
              </w:rPr>
            </w:pPr>
          </w:p>
        </w:tc>
        <w:tc>
          <w:tcPr>
            <w:tcW w:w="0" w:type="dxa"/>
            <w:vAlign w:val="bottom"/>
          </w:tcPr>
          <w:p w14:paraId="3E9BCFB5"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1A4299A8" w14:textId="77777777" w:rsidTr="003A6DA0">
        <w:trPr>
          <w:trHeight w:val="193"/>
        </w:trPr>
        <w:tc>
          <w:tcPr>
            <w:tcW w:w="1840" w:type="dxa"/>
            <w:tcBorders>
              <w:left w:val="single" w:sz="8" w:space="0" w:color="auto"/>
              <w:right w:val="single" w:sz="8" w:space="0" w:color="auto"/>
            </w:tcBorders>
            <w:vAlign w:val="bottom"/>
          </w:tcPr>
          <w:p w14:paraId="085D39AE" w14:textId="77777777" w:rsidR="006D6EEE" w:rsidRPr="00940846" w:rsidRDefault="006D6EEE" w:rsidP="003A6DA0">
            <w:pPr>
              <w:spacing w:after="0" w:line="193" w:lineRule="exact"/>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Намерение за</w:t>
            </w:r>
          </w:p>
        </w:tc>
        <w:tc>
          <w:tcPr>
            <w:tcW w:w="1480" w:type="dxa"/>
            <w:tcBorders>
              <w:right w:val="single" w:sz="8" w:space="0" w:color="auto"/>
            </w:tcBorders>
            <w:vAlign w:val="bottom"/>
          </w:tcPr>
          <w:p w14:paraId="7B7A7A56" w14:textId="77777777" w:rsidR="006D6EEE" w:rsidRPr="00940846" w:rsidRDefault="006D6EEE" w:rsidP="003A6DA0">
            <w:pPr>
              <w:spacing w:after="0" w:line="193"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11,3</w:t>
            </w:r>
          </w:p>
        </w:tc>
        <w:tc>
          <w:tcPr>
            <w:tcW w:w="1500" w:type="dxa"/>
            <w:tcBorders>
              <w:right w:val="single" w:sz="8" w:space="0" w:color="auto"/>
            </w:tcBorders>
            <w:vAlign w:val="bottom"/>
          </w:tcPr>
          <w:p w14:paraId="24B422F0" w14:textId="77777777" w:rsidR="006D6EEE" w:rsidRPr="00940846" w:rsidRDefault="006D6EEE" w:rsidP="003A6DA0">
            <w:pPr>
              <w:spacing w:after="0" w:line="193"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7"/>
                <w:sz w:val="20"/>
                <w:szCs w:val="20"/>
              </w:rPr>
              <w:t>13,2</w:t>
            </w:r>
          </w:p>
        </w:tc>
        <w:tc>
          <w:tcPr>
            <w:tcW w:w="1260" w:type="dxa"/>
            <w:tcBorders>
              <w:right w:val="single" w:sz="8" w:space="0" w:color="auto"/>
            </w:tcBorders>
            <w:vAlign w:val="bottom"/>
          </w:tcPr>
          <w:p w14:paraId="2DAD2808" w14:textId="77777777" w:rsidR="006D6EEE" w:rsidRPr="00940846" w:rsidRDefault="006D6EEE" w:rsidP="003A6DA0">
            <w:pPr>
              <w:spacing w:after="0" w:line="193"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2,3</w:t>
            </w:r>
          </w:p>
        </w:tc>
        <w:tc>
          <w:tcPr>
            <w:tcW w:w="1680" w:type="dxa"/>
            <w:tcBorders>
              <w:right w:val="single" w:sz="8" w:space="0" w:color="auto"/>
            </w:tcBorders>
            <w:vAlign w:val="bottom"/>
          </w:tcPr>
          <w:p w14:paraId="66E58263" w14:textId="77777777" w:rsidR="006D6EEE" w:rsidRPr="00940846" w:rsidRDefault="006D6EEE" w:rsidP="003A6DA0">
            <w:pPr>
              <w:spacing w:after="0" w:line="193"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8"/>
                <w:sz w:val="20"/>
                <w:szCs w:val="20"/>
              </w:rPr>
              <w:t>15 (0.3, 27)</w:t>
            </w:r>
          </w:p>
        </w:tc>
        <w:tc>
          <w:tcPr>
            <w:tcW w:w="1300" w:type="dxa"/>
            <w:tcBorders>
              <w:right w:val="single" w:sz="8" w:space="0" w:color="auto"/>
            </w:tcBorders>
            <w:vAlign w:val="bottom"/>
          </w:tcPr>
          <w:p w14:paraId="0DC7F4BF" w14:textId="77777777" w:rsidR="006D6EEE" w:rsidRPr="00940846" w:rsidRDefault="006D6EEE" w:rsidP="003A6DA0">
            <w:pPr>
              <w:spacing w:after="0" w:line="192"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18"/>
                <w:szCs w:val="18"/>
              </w:rPr>
              <w:t>0,0444</w:t>
            </w:r>
            <w:r w:rsidRPr="00940846">
              <w:rPr>
                <w:rFonts w:ascii="Times New Roman" w:eastAsia="Times New Roman" w:hAnsi="Times New Roman" w:cs="Times New Roman"/>
                <w:vertAlign w:val="superscript"/>
              </w:rPr>
              <w:t>г</w:t>
            </w:r>
          </w:p>
        </w:tc>
        <w:tc>
          <w:tcPr>
            <w:tcW w:w="0" w:type="dxa"/>
            <w:vAlign w:val="bottom"/>
          </w:tcPr>
          <w:p w14:paraId="4B0502A0"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3975CD6E" w14:textId="77777777" w:rsidTr="003A6DA0">
        <w:trPr>
          <w:trHeight w:val="230"/>
        </w:trPr>
        <w:tc>
          <w:tcPr>
            <w:tcW w:w="1840" w:type="dxa"/>
            <w:tcBorders>
              <w:left w:val="single" w:sz="8" w:space="0" w:color="auto"/>
              <w:right w:val="single" w:sz="8" w:space="0" w:color="auto"/>
            </w:tcBorders>
            <w:vAlign w:val="bottom"/>
          </w:tcPr>
          <w:p w14:paraId="080D7A3B"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лекарствена</w:t>
            </w:r>
          </w:p>
        </w:tc>
        <w:tc>
          <w:tcPr>
            <w:tcW w:w="1480" w:type="dxa"/>
            <w:tcBorders>
              <w:right w:val="single" w:sz="8" w:space="0" w:color="auto"/>
            </w:tcBorders>
            <w:vAlign w:val="bottom"/>
          </w:tcPr>
          <w:p w14:paraId="0816E5C1"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500" w:type="dxa"/>
            <w:tcBorders>
              <w:right w:val="single" w:sz="8" w:space="0" w:color="auto"/>
            </w:tcBorders>
            <w:vAlign w:val="bottom"/>
          </w:tcPr>
          <w:p w14:paraId="7178D90E"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260" w:type="dxa"/>
            <w:tcBorders>
              <w:right w:val="single" w:sz="8" w:space="0" w:color="auto"/>
            </w:tcBorders>
            <w:vAlign w:val="bottom"/>
          </w:tcPr>
          <w:p w14:paraId="442BD3EA"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680" w:type="dxa"/>
            <w:tcBorders>
              <w:right w:val="single" w:sz="8" w:space="0" w:color="auto"/>
            </w:tcBorders>
            <w:vAlign w:val="bottom"/>
          </w:tcPr>
          <w:p w14:paraId="606D8C27"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300" w:type="dxa"/>
            <w:tcBorders>
              <w:right w:val="single" w:sz="8" w:space="0" w:color="auto"/>
            </w:tcBorders>
            <w:vAlign w:val="bottom"/>
          </w:tcPr>
          <w:p w14:paraId="65A68D55"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0" w:type="dxa"/>
            <w:vAlign w:val="bottom"/>
          </w:tcPr>
          <w:p w14:paraId="4188D590"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04343E4F" w14:textId="77777777" w:rsidTr="003A6DA0">
        <w:trPr>
          <w:trHeight w:val="258"/>
        </w:trPr>
        <w:tc>
          <w:tcPr>
            <w:tcW w:w="1840" w:type="dxa"/>
            <w:tcBorders>
              <w:left w:val="single" w:sz="8" w:space="0" w:color="auto"/>
              <w:bottom w:val="single" w:sz="8" w:space="0" w:color="auto"/>
              <w:right w:val="single" w:sz="8" w:space="0" w:color="auto"/>
            </w:tcBorders>
            <w:vAlign w:val="bottom"/>
          </w:tcPr>
          <w:p w14:paraId="7756BFD0"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терапия</w:t>
            </w:r>
          </w:p>
        </w:tc>
        <w:tc>
          <w:tcPr>
            <w:tcW w:w="1480" w:type="dxa"/>
            <w:tcBorders>
              <w:bottom w:val="single" w:sz="8" w:space="0" w:color="auto"/>
              <w:right w:val="single" w:sz="8" w:space="0" w:color="auto"/>
            </w:tcBorders>
            <w:vAlign w:val="bottom"/>
          </w:tcPr>
          <w:p w14:paraId="56097A02" w14:textId="77777777" w:rsidR="006D6EEE" w:rsidRPr="00940846" w:rsidRDefault="006D6EEE" w:rsidP="003A6DA0">
            <w:pPr>
              <w:spacing w:after="0" w:line="240" w:lineRule="auto"/>
              <w:rPr>
                <w:rFonts w:ascii="Times New Roman" w:eastAsiaTheme="minorEastAsia" w:hAnsi="Times New Roman" w:cs="Times New Roman"/>
              </w:rPr>
            </w:pPr>
          </w:p>
        </w:tc>
        <w:tc>
          <w:tcPr>
            <w:tcW w:w="1500" w:type="dxa"/>
            <w:tcBorders>
              <w:bottom w:val="single" w:sz="8" w:space="0" w:color="auto"/>
              <w:right w:val="single" w:sz="8" w:space="0" w:color="auto"/>
            </w:tcBorders>
            <w:vAlign w:val="bottom"/>
          </w:tcPr>
          <w:p w14:paraId="449A8AD9" w14:textId="77777777" w:rsidR="006D6EEE" w:rsidRPr="00940846" w:rsidRDefault="006D6EEE" w:rsidP="003A6DA0">
            <w:pPr>
              <w:spacing w:after="0" w:line="240" w:lineRule="auto"/>
              <w:rPr>
                <w:rFonts w:ascii="Times New Roman" w:eastAsiaTheme="minorEastAsia" w:hAnsi="Times New Roman" w:cs="Times New Roman"/>
              </w:rPr>
            </w:pPr>
          </w:p>
        </w:tc>
        <w:tc>
          <w:tcPr>
            <w:tcW w:w="1260" w:type="dxa"/>
            <w:tcBorders>
              <w:bottom w:val="single" w:sz="8" w:space="0" w:color="auto"/>
              <w:right w:val="single" w:sz="8" w:space="0" w:color="auto"/>
            </w:tcBorders>
            <w:vAlign w:val="bottom"/>
          </w:tcPr>
          <w:p w14:paraId="77CD84CA" w14:textId="77777777" w:rsidR="006D6EEE" w:rsidRPr="00940846" w:rsidRDefault="006D6EEE" w:rsidP="003A6DA0">
            <w:pPr>
              <w:spacing w:after="0" w:line="240" w:lineRule="auto"/>
              <w:rPr>
                <w:rFonts w:ascii="Times New Roman" w:eastAsiaTheme="minorEastAsia" w:hAnsi="Times New Roman" w:cs="Times New Roman"/>
              </w:rPr>
            </w:pPr>
          </w:p>
        </w:tc>
        <w:tc>
          <w:tcPr>
            <w:tcW w:w="1680" w:type="dxa"/>
            <w:tcBorders>
              <w:bottom w:val="single" w:sz="8" w:space="0" w:color="auto"/>
              <w:right w:val="single" w:sz="8" w:space="0" w:color="auto"/>
            </w:tcBorders>
            <w:vAlign w:val="bottom"/>
          </w:tcPr>
          <w:p w14:paraId="226C310C" w14:textId="77777777" w:rsidR="006D6EEE" w:rsidRPr="00940846" w:rsidRDefault="006D6EEE" w:rsidP="003A6DA0">
            <w:pPr>
              <w:spacing w:after="0" w:line="240" w:lineRule="auto"/>
              <w:rPr>
                <w:rFonts w:ascii="Times New Roman" w:eastAsiaTheme="minorEastAsia" w:hAnsi="Times New Roman" w:cs="Times New Roman"/>
              </w:rPr>
            </w:pPr>
          </w:p>
        </w:tc>
        <w:tc>
          <w:tcPr>
            <w:tcW w:w="1300" w:type="dxa"/>
            <w:tcBorders>
              <w:bottom w:val="single" w:sz="8" w:space="0" w:color="auto"/>
              <w:right w:val="single" w:sz="8" w:space="0" w:color="auto"/>
            </w:tcBorders>
            <w:vAlign w:val="bottom"/>
          </w:tcPr>
          <w:p w14:paraId="2BA24FFC" w14:textId="77777777" w:rsidR="006D6EEE" w:rsidRPr="00940846" w:rsidRDefault="006D6EEE" w:rsidP="003A6DA0">
            <w:pPr>
              <w:spacing w:after="0" w:line="240" w:lineRule="auto"/>
              <w:rPr>
                <w:rFonts w:ascii="Times New Roman" w:eastAsiaTheme="minorEastAsia" w:hAnsi="Times New Roman" w:cs="Times New Roman"/>
              </w:rPr>
            </w:pPr>
          </w:p>
        </w:tc>
        <w:tc>
          <w:tcPr>
            <w:tcW w:w="0" w:type="dxa"/>
            <w:vAlign w:val="bottom"/>
          </w:tcPr>
          <w:p w14:paraId="0CE339FC"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352D5ECD" w14:textId="77777777" w:rsidTr="003A6DA0">
        <w:trPr>
          <w:trHeight w:val="220"/>
        </w:trPr>
        <w:tc>
          <w:tcPr>
            <w:tcW w:w="1840" w:type="dxa"/>
            <w:tcBorders>
              <w:left w:val="single" w:sz="8" w:space="0" w:color="auto"/>
              <w:bottom w:val="single" w:sz="8" w:space="0" w:color="auto"/>
              <w:right w:val="single" w:sz="8" w:space="0" w:color="auto"/>
            </w:tcBorders>
            <w:vAlign w:val="bottom"/>
          </w:tcPr>
          <w:p w14:paraId="6347144B" w14:textId="77777777" w:rsidR="006D6EEE" w:rsidRPr="00940846" w:rsidRDefault="006D6EEE" w:rsidP="003A6DA0">
            <w:pPr>
              <w:spacing w:after="0" w:line="220" w:lineRule="exact"/>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СС смърт</w:t>
            </w:r>
          </w:p>
        </w:tc>
        <w:tc>
          <w:tcPr>
            <w:tcW w:w="1480" w:type="dxa"/>
            <w:tcBorders>
              <w:bottom w:val="single" w:sz="8" w:space="0" w:color="auto"/>
              <w:right w:val="single" w:sz="8" w:space="0" w:color="auto"/>
            </w:tcBorders>
            <w:vAlign w:val="bottom"/>
          </w:tcPr>
          <w:p w14:paraId="38E278E8" w14:textId="77777777" w:rsidR="006D6EEE" w:rsidRPr="00940846" w:rsidRDefault="006D6EEE" w:rsidP="003A6DA0">
            <w:pPr>
              <w:spacing w:after="0" w:line="220"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5"/>
                <w:sz w:val="20"/>
                <w:szCs w:val="20"/>
              </w:rPr>
              <w:t>3,8</w:t>
            </w:r>
          </w:p>
        </w:tc>
        <w:tc>
          <w:tcPr>
            <w:tcW w:w="1500" w:type="dxa"/>
            <w:tcBorders>
              <w:bottom w:val="single" w:sz="8" w:space="0" w:color="auto"/>
              <w:right w:val="single" w:sz="8" w:space="0" w:color="auto"/>
            </w:tcBorders>
            <w:vAlign w:val="bottom"/>
          </w:tcPr>
          <w:p w14:paraId="63453931" w14:textId="77777777" w:rsidR="006D6EEE" w:rsidRPr="00940846" w:rsidRDefault="006D6EEE" w:rsidP="003A6DA0">
            <w:pPr>
              <w:spacing w:after="0" w:line="220"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4,8</w:t>
            </w:r>
          </w:p>
        </w:tc>
        <w:tc>
          <w:tcPr>
            <w:tcW w:w="1260" w:type="dxa"/>
            <w:tcBorders>
              <w:bottom w:val="single" w:sz="8" w:space="0" w:color="auto"/>
              <w:right w:val="single" w:sz="8" w:space="0" w:color="auto"/>
            </w:tcBorders>
            <w:vAlign w:val="bottom"/>
          </w:tcPr>
          <w:p w14:paraId="71AFEFA1" w14:textId="77777777" w:rsidR="006D6EEE" w:rsidRPr="00940846" w:rsidRDefault="006D6EEE" w:rsidP="003A6DA0">
            <w:pPr>
              <w:spacing w:after="0" w:line="220"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1,1</w:t>
            </w:r>
          </w:p>
        </w:tc>
        <w:tc>
          <w:tcPr>
            <w:tcW w:w="1680" w:type="dxa"/>
            <w:tcBorders>
              <w:bottom w:val="single" w:sz="8" w:space="0" w:color="auto"/>
              <w:right w:val="single" w:sz="8" w:space="0" w:color="auto"/>
            </w:tcBorders>
            <w:vAlign w:val="bottom"/>
          </w:tcPr>
          <w:p w14:paraId="0588E3BC" w14:textId="77777777" w:rsidR="006D6EEE" w:rsidRPr="00940846" w:rsidRDefault="006D6EEE" w:rsidP="003A6DA0">
            <w:pPr>
              <w:spacing w:after="0" w:line="220"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21 (9, 31)</w:t>
            </w:r>
          </w:p>
        </w:tc>
        <w:tc>
          <w:tcPr>
            <w:tcW w:w="1300" w:type="dxa"/>
            <w:tcBorders>
              <w:bottom w:val="single" w:sz="8" w:space="0" w:color="auto"/>
              <w:right w:val="single" w:sz="8" w:space="0" w:color="auto"/>
            </w:tcBorders>
            <w:vAlign w:val="bottom"/>
          </w:tcPr>
          <w:p w14:paraId="6F955AAB" w14:textId="77777777" w:rsidR="006D6EEE" w:rsidRPr="00940846" w:rsidRDefault="006D6EEE" w:rsidP="003A6DA0">
            <w:pPr>
              <w:spacing w:after="0" w:line="220"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0,0013</w:t>
            </w:r>
          </w:p>
        </w:tc>
        <w:tc>
          <w:tcPr>
            <w:tcW w:w="0" w:type="dxa"/>
            <w:vAlign w:val="bottom"/>
          </w:tcPr>
          <w:p w14:paraId="4FC434E0"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18FC93D6" w14:textId="77777777" w:rsidTr="003A6DA0">
        <w:trPr>
          <w:trHeight w:val="188"/>
        </w:trPr>
        <w:tc>
          <w:tcPr>
            <w:tcW w:w="1840" w:type="dxa"/>
            <w:tcBorders>
              <w:left w:val="single" w:sz="8" w:space="0" w:color="auto"/>
              <w:right w:val="single" w:sz="8" w:space="0" w:color="auto"/>
            </w:tcBorders>
            <w:vAlign w:val="bottom"/>
          </w:tcPr>
          <w:p w14:paraId="289AA7C1" w14:textId="77777777" w:rsidR="006D6EEE" w:rsidRPr="00940846" w:rsidRDefault="006D6EEE" w:rsidP="003A6DA0">
            <w:pPr>
              <w:spacing w:after="0" w:line="188" w:lineRule="exact"/>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МИ (с изкл.</w:t>
            </w:r>
          </w:p>
        </w:tc>
        <w:tc>
          <w:tcPr>
            <w:tcW w:w="1480" w:type="dxa"/>
            <w:tcBorders>
              <w:right w:val="single" w:sz="8" w:space="0" w:color="auto"/>
            </w:tcBorders>
            <w:vAlign w:val="bottom"/>
          </w:tcPr>
          <w:p w14:paraId="50226351" w14:textId="77777777" w:rsidR="006D6EEE" w:rsidRPr="00940846" w:rsidRDefault="006D6EEE" w:rsidP="003A6DA0">
            <w:pPr>
              <w:spacing w:after="0" w:line="188"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5"/>
                <w:sz w:val="20"/>
                <w:szCs w:val="20"/>
              </w:rPr>
              <w:t>5,4</w:t>
            </w:r>
          </w:p>
        </w:tc>
        <w:tc>
          <w:tcPr>
            <w:tcW w:w="1500" w:type="dxa"/>
            <w:tcBorders>
              <w:right w:val="single" w:sz="8" w:space="0" w:color="auto"/>
            </w:tcBorders>
            <w:vAlign w:val="bottom"/>
          </w:tcPr>
          <w:p w14:paraId="5248E9D9" w14:textId="77777777" w:rsidR="006D6EEE" w:rsidRPr="00940846" w:rsidRDefault="006D6EEE" w:rsidP="003A6DA0">
            <w:pPr>
              <w:spacing w:after="0" w:line="188"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6,4</w:t>
            </w:r>
          </w:p>
        </w:tc>
        <w:tc>
          <w:tcPr>
            <w:tcW w:w="1260" w:type="dxa"/>
            <w:tcBorders>
              <w:right w:val="single" w:sz="8" w:space="0" w:color="auto"/>
            </w:tcBorders>
            <w:vAlign w:val="bottom"/>
          </w:tcPr>
          <w:p w14:paraId="5240185A" w14:textId="77777777" w:rsidR="006D6EEE" w:rsidRPr="00940846" w:rsidRDefault="006D6EEE" w:rsidP="003A6DA0">
            <w:pPr>
              <w:spacing w:after="0" w:line="188"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1,1</w:t>
            </w:r>
          </w:p>
        </w:tc>
        <w:tc>
          <w:tcPr>
            <w:tcW w:w="1680" w:type="dxa"/>
            <w:tcBorders>
              <w:right w:val="single" w:sz="8" w:space="0" w:color="auto"/>
            </w:tcBorders>
            <w:vAlign w:val="bottom"/>
          </w:tcPr>
          <w:p w14:paraId="7FF30B75" w14:textId="77777777" w:rsidR="006D6EEE" w:rsidRPr="00940846" w:rsidRDefault="006D6EEE" w:rsidP="003A6DA0">
            <w:pPr>
              <w:spacing w:after="0" w:line="188"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16 ( 5, 25)</w:t>
            </w:r>
          </w:p>
        </w:tc>
        <w:tc>
          <w:tcPr>
            <w:tcW w:w="1300" w:type="dxa"/>
            <w:tcBorders>
              <w:right w:val="single" w:sz="8" w:space="0" w:color="auto"/>
            </w:tcBorders>
            <w:vAlign w:val="bottom"/>
          </w:tcPr>
          <w:p w14:paraId="2A0B94BF" w14:textId="77777777" w:rsidR="006D6EEE" w:rsidRPr="00940846" w:rsidRDefault="006D6EEE" w:rsidP="003A6DA0">
            <w:pPr>
              <w:spacing w:after="0" w:line="188"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0,0045</w:t>
            </w:r>
          </w:p>
        </w:tc>
        <w:tc>
          <w:tcPr>
            <w:tcW w:w="0" w:type="dxa"/>
            <w:vAlign w:val="bottom"/>
          </w:tcPr>
          <w:p w14:paraId="19562600"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4C690E9E" w14:textId="77777777" w:rsidTr="003A6DA0">
        <w:trPr>
          <w:trHeight w:val="258"/>
        </w:trPr>
        <w:tc>
          <w:tcPr>
            <w:tcW w:w="1840" w:type="dxa"/>
            <w:tcBorders>
              <w:left w:val="single" w:sz="8" w:space="0" w:color="auto"/>
              <w:bottom w:val="single" w:sz="8" w:space="0" w:color="auto"/>
              <w:right w:val="single" w:sz="8" w:space="0" w:color="auto"/>
            </w:tcBorders>
            <w:vAlign w:val="bottom"/>
          </w:tcPr>
          <w:p w14:paraId="2CC0374F" w14:textId="77777777" w:rsidR="006D6EEE" w:rsidRPr="00940846" w:rsidRDefault="006D6EEE" w:rsidP="003A6DA0">
            <w:pPr>
              <w:spacing w:after="0" w:line="258" w:lineRule="exact"/>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на „тих” МИ)</w:t>
            </w:r>
            <w:r w:rsidRPr="00940846">
              <w:rPr>
                <w:rFonts w:ascii="Times New Roman" w:eastAsia="Times New Roman" w:hAnsi="Times New Roman" w:cs="Times New Roman"/>
                <w:sz w:val="25"/>
                <w:szCs w:val="25"/>
                <w:vertAlign w:val="superscript"/>
              </w:rPr>
              <w:t>б</w:t>
            </w:r>
          </w:p>
        </w:tc>
        <w:tc>
          <w:tcPr>
            <w:tcW w:w="1480" w:type="dxa"/>
            <w:tcBorders>
              <w:bottom w:val="single" w:sz="8" w:space="0" w:color="auto"/>
              <w:right w:val="single" w:sz="8" w:space="0" w:color="auto"/>
            </w:tcBorders>
            <w:vAlign w:val="bottom"/>
          </w:tcPr>
          <w:p w14:paraId="65169EE0" w14:textId="77777777" w:rsidR="006D6EEE" w:rsidRPr="00940846" w:rsidRDefault="006D6EEE" w:rsidP="003A6DA0">
            <w:pPr>
              <w:spacing w:after="0" w:line="240" w:lineRule="auto"/>
              <w:rPr>
                <w:rFonts w:ascii="Times New Roman" w:eastAsiaTheme="minorEastAsia" w:hAnsi="Times New Roman" w:cs="Times New Roman"/>
              </w:rPr>
            </w:pPr>
          </w:p>
        </w:tc>
        <w:tc>
          <w:tcPr>
            <w:tcW w:w="1500" w:type="dxa"/>
            <w:tcBorders>
              <w:bottom w:val="single" w:sz="8" w:space="0" w:color="auto"/>
              <w:right w:val="single" w:sz="8" w:space="0" w:color="auto"/>
            </w:tcBorders>
            <w:vAlign w:val="bottom"/>
          </w:tcPr>
          <w:p w14:paraId="2FD9D4A9" w14:textId="77777777" w:rsidR="006D6EEE" w:rsidRPr="00940846" w:rsidRDefault="006D6EEE" w:rsidP="003A6DA0">
            <w:pPr>
              <w:spacing w:after="0" w:line="240" w:lineRule="auto"/>
              <w:rPr>
                <w:rFonts w:ascii="Times New Roman" w:eastAsiaTheme="minorEastAsia" w:hAnsi="Times New Roman" w:cs="Times New Roman"/>
              </w:rPr>
            </w:pPr>
          </w:p>
        </w:tc>
        <w:tc>
          <w:tcPr>
            <w:tcW w:w="1260" w:type="dxa"/>
            <w:tcBorders>
              <w:bottom w:val="single" w:sz="8" w:space="0" w:color="auto"/>
              <w:right w:val="single" w:sz="8" w:space="0" w:color="auto"/>
            </w:tcBorders>
            <w:vAlign w:val="bottom"/>
          </w:tcPr>
          <w:p w14:paraId="52C036B4" w14:textId="77777777" w:rsidR="006D6EEE" w:rsidRPr="00940846" w:rsidRDefault="006D6EEE" w:rsidP="003A6DA0">
            <w:pPr>
              <w:spacing w:after="0" w:line="240" w:lineRule="auto"/>
              <w:rPr>
                <w:rFonts w:ascii="Times New Roman" w:eastAsiaTheme="minorEastAsia" w:hAnsi="Times New Roman" w:cs="Times New Roman"/>
              </w:rPr>
            </w:pPr>
          </w:p>
        </w:tc>
        <w:tc>
          <w:tcPr>
            <w:tcW w:w="1680" w:type="dxa"/>
            <w:tcBorders>
              <w:bottom w:val="single" w:sz="8" w:space="0" w:color="auto"/>
              <w:right w:val="single" w:sz="8" w:space="0" w:color="auto"/>
            </w:tcBorders>
            <w:vAlign w:val="bottom"/>
          </w:tcPr>
          <w:p w14:paraId="32FF7307" w14:textId="77777777" w:rsidR="006D6EEE" w:rsidRPr="00940846" w:rsidRDefault="006D6EEE" w:rsidP="003A6DA0">
            <w:pPr>
              <w:spacing w:after="0" w:line="240" w:lineRule="auto"/>
              <w:rPr>
                <w:rFonts w:ascii="Times New Roman" w:eastAsiaTheme="minorEastAsia" w:hAnsi="Times New Roman" w:cs="Times New Roman"/>
              </w:rPr>
            </w:pPr>
          </w:p>
        </w:tc>
        <w:tc>
          <w:tcPr>
            <w:tcW w:w="1300" w:type="dxa"/>
            <w:tcBorders>
              <w:bottom w:val="single" w:sz="8" w:space="0" w:color="auto"/>
              <w:right w:val="single" w:sz="8" w:space="0" w:color="auto"/>
            </w:tcBorders>
            <w:vAlign w:val="bottom"/>
          </w:tcPr>
          <w:p w14:paraId="0CECB301" w14:textId="77777777" w:rsidR="006D6EEE" w:rsidRPr="00940846" w:rsidRDefault="006D6EEE" w:rsidP="003A6DA0">
            <w:pPr>
              <w:spacing w:after="0" w:line="240" w:lineRule="auto"/>
              <w:rPr>
                <w:rFonts w:ascii="Times New Roman" w:eastAsiaTheme="minorEastAsia" w:hAnsi="Times New Roman" w:cs="Times New Roman"/>
              </w:rPr>
            </w:pPr>
          </w:p>
        </w:tc>
        <w:tc>
          <w:tcPr>
            <w:tcW w:w="0" w:type="dxa"/>
            <w:vAlign w:val="bottom"/>
          </w:tcPr>
          <w:p w14:paraId="6F9BF092"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4D987132" w14:textId="77777777" w:rsidTr="003A6DA0">
        <w:trPr>
          <w:trHeight w:val="220"/>
        </w:trPr>
        <w:tc>
          <w:tcPr>
            <w:tcW w:w="1840" w:type="dxa"/>
            <w:tcBorders>
              <w:left w:val="single" w:sz="8" w:space="0" w:color="auto"/>
              <w:bottom w:val="single" w:sz="8" w:space="0" w:color="auto"/>
              <w:right w:val="single" w:sz="8" w:space="0" w:color="auto"/>
            </w:tcBorders>
            <w:vAlign w:val="bottom"/>
          </w:tcPr>
          <w:p w14:paraId="7562ADB8" w14:textId="77777777" w:rsidR="006D6EEE" w:rsidRPr="00940846" w:rsidRDefault="006D6EEE" w:rsidP="003A6DA0">
            <w:pPr>
              <w:spacing w:after="0" w:line="220" w:lineRule="exact"/>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Инсулт</w:t>
            </w:r>
          </w:p>
        </w:tc>
        <w:tc>
          <w:tcPr>
            <w:tcW w:w="1480" w:type="dxa"/>
            <w:tcBorders>
              <w:bottom w:val="single" w:sz="8" w:space="0" w:color="auto"/>
              <w:right w:val="single" w:sz="8" w:space="0" w:color="auto"/>
            </w:tcBorders>
            <w:vAlign w:val="bottom"/>
          </w:tcPr>
          <w:p w14:paraId="65AF6261" w14:textId="77777777" w:rsidR="006D6EEE" w:rsidRPr="00940846" w:rsidRDefault="006D6EEE" w:rsidP="003A6DA0">
            <w:pPr>
              <w:spacing w:after="0" w:line="220"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5"/>
                <w:sz w:val="20"/>
                <w:szCs w:val="20"/>
              </w:rPr>
              <w:t>1,3</w:t>
            </w:r>
          </w:p>
        </w:tc>
        <w:tc>
          <w:tcPr>
            <w:tcW w:w="1500" w:type="dxa"/>
            <w:tcBorders>
              <w:bottom w:val="single" w:sz="8" w:space="0" w:color="auto"/>
              <w:right w:val="single" w:sz="8" w:space="0" w:color="auto"/>
            </w:tcBorders>
            <w:vAlign w:val="bottom"/>
          </w:tcPr>
          <w:p w14:paraId="145E0ADE" w14:textId="77777777" w:rsidR="006D6EEE" w:rsidRPr="00940846" w:rsidRDefault="006D6EEE" w:rsidP="003A6DA0">
            <w:pPr>
              <w:spacing w:after="0" w:line="220"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1,1</w:t>
            </w:r>
          </w:p>
        </w:tc>
        <w:tc>
          <w:tcPr>
            <w:tcW w:w="1260" w:type="dxa"/>
            <w:tcBorders>
              <w:bottom w:val="single" w:sz="8" w:space="0" w:color="auto"/>
              <w:right w:val="single" w:sz="8" w:space="0" w:color="auto"/>
            </w:tcBorders>
            <w:vAlign w:val="bottom"/>
          </w:tcPr>
          <w:p w14:paraId="76D3A223" w14:textId="77777777" w:rsidR="006D6EEE" w:rsidRPr="00940846" w:rsidRDefault="006D6EEE" w:rsidP="003A6DA0">
            <w:pPr>
              <w:spacing w:after="0" w:line="220"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-0,2</w:t>
            </w:r>
          </w:p>
        </w:tc>
        <w:tc>
          <w:tcPr>
            <w:tcW w:w="1680" w:type="dxa"/>
            <w:tcBorders>
              <w:bottom w:val="single" w:sz="8" w:space="0" w:color="auto"/>
              <w:right w:val="single" w:sz="8" w:space="0" w:color="auto"/>
            </w:tcBorders>
            <w:vAlign w:val="bottom"/>
          </w:tcPr>
          <w:p w14:paraId="30002176" w14:textId="77777777" w:rsidR="006D6EEE" w:rsidRPr="00940846" w:rsidRDefault="006D6EEE" w:rsidP="003A6DA0">
            <w:pPr>
              <w:spacing w:after="0" w:line="220"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-17 (-52, 9)</w:t>
            </w:r>
          </w:p>
        </w:tc>
        <w:tc>
          <w:tcPr>
            <w:tcW w:w="1300" w:type="dxa"/>
            <w:tcBorders>
              <w:bottom w:val="single" w:sz="8" w:space="0" w:color="auto"/>
              <w:right w:val="single" w:sz="8" w:space="0" w:color="auto"/>
            </w:tcBorders>
            <w:vAlign w:val="bottom"/>
          </w:tcPr>
          <w:p w14:paraId="10107261" w14:textId="77777777" w:rsidR="006D6EEE" w:rsidRPr="00940846" w:rsidRDefault="006D6EEE" w:rsidP="003A6DA0">
            <w:pPr>
              <w:spacing w:after="0" w:line="220"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0,2249</w:t>
            </w:r>
          </w:p>
        </w:tc>
        <w:tc>
          <w:tcPr>
            <w:tcW w:w="0" w:type="dxa"/>
            <w:vAlign w:val="bottom"/>
          </w:tcPr>
          <w:p w14:paraId="6200A3CA"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2F738066" w14:textId="77777777" w:rsidTr="003A6DA0">
        <w:trPr>
          <w:trHeight w:val="193"/>
        </w:trPr>
        <w:tc>
          <w:tcPr>
            <w:tcW w:w="1840" w:type="dxa"/>
            <w:tcBorders>
              <w:left w:val="single" w:sz="8" w:space="0" w:color="auto"/>
              <w:right w:val="single" w:sz="8" w:space="0" w:color="auto"/>
            </w:tcBorders>
            <w:vAlign w:val="bottom"/>
          </w:tcPr>
          <w:p w14:paraId="6C3B6BD2" w14:textId="77777777" w:rsidR="006D6EEE" w:rsidRPr="00940846" w:rsidRDefault="006D6EEE" w:rsidP="003A6DA0">
            <w:pPr>
              <w:spacing w:after="0" w:line="193" w:lineRule="exact"/>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Смърт без</w:t>
            </w:r>
          </w:p>
        </w:tc>
        <w:tc>
          <w:tcPr>
            <w:tcW w:w="1480" w:type="dxa"/>
            <w:tcBorders>
              <w:right w:val="single" w:sz="8" w:space="0" w:color="auto"/>
            </w:tcBorders>
            <w:vAlign w:val="bottom"/>
          </w:tcPr>
          <w:p w14:paraId="3EA43D44" w14:textId="77777777" w:rsidR="006D6EEE" w:rsidRPr="00940846" w:rsidRDefault="006D6EEE" w:rsidP="003A6DA0">
            <w:pPr>
              <w:spacing w:after="0" w:line="240" w:lineRule="auto"/>
              <w:rPr>
                <w:rFonts w:ascii="Times New Roman" w:eastAsiaTheme="minorEastAsia" w:hAnsi="Times New Roman" w:cs="Times New Roman"/>
                <w:sz w:val="16"/>
                <w:szCs w:val="16"/>
              </w:rPr>
            </w:pPr>
          </w:p>
        </w:tc>
        <w:tc>
          <w:tcPr>
            <w:tcW w:w="1500" w:type="dxa"/>
            <w:tcBorders>
              <w:right w:val="single" w:sz="8" w:space="0" w:color="auto"/>
            </w:tcBorders>
            <w:vAlign w:val="bottom"/>
          </w:tcPr>
          <w:p w14:paraId="3DCF3BC9" w14:textId="77777777" w:rsidR="006D6EEE" w:rsidRPr="00940846" w:rsidRDefault="006D6EEE" w:rsidP="003A6DA0">
            <w:pPr>
              <w:spacing w:after="0" w:line="240" w:lineRule="auto"/>
              <w:rPr>
                <w:rFonts w:ascii="Times New Roman" w:eastAsiaTheme="minorEastAsia" w:hAnsi="Times New Roman" w:cs="Times New Roman"/>
                <w:sz w:val="16"/>
                <w:szCs w:val="16"/>
              </w:rPr>
            </w:pPr>
          </w:p>
        </w:tc>
        <w:tc>
          <w:tcPr>
            <w:tcW w:w="1260" w:type="dxa"/>
            <w:tcBorders>
              <w:right w:val="single" w:sz="8" w:space="0" w:color="auto"/>
            </w:tcBorders>
            <w:vAlign w:val="bottom"/>
          </w:tcPr>
          <w:p w14:paraId="52355EF1" w14:textId="77777777" w:rsidR="006D6EEE" w:rsidRPr="00940846" w:rsidRDefault="006D6EEE" w:rsidP="003A6DA0">
            <w:pPr>
              <w:spacing w:after="0" w:line="240" w:lineRule="auto"/>
              <w:rPr>
                <w:rFonts w:ascii="Times New Roman" w:eastAsiaTheme="minorEastAsia" w:hAnsi="Times New Roman" w:cs="Times New Roman"/>
                <w:sz w:val="16"/>
                <w:szCs w:val="16"/>
              </w:rPr>
            </w:pPr>
          </w:p>
        </w:tc>
        <w:tc>
          <w:tcPr>
            <w:tcW w:w="1680" w:type="dxa"/>
            <w:tcBorders>
              <w:right w:val="single" w:sz="8" w:space="0" w:color="auto"/>
            </w:tcBorders>
            <w:vAlign w:val="bottom"/>
          </w:tcPr>
          <w:p w14:paraId="648823FB" w14:textId="77777777" w:rsidR="006D6EEE" w:rsidRPr="00940846" w:rsidRDefault="006D6EEE" w:rsidP="003A6DA0">
            <w:pPr>
              <w:spacing w:after="0" w:line="240" w:lineRule="auto"/>
              <w:rPr>
                <w:rFonts w:ascii="Times New Roman" w:eastAsiaTheme="minorEastAsia" w:hAnsi="Times New Roman" w:cs="Times New Roman"/>
                <w:sz w:val="16"/>
                <w:szCs w:val="16"/>
              </w:rPr>
            </w:pPr>
          </w:p>
        </w:tc>
        <w:tc>
          <w:tcPr>
            <w:tcW w:w="1300" w:type="dxa"/>
            <w:tcBorders>
              <w:right w:val="single" w:sz="8" w:space="0" w:color="auto"/>
            </w:tcBorders>
            <w:vAlign w:val="bottom"/>
          </w:tcPr>
          <w:p w14:paraId="55D94B9E" w14:textId="77777777" w:rsidR="006D6EEE" w:rsidRPr="00940846" w:rsidRDefault="006D6EEE" w:rsidP="003A6DA0">
            <w:pPr>
              <w:spacing w:after="0" w:line="240" w:lineRule="auto"/>
              <w:rPr>
                <w:rFonts w:ascii="Times New Roman" w:eastAsiaTheme="minorEastAsia" w:hAnsi="Times New Roman" w:cs="Times New Roman"/>
                <w:sz w:val="16"/>
                <w:szCs w:val="16"/>
              </w:rPr>
            </w:pPr>
          </w:p>
        </w:tc>
        <w:tc>
          <w:tcPr>
            <w:tcW w:w="0" w:type="dxa"/>
            <w:vAlign w:val="bottom"/>
          </w:tcPr>
          <w:p w14:paraId="0C36DAC5"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63FDB889" w14:textId="77777777" w:rsidTr="003A6DA0">
        <w:trPr>
          <w:trHeight w:val="230"/>
        </w:trPr>
        <w:tc>
          <w:tcPr>
            <w:tcW w:w="1840" w:type="dxa"/>
            <w:tcBorders>
              <w:left w:val="single" w:sz="8" w:space="0" w:color="auto"/>
              <w:right w:val="single" w:sz="8" w:space="0" w:color="auto"/>
            </w:tcBorders>
            <w:vAlign w:val="bottom"/>
          </w:tcPr>
          <w:p w14:paraId="7D1191CF"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значение на</w:t>
            </w:r>
          </w:p>
        </w:tc>
        <w:tc>
          <w:tcPr>
            <w:tcW w:w="1480" w:type="dxa"/>
            <w:tcBorders>
              <w:right w:val="single" w:sz="8" w:space="0" w:color="auto"/>
            </w:tcBorders>
            <w:vAlign w:val="bottom"/>
          </w:tcPr>
          <w:p w14:paraId="26139A5A"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500" w:type="dxa"/>
            <w:tcBorders>
              <w:right w:val="single" w:sz="8" w:space="0" w:color="auto"/>
            </w:tcBorders>
            <w:vAlign w:val="bottom"/>
          </w:tcPr>
          <w:p w14:paraId="591534C1"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260" w:type="dxa"/>
            <w:tcBorders>
              <w:right w:val="single" w:sz="8" w:space="0" w:color="auto"/>
            </w:tcBorders>
            <w:vAlign w:val="bottom"/>
          </w:tcPr>
          <w:p w14:paraId="1D95A396"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680" w:type="dxa"/>
            <w:tcBorders>
              <w:right w:val="single" w:sz="8" w:space="0" w:color="auto"/>
            </w:tcBorders>
            <w:vAlign w:val="bottom"/>
          </w:tcPr>
          <w:p w14:paraId="10B1724F"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300" w:type="dxa"/>
            <w:tcBorders>
              <w:right w:val="single" w:sz="8" w:space="0" w:color="auto"/>
            </w:tcBorders>
            <w:vAlign w:val="bottom"/>
          </w:tcPr>
          <w:p w14:paraId="027AF8C0"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0" w:type="dxa"/>
            <w:vAlign w:val="bottom"/>
          </w:tcPr>
          <w:p w14:paraId="42A58C21"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1798BD10" w14:textId="77777777" w:rsidTr="003A6DA0">
        <w:trPr>
          <w:trHeight w:val="230"/>
        </w:trPr>
        <w:tc>
          <w:tcPr>
            <w:tcW w:w="1840" w:type="dxa"/>
            <w:tcBorders>
              <w:left w:val="single" w:sz="8" w:space="0" w:color="auto"/>
              <w:right w:val="single" w:sz="8" w:space="0" w:color="auto"/>
            </w:tcBorders>
            <w:vAlign w:val="bottom"/>
          </w:tcPr>
          <w:p w14:paraId="179D5BDB"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причината,</w:t>
            </w:r>
          </w:p>
        </w:tc>
        <w:tc>
          <w:tcPr>
            <w:tcW w:w="1480" w:type="dxa"/>
            <w:tcBorders>
              <w:right w:val="single" w:sz="8" w:space="0" w:color="auto"/>
            </w:tcBorders>
            <w:vAlign w:val="bottom"/>
          </w:tcPr>
          <w:p w14:paraId="0AD98C3F"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5"/>
                <w:sz w:val="20"/>
                <w:szCs w:val="20"/>
              </w:rPr>
              <w:t>9,7</w:t>
            </w:r>
          </w:p>
        </w:tc>
        <w:tc>
          <w:tcPr>
            <w:tcW w:w="1500" w:type="dxa"/>
            <w:tcBorders>
              <w:right w:val="single" w:sz="8" w:space="0" w:color="auto"/>
            </w:tcBorders>
            <w:vAlign w:val="bottom"/>
          </w:tcPr>
          <w:p w14:paraId="56E5FC64"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7"/>
                <w:sz w:val="20"/>
                <w:szCs w:val="20"/>
              </w:rPr>
              <w:t>11,5</w:t>
            </w:r>
          </w:p>
        </w:tc>
        <w:tc>
          <w:tcPr>
            <w:tcW w:w="1260" w:type="dxa"/>
            <w:tcBorders>
              <w:right w:val="single" w:sz="8" w:space="0" w:color="auto"/>
            </w:tcBorders>
            <w:vAlign w:val="bottom"/>
          </w:tcPr>
          <w:p w14:paraId="50106850"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2,1</w:t>
            </w:r>
          </w:p>
        </w:tc>
        <w:tc>
          <w:tcPr>
            <w:tcW w:w="1680" w:type="dxa"/>
            <w:tcBorders>
              <w:right w:val="single" w:sz="8" w:space="0" w:color="auto"/>
            </w:tcBorders>
            <w:vAlign w:val="bottom"/>
          </w:tcPr>
          <w:p w14:paraId="207E92B1"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16 ( 8, 23)</w:t>
            </w:r>
          </w:p>
        </w:tc>
        <w:tc>
          <w:tcPr>
            <w:tcW w:w="1300" w:type="dxa"/>
            <w:tcBorders>
              <w:right w:val="single" w:sz="8" w:space="0" w:color="auto"/>
            </w:tcBorders>
            <w:vAlign w:val="bottom"/>
          </w:tcPr>
          <w:p w14:paraId="32CE4AAC"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0,0001</w:t>
            </w:r>
          </w:p>
        </w:tc>
        <w:tc>
          <w:tcPr>
            <w:tcW w:w="0" w:type="dxa"/>
            <w:vAlign w:val="bottom"/>
          </w:tcPr>
          <w:p w14:paraId="2F136F11"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23BCF7F7" w14:textId="77777777" w:rsidTr="003A6DA0">
        <w:trPr>
          <w:trHeight w:val="230"/>
        </w:trPr>
        <w:tc>
          <w:tcPr>
            <w:tcW w:w="1840" w:type="dxa"/>
            <w:tcBorders>
              <w:left w:val="single" w:sz="8" w:space="0" w:color="auto"/>
              <w:right w:val="single" w:sz="8" w:space="0" w:color="auto"/>
            </w:tcBorders>
            <w:vAlign w:val="bottom"/>
          </w:tcPr>
          <w:p w14:paraId="5999D924"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МИ (с изкл.</w:t>
            </w:r>
          </w:p>
        </w:tc>
        <w:tc>
          <w:tcPr>
            <w:tcW w:w="1480" w:type="dxa"/>
            <w:tcBorders>
              <w:right w:val="single" w:sz="8" w:space="0" w:color="auto"/>
            </w:tcBorders>
            <w:vAlign w:val="bottom"/>
          </w:tcPr>
          <w:p w14:paraId="7E2C1B1B"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500" w:type="dxa"/>
            <w:tcBorders>
              <w:right w:val="single" w:sz="8" w:space="0" w:color="auto"/>
            </w:tcBorders>
            <w:vAlign w:val="bottom"/>
          </w:tcPr>
          <w:p w14:paraId="7D18E3A0"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260" w:type="dxa"/>
            <w:tcBorders>
              <w:right w:val="single" w:sz="8" w:space="0" w:color="auto"/>
            </w:tcBorders>
            <w:vAlign w:val="bottom"/>
          </w:tcPr>
          <w:p w14:paraId="3EE1650A"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680" w:type="dxa"/>
            <w:tcBorders>
              <w:right w:val="single" w:sz="8" w:space="0" w:color="auto"/>
            </w:tcBorders>
            <w:vAlign w:val="bottom"/>
          </w:tcPr>
          <w:p w14:paraId="67EE0A78"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300" w:type="dxa"/>
            <w:tcBorders>
              <w:right w:val="single" w:sz="8" w:space="0" w:color="auto"/>
            </w:tcBorders>
            <w:vAlign w:val="bottom"/>
          </w:tcPr>
          <w:p w14:paraId="321495A1"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0" w:type="dxa"/>
            <w:vAlign w:val="bottom"/>
          </w:tcPr>
          <w:p w14:paraId="5ABD1AE0"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3B6D0B9A" w14:textId="77777777" w:rsidTr="003A6DA0">
        <w:trPr>
          <w:trHeight w:val="230"/>
        </w:trPr>
        <w:tc>
          <w:tcPr>
            <w:tcW w:w="1840" w:type="dxa"/>
            <w:tcBorders>
              <w:left w:val="single" w:sz="8" w:space="0" w:color="auto"/>
              <w:right w:val="single" w:sz="8" w:space="0" w:color="auto"/>
            </w:tcBorders>
            <w:vAlign w:val="bottom"/>
          </w:tcPr>
          <w:p w14:paraId="23818A7C"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на „тих” МИ)</w:t>
            </w:r>
          </w:p>
        </w:tc>
        <w:tc>
          <w:tcPr>
            <w:tcW w:w="1480" w:type="dxa"/>
            <w:tcBorders>
              <w:right w:val="single" w:sz="8" w:space="0" w:color="auto"/>
            </w:tcBorders>
            <w:vAlign w:val="bottom"/>
          </w:tcPr>
          <w:p w14:paraId="3BAA8306"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500" w:type="dxa"/>
            <w:tcBorders>
              <w:right w:val="single" w:sz="8" w:space="0" w:color="auto"/>
            </w:tcBorders>
            <w:vAlign w:val="bottom"/>
          </w:tcPr>
          <w:p w14:paraId="17715E11"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260" w:type="dxa"/>
            <w:tcBorders>
              <w:right w:val="single" w:sz="8" w:space="0" w:color="auto"/>
            </w:tcBorders>
            <w:vAlign w:val="bottom"/>
          </w:tcPr>
          <w:p w14:paraId="73326054"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680" w:type="dxa"/>
            <w:tcBorders>
              <w:right w:val="single" w:sz="8" w:space="0" w:color="auto"/>
            </w:tcBorders>
            <w:vAlign w:val="bottom"/>
          </w:tcPr>
          <w:p w14:paraId="6EA67285"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300" w:type="dxa"/>
            <w:tcBorders>
              <w:right w:val="single" w:sz="8" w:space="0" w:color="auto"/>
            </w:tcBorders>
            <w:vAlign w:val="bottom"/>
          </w:tcPr>
          <w:p w14:paraId="028449D6"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0" w:type="dxa"/>
            <w:vAlign w:val="bottom"/>
          </w:tcPr>
          <w:p w14:paraId="2811516A"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4B44BEEC" w14:textId="77777777" w:rsidTr="003A6DA0">
        <w:trPr>
          <w:trHeight w:val="258"/>
        </w:trPr>
        <w:tc>
          <w:tcPr>
            <w:tcW w:w="1840" w:type="dxa"/>
            <w:tcBorders>
              <w:left w:val="single" w:sz="8" w:space="0" w:color="auto"/>
              <w:bottom w:val="single" w:sz="8" w:space="0" w:color="auto"/>
              <w:right w:val="single" w:sz="8" w:space="0" w:color="auto"/>
            </w:tcBorders>
            <w:vAlign w:val="bottom"/>
          </w:tcPr>
          <w:p w14:paraId="6162F759"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или инсулт</w:t>
            </w:r>
          </w:p>
        </w:tc>
        <w:tc>
          <w:tcPr>
            <w:tcW w:w="1480" w:type="dxa"/>
            <w:tcBorders>
              <w:bottom w:val="single" w:sz="8" w:space="0" w:color="auto"/>
              <w:right w:val="single" w:sz="8" w:space="0" w:color="auto"/>
            </w:tcBorders>
            <w:vAlign w:val="bottom"/>
          </w:tcPr>
          <w:p w14:paraId="2CB7FA75" w14:textId="77777777" w:rsidR="006D6EEE" w:rsidRPr="00940846" w:rsidRDefault="006D6EEE" w:rsidP="003A6DA0">
            <w:pPr>
              <w:spacing w:after="0" w:line="240" w:lineRule="auto"/>
              <w:rPr>
                <w:rFonts w:ascii="Times New Roman" w:eastAsiaTheme="minorEastAsia" w:hAnsi="Times New Roman" w:cs="Times New Roman"/>
              </w:rPr>
            </w:pPr>
          </w:p>
        </w:tc>
        <w:tc>
          <w:tcPr>
            <w:tcW w:w="1500" w:type="dxa"/>
            <w:tcBorders>
              <w:bottom w:val="single" w:sz="8" w:space="0" w:color="auto"/>
              <w:right w:val="single" w:sz="8" w:space="0" w:color="auto"/>
            </w:tcBorders>
            <w:vAlign w:val="bottom"/>
          </w:tcPr>
          <w:p w14:paraId="29102E47" w14:textId="77777777" w:rsidR="006D6EEE" w:rsidRPr="00940846" w:rsidRDefault="006D6EEE" w:rsidP="003A6DA0">
            <w:pPr>
              <w:spacing w:after="0" w:line="240" w:lineRule="auto"/>
              <w:rPr>
                <w:rFonts w:ascii="Times New Roman" w:eastAsiaTheme="minorEastAsia" w:hAnsi="Times New Roman" w:cs="Times New Roman"/>
              </w:rPr>
            </w:pPr>
          </w:p>
        </w:tc>
        <w:tc>
          <w:tcPr>
            <w:tcW w:w="1260" w:type="dxa"/>
            <w:tcBorders>
              <w:bottom w:val="single" w:sz="8" w:space="0" w:color="auto"/>
              <w:right w:val="single" w:sz="8" w:space="0" w:color="auto"/>
            </w:tcBorders>
            <w:vAlign w:val="bottom"/>
          </w:tcPr>
          <w:p w14:paraId="6CCC101D" w14:textId="77777777" w:rsidR="006D6EEE" w:rsidRPr="00940846" w:rsidRDefault="006D6EEE" w:rsidP="003A6DA0">
            <w:pPr>
              <w:spacing w:after="0" w:line="240" w:lineRule="auto"/>
              <w:rPr>
                <w:rFonts w:ascii="Times New Roman" w:eastAsiaTheme="minorEastAsia" w:hAnsi="Times New Roman" w:cs="Times New Roman"/>
              </w:rPr>
            </w:pPr>
          </w:p>
        </w:tc>
        <w:tc>
          <w:tcPr>
            <w:tcW w:w="1680" w:type="dxa"/>
            <w:tcBorders>
              <w:bottom w:val="single" w:sz="8" w:space="0" w:color="auto"/>
              <w:right w:val="single" w:sz="8" w:space="0" w:color="auto"/>
            </w:tcBorders>
            <w:vAlign w:val="bottom"/>
          </w:tcPr>
          <w:p w14:paraId="6B931CD2" w14:textId="77777777" w:rsidR="006D6EEE" w:rsidRPr="00940846" w:rsidRDefault="006D6EEE" w:rsidP="003A6DA0">
            <w:pPr>
              <w:spacing w:after="0" w:line="240" w:lineRule="auto"/>
              <w:rPr>
                <w:rFonts w:ascii="Times New Roman" w:eastAsiaTheme="minorEastAsia" w:hAnsi="Times New Roman" w:cs="Times New Roman"/>
              </w:rPr>
            </w:pPr>
          </w:p>
        </w:tc>
        <w:tc>
          <w:tcPr>
            <w:tcW w:w="1300" w:type="dxa"/>
            <w:tcBorders>
              <w:bottom w:val="single" w:sz="8" w:space="0" w:color="auto"/>
              <w:right w:val="single" w:sz="8" w:space="0" w:color="auto"/>
            </w:tcBorders>
            <w:vAlign w:val="bottom"/>
          </w:tcPr>
          <w:p w14:paraId="05C5A0E6" w14:textId="77777777" w:rsidR="006D6EEE" w:rsidRPr="00940846" w:rsidRDefault="006D6EEE" w:rsidP="003A6DA0">
            <w:pPr>
              <w:spacing w:after="0" w:line="240" w:lineRule="auto"/>
              <w:rPr>
                <w:rFonts w:ascii="Times New Roman" w:eastAsiaTheme="minorEastAsia" w:hAnsi="Times New Roman" w:cs="Times New Roman"/>
              </w:rPr>
            </w:pPr>
          </w:p>
        </w:tc>
        <w:tc>
          <w:tcPr>
            <w:tcW w:w="0" w:type="dxa"/>
            <w:vAlign w:val="bottom"/>
          </w:tcPr>
          <w:p w14:paraId="09BA4DBB"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5CE278C5" w14:textId="77777777" w:rsidTr="003A6DA0">
        <w:trPr>
          <w:trHeight w:val="193"/>
        </w:trPr>
        <w:tc>
          <w:tcPr>
            <w:tcW w:w="1840" w:type="dxa"/>
            <w:tcBorders>
              <w:left w:val="single" w:sz="8" w:space="0" w:color="auto"/>
              <w:right w:val="single" w:sz="8" w:space="0" w:color="auto"/>
            </w:tcBorders>
            <w:vAlign w:val="bottom"/>
          </w:tcPr>
          <w:p w14:paraId="275D4239" w14:textId="77777777" w:rsidR="006D6EEE" w:rsidRPr="00940846" w:rsidRDefault="006D6EEE" w:rsidP="003A6DA0">
            <w:pPr>
              <w:spacing w:after="0" w:line="193" w:lineRule="exact"/>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СС смърт,</w:t>
            </w:r>
          </w:p>
        </w:tc>
        <w:tc>
          <w:tcPr>
            <w:tcW w:w="1480" w:type="dxa"/>
            <w:tcBorders>
              <w:right w:val="single" w:sz="8" w:space="0" w:color="auto"/>
            </w:tcBorders>
            <w:vAlign w:val="bottom"/>
          </w:tcPr>
          <w:p w14:paraId="3FC23A0E" w14:textId="77777777" w:rsidR="006D6EEE" w:rsidRPr="00940846" w:rsidRDefault="006D6EEE" w:rsidP="003A6DA0">
            <w:pPr>
              <w:spacing w:after="0" w:line="240" w:lineRule="auto"/>
              <w:rPr>
                <w:rFonts w:ascii="Times New Roman" w:eastAsiaTheme="minorEastAsia" w:hAnsi="Times New Roman" w:cs="Times New Roman"/>
                <w:sz w:val="16"/>
                <w:szCs w:val="16"/>
              </w:rPr>
            </w:pPr>
          </w:p>
        </w:tc>
        <w:tc>
          <w:tcPr>
            <w:tcW w:w="1500" w:type="dxa"/>
            <w:tcBorders>
              <w:right w:val="single" w:sz="8" w:space="0" w:color="auto"/>
            </w:tcBorders>
            <w:vAlign w:val="bottom"/>
          </w:tcPr>
          <w:p w14:paraId="193A1184" w14:textId="77777777" w:rsidR="006D6EEE" w:rsidRPr="00940846" w:rsidRDefault="006D6EEE" w:rsidP="003A6DA0">
            <w:pPr>
              <w:spacing w:after="0" w:line="240" w:lineRule="auto"/>
              <w:rPr>
                <w:rFonts w:ascii="Times New Roman" w:eastAsiaTheme="minorEastAsia" w:hAnsi="Times New Roman" w:cs="Times New Roman"/>
                <w:sz w:val="16"/>
                <w:szCs w:val="16"/>
              </w:rPr>
            </w:pPr>
          </w:p>
        </w:tc>
        <w:tc>
          <w:tcPr>
            <w:tcW w:w="1260" w:type="dxa"/>
            <w:tcBorders>
              <w:right w:val="single" w:sz="8" w:space="0" w:color="auto"/>
            </w:tcBorders>
            <w:vAlign w:val="bottom"/>
          </w:tcPr>
          <w:p w14:paraId="63BEB40A" w14:textId="77777777" w:rsidR="006D6EEE" w:rsidRPr="00940846" w:rsidRDefault="006D6EEE" w:rsidP="003A6DA0">
            <w:pPr>
              <w:spacing w:after="0" w:line="240" w:lineRule="auto"/>
              <w:rPr>
                <w:rFonts w:ascii="Times New Roman" w:eastAsiaTheme="minorEastAsia" w:hAnsi="Times New Roman" w:cs="Times New Roman"/>
                <w:sz w:val="16"/>
                <w:szCs w:val="16"/>
              </w:rPr>
            </w:pPr>
          </w:p>
        </w:tc>
        <w:tc>
          <w:tcPr>
            <w:tcW w:w="1680" w:type="dxa"/>
            <w:tcBorders>
              <w:right w:val="single" w:sz="8" w:space="0" w:color="auto"/>
            </w:tcBorders>
            <w:vAlign w:val="bottom"/>
          </w:tcPr>
          <w:p w14:paraId="260DE197" w14:textId="77777777" w:rsidR="006D6EEE" w:rsidRPr="00940846" w:rsidRDefault="006D6EEE" w:rsidP="003A6DA0">
            <w:pPr>
              <w:spacing w:after="0" w:line="240" w:lineRule="auto"/>
              <w:rPr>
                <w:rFonts w:ascii="Times New Roman" w:eastAsiaTheme="minorEastAsia" w:hAnsi="Times New Roman" w:cs="Times New Roman"/>
                <w:sz w:val="16"/>
                <w:szCs w:val="16"/>
              </w:rPr>
            </w:pPr>
          </w:p>
        </w:tc>
        <w:tc>
          <w:tcPr>
            <w:tcW w:w="1300" w:type="dxa"/>
            <w:tcBorders>
              <w:right w:val="single" w:sz="8" w:space="0" w:color="auto"/>
            </w:tcBorders>
            <w:vAlign w:val="bottom"/>
          </w:tcPr>
          <w:p w14:paraId="7D941E4A" w14:textId="77777777" w:rsidR="006D6EEE" w:rsidRPr="00940846" w:rsidRDefault="006D6EEE" w:rsidP="003A6DA0">
            <w:pPr>
              <w:spacing w:after="0" w:line="240" w:lineRule="auto"/>
              <w:rPr>
                <w:rFonts w:ascii="Times New Roman" w:eastAsiaTheme="minorEastAsia" w:hAnsi="Times New Roman" w:cs="Times New Roman"/>
                <w:sz w:val="16"/>
                <w:szCs w:val="16"/>
              </w:rPr>
            </w:pPr>
          </w:p>
        </w:tc>
        <w:tc>
          <w:tcPr>
            <w:tcW w:w="0" w:type="dxa"/>
            <w:vAlign w:val="bottom"/>
          </w:tcPr>
          <w:p w14:paraId="365B052E"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5D613BD6" w14:textId="77777777" w:rsidTr="003A6DA0">
        <w:trPr>
          <w:trHeight w:val="230"/>
        </w:trPr>
        <w:tc>
          <w:tcPr>
            <w:tcW w:w="1840" w:type="dxa"/>
            <w:tcBorders>
              <w:left w:val="single" w:sz="8" w:space="0" w:color="auto"/>
              <w:right w:val="single" w:sz="8" w:space="0" w:color="auto"/>
            </w:tcBorders>
            <w:vAlign w:val="bottom"/>
          </w:tcPr>
          <w:p w14:paraId="77400D35"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общо МИ,</w:t>
            </w:r>
          </w:p>
        </w:tc>
        <w:tc>
          <w:tcPr>
            <w:tcW w:w="1480" w:type="dxa"/>
            <w:tcBorders>
              <w:right w:val="single" w:sz="8" w:space="0" w:color="auto"/>
            </w:tcBorders>
            <w:vAlign w:val="bottom"/>
          </w:tcPr>
          <w:p w14:paraId="6F479CD1"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500" w:type="dxa"/>
            <w:tcBorders>
              <w:right w:val="single" w:sz="8" w:space="0" w:color="auto"/>
            </w:tcBorders>
            <w:vAlign w:val="bottom"/>
          </w:tcPr>
          <w:p w14:paraId="2957F3CA"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260" w:type="dxa"/>
            <w:tcBorders>
              <w:right w:val="single" w:sz="8" w:space="0" w:color="auto"/>
            </w:tcBorders>
            <w:vAlign w:val="bottom"/>
          </w:tcPr>
          <w:p w14:paraId="2E305B95"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680" w:type="dxa"/>
            <w:tcBorders>
              <w:right w:val="single" w:sz="8" w:space="0" w:color="auto"/>
            </w:tcBorders>
            <w:vAlign w:val="bottom"/>
          </w:tcPr>
          <w:p w14:paraId="10363CBF"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300" w:type="dxa"/>
            <w:tcBorders>
              <w:right w:val="single" w:sz="8" w:space="0" w:color="auto"/>
            </w:tcBorders>
            <w:vAlign w:val="bottom"/>
          </w:tcPr>
          <w:p w14:paraId="0BC52828"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0" w:type="dxa"/>
            <w:vAlign w:val="bottom"/>
          </w:tcPr>
          <w:p w14:paraId="25A245EC"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60461A39" w14:textId="77777777" w:rsidTr="003A6DA0">
        <w:trPr>
          <w:trHeight w:val="230"/>
        </w:trPr>
        <w:tc>
          <w:tcPr>
            <w:tcW w:w="1840" w:type="dxa"/>
            <w:tcBorders>
              <w:left w:val="single" w:sz="8" w:space="0" w:color="auto"/>
              <w:right w:val="single" w:sz="8" w:space="0" w:color="auto"/>
            </w:tcBorders>
            <w:vAlign w:val="bottom"/>
          </w:tcPr>
          <w:p w14:paraId="7641570E"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инсулт, СРИ,</w:t>
            </w:r>
          </w:p>
        </w:tc>
        <w:tc>
          <w:tcPr>
            <w:tcW w:w="1480" w:type="dxa"/>
            <w:tcBorders>
              <w:right w:val="single" w:sz="8" w:space="0" w:color="auto"/>
            </w:tcBorders>
            <w:vAlign w:val="bottom"/>
          </w:tcPr>
          <w:p w14:paraId="43B5BDE1"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13,8</w:t>
            </w:r>
          </w:p>
        </w:tc>
        <w:tc>
          <w:tcPr>
            <w:tcW w:w="1500" w:type="dxa"/>
            <w:tcBorders>
              <w:right w:val="single" w:sz="8" w:space="0" w:color="auto"/>
            </w:tcBorders>
            <w:vAlign w:val="bottom"/>
          </w:tcPr>
          <w:p w14:paraId="2E423C14"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7"/>
                <w:sz w:val="20"/>
                <w:szCs w:val="20"/>
              </w:rPr>
              <w:t>15,7</w:t>
            </w:r>
          </w:p>
        </w:tc>
        <w:tc>
          <w:tcPr>
            <w:tcW w:w="1260" w:type="dxa"/>
            <w:tcBorders>
              <w:right w:val="single" w:sz="8" w:space="0" w:color="auto"/>
            </w:tcBorders>
            <w:vAlign w:val="bottom"/>
          </w:tcPr>
          <w:p w14:paraId="3E078EDA"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2,1</w:t>
            </w:r>
          </w:p>
        </w:tc>
        <w:tc>
          <w:tcPr>
            <w:tcW w:w="1680" w:type="dxa"/>
            <w:tcBorders>
              <w:right w:val="single" w:sz="8" w:space="0" w:color="auto"/>
            </w:tcBorders>
            <w:vAlign w:val="bottom"/>
          </w:tcPr>
          <w:p w14:paraId="430014E4"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12 (5, 19)</w:t>
            </w:r>
          </w:p>
        </w:tc>
        <w:tc>
          <w:tcPr>
            <w:tcW w:w="1300" w:type="dxa"/>
            <w:tcBorders>
              <w:right w:val="single" w:sz="8" w:space="0" w:color="auto"/>
            </w:tcBorders>
            <w:vAlign w:val="bottom"/>
          </w:tcPr>
          <w:p w14:paraId="752E448B"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0,0006</w:t>
            </w:r>
          </w:p>
        </w:tc>
        <w:tc>
          <w:tcPr>
            <w:tcW w:w="0" w:type="dxa"/>
            <w:vAlign w:val="bottom"/>
          </w:tcPr>
          <w:p w14:paraId="0B0880E9"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32DC7357" w14:textId="77777777" w:rsidTr="003A6DA0">
        <w:trPr>
          <w:trHeight w:val="230"/>
        </w:trPr>
        <w:tc>
          <w:tcPr>
            <w:tcW w:w="1840" w:type="dxa"/>
            <w:tcBorders>
              <w:left w:val="single" w:sz="8" w:space="0" w:color="auto"/>
              <w:right w:val="single" w:sz="8" w:space="0" w:color="auto"/>
            </w:tcBorders>
            <w:vAlign w:val="bottom"/>
          </w:tcPr>
          <w:p w14:paraId="7C68E3A8"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RI, TIA, или</w:t>
            </w:r>
          </w:p>
        </w:tc>
        <w:tc>
          <w:tcPr>
            <w:tcW w:w="1480" w:type="dxa"/>
            <w:tcBorders>
              <w:right w:val="single" w:sz="8" w:space="0" w:color="auto"/>
            </w:tcBorders>
            <w:vAlign w:val="bottom"/>
          </w:tcPr>
          <w:p w14:paraId="5EF293E6"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500" w:type="dxa"/>
            <w:tcBorders>
              <w:right w:val="single" w:sz="8" w:space="0" w:color="auto"/>
            </w:tcBorders>
            <w:vAlign w:val="bottom"/>
          </w:tcPr>
          <w:p w14:paraId="1B20BFBD"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260" w:type="dxa"/>
            <w:tcBorders>
              <w:right w:val="single" w:sz="8" w:space="0" w:color="auto"/>
            </w:tcBorders>
            <w:vAlign w:val="bottom"/>
          </w:tcPr>
          <w:p w14:paraId="52687FB0"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680" w:type="dxa"/>
            <w:tcBorders>
              <w:right w:val="single" w:sz="8" w:space="0" w:color="auto"/>
            </w:tcBorders>
            <w:vAlign w:val="bottom"/>
          </w:tcPr>
          <w:p w14:paraId="0DF76E77"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1300" w:type="dxa"/>
            <w:tcBorders>
              <w:right w:val="single" w:sz="8" w:space="0" w:color="auto"/>
            </w:tcBorders>
            <w:vAlign w:val="bottom"/>
          </w:tcPr>
          <w:p w14:paraId="68557171" w14:textId="77777777" w:rsidR="006D6EEE" w:rsidRPr="00940846" w:rsidRDefault="006D6EEE" w:rsidP="003A6DA0">
            <w:pPr>
              <w:spacing w:after="0" w:line="240" w:lineRule="auto"/>
              <w:rPr>
                <w:rFonts w:ascii="Times New Roman" w:eastAsiaTheme="minorEastAsia" w:hAnsi="Times New Roman" w:cs="Times New Roman"/>
                <w:sz w:val="20"/>
                <w:szCs w:val="20"/>
              </w:rPr>
            </w:pPr>
          </w:p>
        </w:tc>
        <w:tc>
          <w:tcPr>
            <w:tcW w:w="0" w:type="dxa"/>
            <w:vAlign w:val="bottom"/>
          </w:tcPr>
          <w:p w14:paraId="30EDEE51"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52F187FD" w14:textId="77777777" w:rsidTr="003A6DA0">
        <w:trPr>
          <w:trHeight w:val="258"/>
        </w:trPr>
        <w:tc>
          <w:tcPr>
            <w:tcW w:w="1840" w:type="dxa"/>
            <w:tcBorders>
              <w:left w:val="single" w:sz="8" w:space="0" w:color="auto"/>
              <w:bottom w:val="single" w:sz="8" w:space="0" w:color="auto"/>
              <w:right w:val="single" w:sz="8" w:space="0" w:color="auto"/>
            </w:tcBorders>
            <w:vAlign w:val="bottom"/>
          </w:tcPr>
          <w:p w14:paraId="4E41A93F" w14:textId="77777777" w:rsidR="006D6EEE" w:rsidRPr="00940846" w:rsidRDefault="006D6EEE" w:rsidP="003A6DA0">
            <w:pPr>
              <w:spacing w:after="0" w:line="258" w:lineRule="exact"/>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друга ATС</w:t>
            </w:r>
            <w:r w:rsidRPr="00940846">
              <w:rPr>
                <w:rFonts w:ascii="Times New Roman" w:eastAsia="Times New Roman" w:hAnsi="Times New Roman" w:cs="Times New Roman"/>
                <w:sz w:val="25"/>
                <w:szCs w:val="25"/>
                <w:vertAlign w:val="superscript"/>
              </w:rPr>
              <w:t>в</w:t>
            </w:r>
          </w:p>
        </w:tc>
        <w:tc>
          <w:tcPr>
            <w:tcW w:w="1480" w:type="dxa"/>
            <w:tcBorders>
              <w:bottom w:val="single" w:sz="8" w:space="0" w:color="auto"/>
              <w:right w:val="single" w:sz="8" w:space="0" w:color="auto"/>
            </w:tcBorders>
            <w:vAlign w:val="bottom"/>
          </w:tcPr>
          <w:p w14:paraId="4806AB28" w14:textId="77777777" w:rsidR="006D6EEE" w:rsidRPr="00940846" w:rsidRDefault="006D6EEE" w:rsidP="003A6DA0">
            <w:pPr>
              <w:spacing w:after="0" w:line="240" w:lineRule="auto"/>
              <w:rPr>
                <w:rFonts w:ascii="Times New Roman" w:eastAsiaTheme="minorEastAsia" w:hAnsi="Times New Roman" w:cs="Times New Roman"/>
              </w:rPr>
            </w:pPr>
          </w:p>
        </w:tc>
        <w:tc>
          <w:tcPr>
            <w:tcW w:w="1500" w:type="dxa"/>
            <w:tcBorders>
              <w:bottom w:val="single" w:sz="8" w:space="0" w:color="auto"/>
              <w:right w:val="single" w:sz="8" w:space="0" w:color="auto"/>
            </w:tcBorders>
            <w:vAlign w:val="bottom"/>
          </w:tcPr>
          <w:p w14:paraId="42E0EC22" w14:textId="77777777" w:rsidR="006D6EEE" w:rsidRPr="00940846" w:rsidRDefault="006D6EEE" w:rsidP="003A6DA0">
            <w:pPr>
              <w:spacing w:after="0" w:line="240" w:lineRule="auto"/>
              <w:rPr>
                <w:rFonts w:ascii="Times New Roman" w:eastAsiaTheme="minorEastAsia" w:hAnsi="Times New Roman" w:cs="Times New Roman"/>
              </w:rPr>
            </w:pPr>
          </w:p>
        </w:tc>
        <w:tc>
          <w:tcPr>
            <w:tcW w:w="1260" w:type="dxa"/>
            <w:tcBorders>
              <w:bottom w:val="single" w:sz="8" w:space="0" w:color="auto"/>
              <w:right w:val="single" w:sz="8" w:space="0" w:color="auto"/>
            </w:tcBorders>
            <w:vAlign w:val="bottom"/>
          </w:tcPr>
          <w:p w14:paraId="49CF9C95" w14:textId="77777777" w:rsidR="006D6EEE" w:rsidRPr="00940846" w:rsidRDefault="006D6EEE" w:rsidP="003A6DA0">
            <w:pPr>
              <w:spacing w:after="0" w:line="240" w:lineRule="auto"/>
              <w:rPr>
                <w:rFonts w:ascii="Times New Roman" w:eastAsiaTheme="minorEastAsia" w:hAnsi="Times New Roman" w:cs="Times New Roman"/>
              </w:rPr>
            </w:pPr>
          </w:p>
        </w:tc>
        <w:tc>
          <w:tcPr>
            <w:tcW w:w="1680" w:type="dxa"/>
            <w:tcBorders>
              <w:bottom w:val="single" w:sz="8" w:space="0" w:color="auto"/>
              <w:right w:val="single" w:sz="8" w:space="0" w:color="auto"/>
            </w:tcBorders>
            <w:vAlign w:val="bottom"/>
          </w:tcPr>
          <w:p w14:paraId="3CB6DDDD" w14:textId="77777777" w:rsidR="006D6EEE" w:rsidRPr="00940846" w:rsidRDefault="006D6EEE" w:rsidP="003A6DA0">
            <w:pPr>
              <w:spacing w:after="0" w:line="240" w:lineRule="auto"/>
              <w:rPr>
                <w:rFonts w:ascii="Times New Roman" w:eastAsiaTheme="minorEastAsia" w:hAnsi="Times New Roman" w:cs="Times New Roman"/>
              </w:rPr>
            </w:pPr>
          </w:p>
        </w:tc>
        <w:tc>
          <w:tcPr>
            <w:tcW w:w="1300" w:type="dxa"/>
            <w:tcBorders>
              <w:bottom w:val="single" w:sz="8" w:space="0" w:color="auto"/>
              <w:right w:val="single" w:sz="8" w:space="0" w:color="auto"/>
            </w:tcBorders>
            <w:vAlign w:val="bottom"/>
          </w:tcPr>
          <w:p w14:paraId="4E6A4A0A" w14:textId="77777777" w:rsidR="006D6EEE" w:rsidRPr="00940846" w:rsidRDefault="006D6EEE" w:rsidP="003A6DA0">
            <w:pPr>
              <w:spacing w:after="0" w:line="240" w:lineRule="auto"/>
              <w:rPr>
                <w:rFonts w:ascii="Times New Roman" w:eastAsiaTheme="minorEastAsia" w:hAnsi="Times New Roman" w:cs="Times New Roman"/>
              </w:rPr>
            </w:pPr>
          </w:p>
        </w:tc>
        <w:tc>
          <w:tcPr>
            <w:tcW w:w="0" w:type="dxa"/>
            <w:vAlign w:val="bottom"/>
          </w:tcPr>
          <w:p w14:paraId="5EA74AE8"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25E7C0B2" w14:textId="77777777" w:rsidTr="003A6DA0">
        <w:trPr>
          <w:trHeight w:val="193"/>
        </w:trPr>
        <w:tc>
          <w:tcPr>
            <w:tcW w:w="1840" w:type="dxa"/>
            <w:tcBorders>
              <w:left w:val="single" w:sz="8" w:space="0" w:color="auto"/>
              <w:right w:val="single" w:sz="8" w:space="0" w:color="auto"/>
            </w:tcBorders>
            <w:vAlign w:val="bottom"/>
          </w:tcPr>
          <w:p w14:paraId="16FAC95B" w14:textId="77777777" w:rsidR="006D6EEE" w:rsidRPr="00940846" w:rsidRDefault="006D6EEE" w:rsidP="003A6DA0">
            <w:pPr>
              <w:spacing w:after="0" w:line="193" w:lineRule="exact"/>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Смърт без</w:t>
            </w:r>
          </w:p>
        </w:tc>
        <w:tc>
          <w:tcPr>
            <w:tcW w:w="1480" w:type="dxa"/>
            <w:tcBorders>
              <w:right w:val="single" w:sz="8" w:space="0" w:color="auto"/>
            </w:tcBorders>
            <w:vAlign w:val="bottom"/>
          </w:tcPr>
          <w:p w14:paraId="2E0B76BC" w14:textId="77777777" w:rsidR="006D6EEE" w:rsidRPr="00940846" w:rsidRDefault="006D6EEE" w:rsidP="003A6DA0">
            <w:pPr>
              <w:spacing w:after="0" w:line="240" w:lineRule="auto"/>
              <w:rPr>
                <w:rFonts w:ascii="Times New Roman" w:eastAsiaTheme="minorEastAsia" w:hAnsi="Times New Roman" w:cs="Times New Roman"/>
                <w:sz w:val="16"/>
                <w:szCs w:val="16"/>
              </w:rPr>
            </w:pPr>
          </w:p>
        </w:tc>
        <w:tc>
          <w:tcPr>
            <w:tcW w:w="1500" w:type="dxa"/>
            <w:tcBorders>
              <w:right w:val="single" w:sz="8" w:space="0" w:color="auto"/>
            </w:tcBorders>
            <w:vAlign w:val="bottom"/>
          </w:tcPr>
          <w:p w14:paraId="08D6D980" w14:textId="77777777" w:rsidR="006D6EEE" w:rsidRPr="00940846" w:rsidRDefault="006D6EEE" w:rsidP="003A6DA0">
            <w:pPr>
              <w:spacing w:after="0" w:line="240" w:lineRule="auto"/>
              <w:rPr>
                <w:rFonts w:ascii="Times New Roman" w:eastAsiaTheme="minorEastAsia" w:hAnsi="Times New Roman" w:cs="Times New Roman"/>
                <w:sz w:val="16"/>
                <w:szCs w:val="16"/>
              </w:rPr>
            </w:pPr>
          </w:p>
        </w:tc>
        <w:tc>
          <w:tcPr>
            <w:tcW w:w="1260" w:type="dxa"/>
            <w:tcBorders>
              <w:right w:val="single" w:sz="8" w:space="0" w:color="auto"/>
            </w:tcBorders>
            <w:vAlign w:val="bottom"/>
          </w:tcPr>
          <w:p w14:paraId="3562B6C0" w14:textId="77777777" w:rsidR="006D6EEE" w:rsidRPr="00940846" w:rsidRDefault="006D6EEE" w:rsidP="003A6DA0">
            <w:pPr>
              <w:spacing w:after="0" w:line="240" w:lineRule="auto"/>
              <w:rPr>
                <w:rFonts w:ascii="Times New Roman" w:eastAsiaTheme="minorEastAsia" w:hAnsi="Times New Roman" w:cs="Times New Roman"/>
                <w:sz w:val="16"/>
                <w:szCs w:val="16"/>
              </w:rPr>
            </w:pPr>
          </w:p>
        </w:tc>
        <w:tc>
          <w:tcPr>
            <w:tcW w:w="1680" w:type="dxa"/>
            <w:tcBorders>
              <w:right w:val="single" w:sz="8" w:space="0" w:color="auto"/>
            </w:tcBorders>
            <w:vAlign w:val="bottom"/>
          </w:tcPr>
          <w:p w14:paraId="2709C6E2" w14:textId="77777777" w:rsidR="006D6EEE" w:rsidRPr="00940846" w:rsidRDefault="006D6EEE" w:rsidP="003A6DA0">
            <w:pPr>
              <w:spacing w:after="0" w:line="240" w:lineRule="auto"/>
              <w:rPr>
                <w:rFonts w:ascii="Times New Roman" w:eastAsiaTheme="minorEastAsia" w:hAnsi="Times New Roman" w:cs="Times New Roman"/>
                <w:sz w:val="16"/>
                <w:szCs w:val="16"/>
              </w:rPr>
            </w:pPr>
          </w:p>
        </w:tc>
        <w:tc>
          <w:tcPr>
            <w:tcW w:w="1300" w:type="dxa"/>
            <w:tcBorders>
              <w:right w:val="single" w:sz="8" w:space="0" w:color="auto"/>
            </w:tcBorders>
            <w:vAlign w:val="bottom"/>
          </w:tcPr>
          <w:p w14:paraId="3D1F8B7E" w14:textId="77777777" w:rsidR="006D6EEE" w:rsidRPr="00940846" w:rsidRDefault="006D6EEE" w:rsidP="003A6DA0">
            <w:pPr>
              <w:spacing w:after="0" w:line="240" w:lineRule="auto"/>
              <w:rPr>
                <w:rFonts w:ascii="Times New Roman" w:eastAsiaTheme="minorEastAsia" w:hAnsi="Times New Roman" w:cs="Times New Roman"/>
                <w:sz w:val="16"/>
                <w:szCs w:val="16"/>
              </w:rPr>
            </w:pPr>
          </w:p>
        </w:tc>
        <w:tc>
          <w:tcPr>
            <w:tcW w:w="0" w:type="dxa"/>
            <w:vAlign w:val="bottom"/>
          </w:tcPr>
          <w:p w14:paraId="7E372DDF"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400D39E3" w14:textId="77777777" w:rsidTr="003A6DA0">
        <w:trPr>
          <w:trHeight w:val="226"/>
        </w:trPr>
        <w:tc>
          <w:tcPr>
            <w:tcW w:w="1840" w:type="dxa"/>
            <w:tcBorders>
              <w:left w:val="single" w:sz="8" w:space="0" w:color="auto"/>
              <w:right w:val="single" w:sz="8" w:space="0" w:color="auto"/>
            </w:tcBorders>
            <w:vAlign w:val="bottom"/>
          </w:tcPr>
          <w:p w14:paraId="46D829BB" w14:textId="77777777" w:rsidR="006D6EEE" w:rsidRPr="00940846" w:rsidRDefault="006D6EEE" w:rsidP="003A6DA0">
            <w:pPr>
              <w:spacing w:after="0" w:line="226" w:lineRule="exact"/>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значение на</w:t>
            </w:r>
          </w:p>
        </w:tc>
        <w:tc>
          <w:tcPr>
            <w:tcW w:w="1480" w:type="dxa"/>
            <w:tcBorders>
              <w:right w:val="single" w:sz="8" w:space="0" w:color="auto"/>
            </w:tcBorders>
            <w:vAlign w:val="bottom"/>
          </w:tcPr>
          <w:p w14:paraId="6DC5C632" w14:textId="77777777" w:rsidR="006D6EEE" w:rsidRPr="00940846" w:rsidRDefault="006D6EEE" w:rsidP="003A6DA0">
            <w:pPr>
              <w:spacing w:after="0" w:line="226"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5"/>
                <w:sz w:val="20"/>
                <w:szCs w:val="20"/>
              </w:rPr>
              <w:t>4,3</w:t>
            </w:r>
          </w:p>
        </w:tc>
        <w:tc>
          <w:tcPr>
            <w:tcW w:w="1500" w:type="dxa"/>
            <w:tcBorders>
              <w:right w:val="single" w:sz="8" w:space="0" w:color="auto"/>
            </w:tcBorders>
            <w:vAlign w:val="bottom"/>
          </w:tcPr>
          <w:p w14:paraId="57514F25" w14:textId="77777777" w:rsidR="006D6EEE" w:rsidRPr="00940846" w:rsidRDefault="006D6EEE" w:rsidP="003A6DA0">
            <w:pPr>
              <w:spacing w:after="0" w:line="226"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5,4</w:t>
            </w:r>
          </w:p>
        </w:tc>
        <w:tc>
          <w:tcPr>
            <w:tcW w:w="1260" w:type="dxa"/>
            <w:tcBorders>
              <w:right w:val="single" w:sz="8" w:space="0" w:color="auto"/>
            </w:tcBorders>
            <w:vAlign w:val="bottom"/>
          </w:tcPr>
          <w:p w14:paraId="65561655" w14:textId="77777777" w:rsidR="006D6EEE" w:rsidRPr="00940846" w:rsidRDefault="006D6EEE" w:rsidP="003A6DA0">
            <w:pPr>
              <w:spacing w:after="0" w:line="226"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1,4</w:t>
            </w:r>
          </w:p>
        </w:tc>
        <w:tc>
          <w:tcPr>
            <w:tcW w:w="1680" w:type="dxa"/>
            <w:tcBorders>
              <w:right w:val="single" w:sz="8" w:space="0" w:color="auto"/>
            </w:tcBorders>
            <w:vAlign w:val="bottom"/>
          </w:tcPr>
          <w:p w14:paraId="32A39731" w14:textId="77777777" w:rsidR="006D6EEE" w:rsidRPr="00940846" w:rsidRDefault="006D6EEE" w:rsidP="003A6DA0">
            <w:pPr>
              <w:spacing w:after="0" w:line="226"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9"/>
                <w:sz w:val="20"/>
                <w:szCs w:val="20"/>
              </w:rPr>
              <w:t>22 (11, 31)</w:t>
            </w:r>
          </w:p>
        </w:tc>
        <w:tc>
          <w:tcPr>
            <w:tcW w:w="1300" w:type="dxa"/>
            <w:tcBorders>
              <w:right w:val="single" w:sz="8" w:space="0" w:color="auto"/>
            </w:tcBorders>
            <w:vAlign w:val="bottom"/>
          </w:tcPr>
          <w:p w14:paraId="48EC043F" w14:textId="77777777" w:rsidR="006D6EEE" w:rsidRPr="00940846" w:rsidRDefault="006D6EEE" w:rsidP="003A6DA0">
            <w:pPr>
              <w:spacing w:after="0" w:line="226"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0,0003</w:t>
            </w:r>
            <w:r w:rsidRPr="00940846">
              <w:rPr>
                <w:rFonts w:ascii="Times New Roman" w:eastAsia="Times New Roman" w:hAnsi="Times New Roman" w:cs="Times New Roman"/>
                <w:sz w:val="25"/>
                <w:szCs w:val="25"/>
                <w:vertAlign w:val="superscript"/>
              </w:rPr>
              <w:t>г</w:t>
            </w:r>
          </w:p>
        </w:tc>
        <w:tc>
          <w:tcPr>
            <w:tcW w:w="0" w:type="dxa"/>
            <w:vAlign w:val="bottom"/>
          </w:tcPr>
          <w:p w14:paraId="216BCFBD"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4F2AAD6D" w14:textId="77777777" w:rsidTr="003A6DA0">
        <w:trPr>
          <w:trHeight w:val="258"/>
        </w:trPr>
        <w:tc>
          <w:tcPr>
            <w:tcW w:w="1840" w:type="dxa"/>
            <w:tcBorders>
              <w:left w:val="single" w:sz="8" w:space="0" w:color="auto"/>
              <w:bottom w:val="single" w:sz="8" w:space="0" w:color="auto"/>
              <w:right w:val="single" w:sz="8" w:space="0" w:color="auto"/>
            </w:tcBorders>
            <w:vAlign w:val="bottom"/>
          </w:tcPr>
          <w:p w14:paraId="56728418"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причината</w:t>
            </w:r>
          </w:p>
        </w:tc>
        <w:tc>
          <w:tcPr>
            <w:tcW w:w="1480" w:type="dxa"/>
            <w:tcBorders>
              <w:bottom w:val="single" w:sz="8" w:space="0" w:color="auto"/>
              <w:right w:val="single" w:sz="8" w:space="0" w:color="auto"/>
            </w:tcBorders>
            <w:vAlign w:val="bottom"/>
          </w:tcPr>
          <w:p w14:paraId="02426344" w14:textId="77777777" w:rsidR="006D6EEE" w:rsidRPr="00940846" w:rsidRDefault="006D6EEE" w:rsidP="003A6DA0">
            <w:pPr>
              <w:spacing w:after="0" w:line="240" w:lineRule="auto"/>
              <w:rPr>
                <w:rFonts w:ascii="Times New Roman" w:eastAsiaTheme="minorEastAsia" w:hAnsi="Times New Roman" w:cs="Times New Roman"/>
              </w:rPr>
            </w:pPr>
          </w:p>
        </w:tc>
        <w:tc>
          <w:tcPr>
            <w:tcW w:w="1500" w:type="dxa"/>
            <w:tcBorders>
              <w:bottom w:val="single" w:sz="8" w:space="0" w:color="auto"/>
              <w:right w:val="single" w:sz="8" w:space="0" w:color="auto"/>
            </w:tcBorders>
            <w:vAlign w:val="bottom"/>
          </w:tcPr>
          <w:p w14:paraId="47E6D350" w14:textId="77777777" w:rsidR="006D6EEE" w:rsidRPr="00940846" w:rsidRDefault="006D6EEE" w:rsidP="003A6DA0">
            <w:pPr>
              <w:spacing w:after="0" w:line="240" w:lineRule="auto"/>
              <w:rPr>
                <w:rFonts w:ascii="Times New Roman" w:eastAsiaTheme="minorEastAsia" w:hAnsi="Times New Roman" w:cs="Times New Roman"/>
              </w:rPr>
            </w:pPr>
          </w:p>
        </w:tc>
        <w:tc>
          <w:tcPr>
            <w:tcW w:w="1260" w:type="dxa"/>
            <w:tcBorders>
              <w:bottom w:val="single" w:sz="8" w:space="0" w:color="auto"/>
              <w:right w:val="single" w:sz="8" w:space="0" w:color="auto"/>
            </w:tcBorders>
            <w:vAlign w:val="bottom"/>
          </w:tcPr>
          <w:p w14:paraId="7D4572F6" w14:textId="77777777" w:rsidR="006D6EEE" w:rsidRPr="00940846" w:rsidRDefault="006D6EEE" w:rsidP="003A6DA0">
            <w:pPr>
              <w:spacing w:after="0" w:line="240" w:lineRule="auto"/>
              <w:rPr>
                <w:rFonts w:ascii="Times New Roman" w:eastAsiaTheme="minorEastAsia" w:hAnsi="Times New Roman" w:cs="Times New Roman"/>
              </w:rPr>
            </w:pPr>
          </w:p>
        </w:tc>
        <w:tc>
          <w:tcPr>
            <w:tcW w:w="1680" w:type="dxa"/>
            <w:tcBorders>
              <w:bottom w:val="single" w:sz="8" w:space="0" w:color="auto"/>
              <w:right w:val="single" w:sz="8" w:space="0" w:color="auto"/>
            </w:tcBorders>
            <w:vAlign w:val="bottom"/>
          </w:tcPr>
          <w:p w14:paraId="6C584279" w14:textId="77777777" w:rsidR="006D6EEE" w:rsidRPr="00940846" w:rsidRDefault="006D6EEE" w:rsidP="003A6DA0">
            <w:pPr>
              <w:spacing w:after="0" w:line="240" w:lineRule="auto"/>
              <w:rPr>
                <w:rFonts w:ascii="Times New Roman" w:eastAsiaTheme="minorEastAsia" w:hAnsi="Times New Roman" w:cs="Times New Roman"/>
              </w:rPr>
            </w:pPr>
          </w:p>
        </w:tc>
        <w:tc>
          <w:tcPr>
            <w:tcW w:w="1300" w:type="dxa"/>
            <w:tcBorders>
              <w:bottom w:val="single" w:sz="8" w:space="0" w:color="auto"/>
              <w:right w:val="single" w:sz="8" w:space="0" w:color="auto"/>
            </w:tcBorders>
            <w:vAlign w:val="bottom"/>
          </w:tcPr>
          <w:p w14:paraId="10FB0695" w14:textId="77777777" w:rsidR="006D6EEE" w:rsidRPr="00940846" w:rsidRDefault="006D6EEE" w:rsidP="003A6DA0">
            <w:pPr>
              <w:spacing w:after="0" w:line="240" w:lineRule="auto"/>
              <w:rPr>
                <w:rFonts w:ascii="Times New Roman" w:eastAsiaTheme="minorEastAsia" w:hAnsi="Times New Roman" w:cs="Times New Roman"/>
              </w:rPr>
            </w:pPr>
          </w:p>
        </w:tc>
        <w:tc>
          <w:tcPr>
            <w:tcW w:w="0" w:type="dxa"/>
            <w:vAlign w:val="bottom"/>
          </w:tcPr>
          <w:p w14:paraId="093847E4"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2F15B71F" w14:textId="77777777" w:rsidTr="003A6DA0">
        <w:trPr>
          <w:trHeight w:val="193"/>
        </w:trPr>
        <w:tc>
          <w:tcPr>
            <w:tcW w:w="1840" w:type="dxa"/>
            <w:tcBorders>
              <w:left w:val="single" w:sz="8" w:space="0" w:color="auto"/>
              <w:right w:val="single" w:sz="8" w:space="0" w:color="auto"/>
            </w:tcBorders>
            <w:vAlign w:val="bottom"/>
          </w:tcPr>
          <w:p w14:paraId="334BFFE5" w14:textId="77777777" w:rsidR="006D6EEE" w:rsidRPr="00940846" w:rsidRDefault="006D6EEE" w:rsidP="003A6DA0">
            <w:pPr>
              <w:spacing w:after="0" w:line="193" w:lineRule="exact"/>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Дефинитивна</w:t>
            </w:r>
          </w:p>
        </w:tc>
        <w:tc>
          <w:tcPr>
            <w:tcW w:w="1480" w:type="dxa"/>
            <w:tcBorders>
              <w:right w:val="single" w:sz="8" w:space="0" w:color="auto"/>
            </w:tcBorders>
            <w:vAlign w:val="bottom"/>
          </w:tcPr>
          <w:p w14:paraId="05A4D11B" w14:textId="77777777" w:rsidR="006D6EEE" w:rsidRPr="00940846" w:rsidRDefault="006D6EEE" w:rsidP="003A6DA0">
            <w:pPr>
              <w:spacing w:after="0" w:line="240" w:lineRule="auto"/>
              <w:rPr>
                <w:rFonts w:ascii="Times New Roman" w:eastAsiaTheme="minorEastAsia" w:hAnsi="Times New Roman" w:cs="Times New Roman"/>
                <w:sz w:val="16"/>
                <w:szCs w:val="16"/>
              </w:rPr>
            </w:pPr>
          </w:p>
        </w:tc>
        <w:tc>
          <w:tcPr>
            <w:tcW w:w="1500" w:type="dxa"/>
            <w:tcBorders>
              <w:right w:val="single" w:sz="8" w:space="0" w:color="auto"/>
            </w:tcBorders>
            <w:vAlign w:val="bottom"/>
          </w:tcPr>
          <w:p w14:paraId="1EF6B547" w14:textId="77777777" w:rsidR="006D6EEE" w:rsidRPr="00940846" w:rsidRDefault="006D6EEE" w:rsidP="003A6DA0">
            <w:pPr>
              <w:spacing w:after="0" w:line="240" w:lineRule="auto"/>
              <w:rPr>
                <w:rFonts w:ascii="Times New Roman" w:eastAsiaTheme="minorEastAsia" w:hAnsi="Times New Roman" w:cs="Times New Roman"/>
                <w:sz w:val="16"/>
                <w:szCs w:val="16"/>
              </w:rPr>
            </w:pPr>
          </w:p>
        </w:tc>
        <w:tc>
          <w:tcPr>
            <w:tcW w:w="1260" w:type="dxa"/>
            <w:tcBorders>
              <w:right w:val="single" w:sz="8" w:space="0" w:color="auto"/>
            </w:tcBorders>
            <w:vAlign w:val="bottom"/>
          </w:tcPr>
          <w:p w14:paraId="79952EAB" w14:textId="77777777" w:rsidR="006D6EEE" w:rsidRPr="00940846" w:rsidRDefault="006D6EEE" w:rsidP="003A6DA0">
            <w:pPr>
              <w:spacing w:after="0" w:line="240" w:lineRule="auto"/>
              <w:rPr>
                <w:rFonts w:ascii="Times New Roman" w:eastAsiaTheme="minorEastAsia" w:hAnsi="Times New Roman" w:cs="Times New Roman"/>
                <w:sz w:val="16"/>
                <w:szCs w:val="16"/>
              </w:rPr>
            </w:pPr>
          </w:p>
        </w:tc>
        <w:tc>
          <w:tcPr>
            <w:tcW w:w="1680" w:type="dxa"/>
            <w:tcBorders>
              <w:right w:val="single" w:sz="8" w:space="0" w:color="auto"/>
            </w:tcBorders>
            <w:vAlign w:val="bottom"/>
          </w:tcPr>
          <w:p w14:paraId="6B2C5A11" w14:textId="77777777" w:rsidR="006D6EEE" w:rsidRPr="00940846" w:rsidRDefault="006D6EEE" w:rsidP="003A6DA0">
            <w:pPr>
              <w:spacing w:after="0" w:line="240" w:lineRule="auto"/>
              <w:rPr>
                <w:rFonts w:ascii="Times New Roman" w:eastAsiaTheme="minorEastAsia" w:hAnsi="Times New Roman" w:cs="Times New Roman"/>
                <w:sz w:val="16"/>
                <w:szCs w:val="16"/>
              </w:rPr>
            </w:pPr>
          </w:p>
        </w:tc>
        <w:tc>
          <w:tcPr>
            <w:tcW w:w="1300" w:type="dxa"/>
            <w:tcBorders>
              <w:right w:val="single" w:sz="8" w:space="0" w:color="auto"/>
            </w:tcBorders>
            <w:vAlign w:val="bottom"/>
          </w:tcPr>
          <w:p w14:paraId="1F88396F" w14:textId="77777777" w:rsidR="006D6EEE" w:rsidRPr="00940846" w:rsidRDefault="006D6EEE" w:rsidP="003A6DA0">
            <w:pPr>
              <w:spacing w:after="0" w:line="240" w:lineRule="auto"/>
              <w:rPr>
                <w:rFonts w:ascii="Times New Roman" w:eastAsiaTheme="minorEastAsia" w:hAnsi="Times New Roman" w:cs="Times New Roman"/>
                <w:sz w:val="16"/>
                <w:szCs w:val="16"/>
              </w:rPr>
            </w:pPr>
          </w:p>
        </w:tc>
        <w:tc>
          <w:tcPr>
            <w:tcW w:w="0" w:type="dxa"/>
            <w:vAlign w:val="bottom"/>
          </w:tcPr>
          <w:p w14:paraId="48102985"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1F56F3EA" w14:textId="77777777" w:rsidTr="003A6DA0">
        <w:trPr>
          <w:trHeight w:val="230"/>
        </w:trPr>
        <w:tc>
          <w:tcPr>
            <w:tcW w:w="1840" w:type="dxa"/>
            <w:tcBorders>
              <w:left w:val="single" w:sz="8" w:space="0" w:color="auto"/>
              <w:right w:val="single" w:sz="8" w:space="0" w:color="auto"/>
            </w:tcBorders>
            <w:vAlign w:val="bottom"/>
          </w:tcPr>
          <w:p w14:paraId="6F1EF800"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тромбоза на</w:t>
            </w:r>
          </w:p>
        </w:tc>
        <w:tc>
          <w:tcPr>
            <w:tcW w:w="1480" w:type="dxa"/>
            <w:tcBorders>
              <w:right w:val="single" w:sz="8" w:space="0" w:color="auto"/>
            </w:tcBorders>
            <w:vAlign w:val="bottom"/>
          </w:tcPr>
          <w:p w14:paraId="121D0CBE"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5"/>
                <w:sz w:val="20"/>
                <w:szCs w:val="20"/>
              </w:rPr>
              <w:t>1,2</w:t>
            </w:r>
          </w:p>
        </w:tc>
        <w:tc>
          <w:tcPr>
            <w:tcW w:w="1500" w:type="dxa"/>
            <w:tcBorders>
              <w:right w:val="single" w:sz="8" w:space="0" w:color="auto"/>
            </w:tcBorders>
            <w:vAlign w:val="bottom"/>
          </w:tcPr>
          <w:p w14:paraId="7F7E887F"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1,7</w:t>
            </w:r>
          </w:p>
        </w:tc>
        <w:tc>
          <w:tcPr>
            <w:tcW w:w="1260" w:type="dxa"/>
            <w:tcBorders>
              <w:right w:val="single" w:sz="8" w:space="0" w:color="auto"/>
            </w:tcBorders>
            <w:vAlign w:val="bottom"/>
          </w:tcPr>
          <w:p w14:paraId="3447682C"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0,6</w:t>
            </w:r>
          </w:p>
        </w:tc>
        <w:tc>
          <w:tcPr>
            <w:tcW w:w="1680" w:type="dxa"/>
            <w:tcBorders>
              <w:right w:val="single" w:sz="8" w:space="0" w:color="auto"/>
            </w:tcBorders>
            <w:vAlign w:val="bottom"/>
          </w:tcPr>
          <w:p w14:paraId="32743986"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32 (8, 49)</w:t>
            </w:r>
          </w:p>
        </w:tc>
        <w:tc>
          <w:tcPr>
            <w:tcW w:w="1300" w:type="dxa"/>
            <w:tcBorders>
              <w:right w:val="single" w:sz="8" w:space="0" w:color="auto"/>
            </w:tcBorders>
            <w:vAlign w:val="bottom"/>
          </w:tcPr>
          <w:p w14:paraId="2FCFA5D8" w14:textId="77777777" w:rsidR="006D6EEE" w:rsidRPr="00940846" w:rsidRDefault="006D6EEE" w:rsidP="003A6DA0">
            <w:pPr>
              <w:spacing w:after="0" w:line="230"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0,0123</w:t>
            </w:r>
            <w:r w:rsidRPr="00940846">
              <w:rPr>
                <w:rFonts w:ascii="Times New Roman" w:eastAsia="Times New Roman" w:hAnsi="Times New Roman" w:cs="Times New Roman"/>
                <w:sz w:val="25"/>
                <w:szCs w:val="25"/>
                <w:vertAlign w:val="superscript"/>
              </w:rPr>
              <w:t>г</w:t>
            </w:r>
          </w:p>
        </w:tc>
        <w:tc>
          <w:tcPr>
            <w:tcW w:w="0" w:type="dxa"/>
            <w:vAlign w:val="bottom"/>
          </w:tcPr>
          <w:p w14:paraId="4C1A12FB"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7A3A2251" w14:textId="77777777" w:rsidTr="003A6DA0">
        <w:trPr>
          <w:trHeight w:val="258"/>
        </w:trPr>
        <w:tc>
          <w:tcPr>
            <w:tcW w:w="1840" w:type="dxa"/>
            <w:tcBorders>
              <w:left w:val="single" w:sz="8" w:space="0" w:color="auto"/>
              <w:bottom w:val="single" w:sz="8" w:space="0" w:color="auto"/>
              <w:right w:val="single" w:sz="8" w:space="0" w:color="auto"/>
            </w:tcBorders>
            <w:vAlign w:val="bottom"/>
          </w:tcPr>
          <w:p w14:paraId="65D80B7B"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стента</w:t>
            </w:r>
          </w:p>
        </w:tc>
        <w:tc>
          <w:tcPr>
            <w:tcW w:w="1480" w:type="dxa"/>
            <w:tcBorders>
              <w:bottom w:val="single" w:sz="8" w:space="0" w:color="auto"/>
              <w:right w:val="single" w:sz="8" w:space="0" w:color="auto"/>
            </w:tcBorders>
            <w:vAlign w:val="bottom"/>
          </w:tcPr>
          <w:p w14:paraId="2C3D65B8" w14:textId="77777777" w:rsidR="006D6EEE" w:rsidRPr="00940846" w:rsidRDefault="006D6EEE" w:rsidP="003A6DA0">
            <w:pPr>
              <w:spacing w:after="0" w:line="240" w:lineRule="auto"/>
              <w:rPr>
                <w:rFonts w:ascii="Times New Roman" w:eastAsiaTheme="minorEastAsia" w:hAnsi="Times New Roman" w:cs="Times New Roman"/>
              </w:rPr>
            </w:pPr>
          </w:p>
        </w:tc>
        <w:tc>
          <w:tcPr>
            <w:tcW w:w="1500" w:type="dxa"/>
            <w:tcBorders>
              <w:bottom w:val="single" w:sz="8" w:space="0" w:color="auto"/>
              <w:right w:val="single" w:sz="8" w:space="0" w:color="auto"/>
            </w:tcBorders>
            <w:vAlign w:val="bottom"/>
          </w:tcPr>
          <w:p w14:paraId="4A741D3C" w14:textId="77777777" w:rsidR="006D6EEE" w:rsidRPr="00940846" w:rsidRDefault="006D6EEE" w:rsidP="003A6DA0">
            <w:pPr>
              <w:spacing w:after="0" w:line="240" w:lineRule="auto"/>
              <w:rPr>
                <w:rFonts w:ascii="Times New Roman" w:eastAsiaTheme="minorEastAsia" w:hAnsi="Times New Roman" w:cs="Times New Roman"/>
              </w:rPr>
            </w:pPr>
          </w:p>
        </w:tc>
        <w:tc>
          <w:tcPr>
            <w:tcW w:w="1260" w:type="dxa"/>
            <w:tcBorders>
              <w:bottom w:val="single" w:sz="8" w:space="0" w:color="auto"/>
              <w:right w:val="single" w:sz="8" w:space="0" w:color="auto"/>
            </w:tcBorders>
            <w:vAlign w:val="bottom"/>
          </w:tcPr>
          <w:p w14:paraId="63925505" w14:textId="77777777" w:rsidR="006D6EEE" w:rsidRPr="00940846" w:rsidRDefault="006D6EEE" w:rsidP="003A6DA0">
            <w:pPr>
              <w:spacing w:after="0" w:line="240" w:lineRule="auto"/>
              <w:rPr>
                <w:rFonts w:ascii="Times New Roman" w:eastAsiaTheme="minorEastAsia" w:hAnsi="Times New Roman" w:cs="Times New Roman"/>
              </w:rPr>
            </w:pPr>
          </w:p>
        </w:tc>
        <w:tc>
          <w:tcPr>
            <w:tcW w:w="1680" w:type="dxa"/>
            <w:tcBorders>
              <w:bottom w:val="single" w:sz="8" w:space="0" w:color="auto"/>
              <w:right w:val="single" w:sz="8" w:space="0" w:color="auto"/>
            </w:tcBorders>
            <w:vAlign w:val="bottom"/>
          </w:tcPr>
          <w:p w14:paraId="7FD492EE" w14:textId="77777777" w:rsidR="006D6EEE" w:rsidRPr="00940846" w:rsidRDefault="006D6EEE" w:rsidP="003A6DA0">
            <w:pPr>
              <w:spacing w:after="0" w:line="240" w:lineRule="auto"/>
              <w:rPr>
                <w:rFonts w:ascii="Times New Roman" w:eastAsiaTheme="minorEastAsia" w:hAnsi="Times New Roman" w:cs="Times New Roman"/>
              </w:rPr>
            </w:pPr>
          </w:p>
        </w:tc>
        <w:tc>
          <w:tcPr>
            <w:tcW w:w="1300" w:type="dxa"/>
            <w:tcBorders>
              <w:bottom w:val="single" w:sz="8" w:space="0" w:color="auto"/>
              <w:right w:val="single" w:sz="8" w:space="0" w:color="auto"/>
            </w:tcBorders>
            <w:vAlign w:val="bottom"/>
          </w:tcPr>
          <w:p w14:paraId="1915A6CE" w14:textId="77777777" w:rsidR="006D6EEE" w:rsidRPr="00940846" w:rsidRDefault="006D6EEE" w:rsidP="003A6DA0">
            <w:pPr>
              <w:spacing w:after="0" w:line="240" w:lineRule="auto"/>
              <w:rPr>
                <w:rFonts w:ascii="Times New Roman" w:eastAsiaTheme="minorEastAsia" w:hAnsi="Times New Roman" w:cs="Times New Roman"/>
              </w:rPr>
            </w:pPr>
          </w:p>
        </w:tc>
        <w:tc>
          <w:tcPr>
            <w:tcW w:w="0" w:type="dxa"/>
            <w:vAlign w:val="bottom"/>
          </w:tcPr>
          <w:p w14:paraId="6EACE781"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bl>
    <w:p w14:paraId="23437158" w14:textId="77777777" w:rsidR="006D6EEE" w:rsidRPr="00940846" w:rsidRDefault="006D6EEE" w:rsidP="006D6EEE">
      <w:pPr>
        <w:spacing w:after="0" w:line="23" w:lineRule="exact"/>
        <w:rPr>
          <w:rFonts w:ascii="Times New Roman" w:eastAsiaTheme="minorEastAsia" w:hAnsi="Times New Roman" w:cs="Times New Roman"/>
          <w:sz w:val="20"/>
          <w:szCs w:val="20"/>
        </w:rPr>
      </w:pPr>
    </w:p>
    <w:p w14:paraId="6D5FF071" w14:textId="77777777" w:rsidR="006D6EEE" w:rsidRPr="00940846" w:rsidRDefault="006D6EEE" w:rsidP="006D6EEE">
      <w:pPr>
        <w:spacing w:after="0" w:line="240" w:lineRule="auto"/>
        <w:rPr>
          <w:rFonts w:ascii="Times New Roman" w:eastAsiaTheme="minorEastAsia" w:hAnsi="Times New Roman" w:cs="Times New Roman"/>
          <w:sz w:val="20"/>
          <w:szCs w:val="20"/>
        </w:rPr>
      </w:pPr>
      <w:proofErr w:type="gramStart"/>
      <w:r w:rsidRPr="00940846">
        <w:rPr>
          <w:rFonts w:ascii="Times New Roman" w:eastAsia="Times New Roman" w:hAnsi="Times New Roman" w:cs="Times New Roman"/>
          <w:sz w:val="24"/>
          <w:szCs w:val="24"/>
          <w:vertAlign w:val="superscript"/>
        </w:rPr>
        <w:t>а</w:t>
      </w:r>
      <w:r w:rsidRPr="00940846">
        <w:rPr>
          <w:rFonts w:ascii="Times New Roman" w:eastAsia="Times New Roman" w:hAnsi="Times New Roman" w:cs="Times New Roman"/>
          <w:sz w:val="18"/>
          <w:szCs w:val="18"/>
        </w:rPr>
        <w:t>АРР=</w:t>
      </w:r>
      <w:proofErr w:type="gramEnd"/>
      <w:r w:rsidRPr="00940846">
        <w:rPr>
          <w:rFonts w:ascii="Times New Roman" w:eastAsia="Times New Roman" w:hAnsi="Times New Roman" w:cs="Times New Roman"/>
          <w:sz w:val="18"/>
          <w:szCs w:val="18"/>
        </w:rPr>
        <w:t>абсолютна редукция на риска; ОРР=относителна редукция на риска=(1-Коефициент на риск) x 100 %.</w:t>
      </w:r>
    </w:p>
    <w:p w14:paraId="14981717" w14:textId="77777777" w:rsidR="006D6EEE" w:rsidRPr="00940846" w:rsidRDefault="006D6EEE" w:rsidP="006D6EEE">
      <w:pPr>
        <w:spacing w:after="0" w:line="14" w:lineRule="exact"/>
        <w:rPr>
          <w:rFonts w:ascii="Times New Roman" w:eastAsiaTheme="minorEastAsia" w:hAnsi="Times New Roman" w:cs="Times New Roman"/>
          <w:sz w:val="20"/>
          <w:szCs w:val="20"/>
        </w:rPr>
      </w:pPr>
    </w:p>
    <w:p w14:paraId="29BA8088"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sz w:val="18"/>
          <w:szCs w:val="18"/>
        </w:rPr>
        <w:t>Отрицателна ОРР означава повишаване на относителния риск.</w:t>
      </w:r>
    </w:p>
    <w:p w14:paraId="72E1BD91" w14:textId="77777777" w:rsidR="006D6EEE" w:rsidRPr="00940846" w:rsidRDefault="006D6EEE" w:rsidP="006D6EEE">
      <w:pPr>
        <w:spacing w:after="0" w:line="26" w:lineRule="exact"/>
        <w:rPr>
          <w:rFonts w:ascii="Times New Roman" w:eastAsiaTheme="minorEastAsia" w:hAnsi="Times New Roman" w:cs="Times New Roman"/>
          <w:sz w:val="20"/>
          <w:szCs w:val="20"/>
        </w:rPr>
      </w:pPr>
    </w:p>
    <w:p w14:paraId="59324D8C" w14:textId="77777777" w:rsidR="006D6EEE" w:rsidRPr="00940846" w:rsidRDefault="006D6EEE" w:rsidP="006D6EEE">
      <w:pPr>
        <w:spacing w:after="0" w:line="240" w:lineRule="auto"/>
        <w:rPr>
          <w:rFonts w:ascii="Times New Roman" w:eastAsiaTheme="minorEastAsia" w:hAnsi="Times New Roman" w:cs="Times New Roman"/>
          <w:sz w:val="20"/>
          <w:szCs w:val="20"/>
        </w:rPr>
      </w:pPr>
      <w:proofErr w:type="gramStart"/>
      <w:r w:rsidRPr="00940846">
        <w:rPr>
          <w:rFonts w:ascii="Times New Roman" w:eastAsia="Times New Roman" w:hAnsi="Times New Roman" w:cs="Times New Roman"/>
          <w:sz w:val="24"/>
          <w:szCs w:val="24"/>
          <w:vertAlign w:val="superscript"/>
        </w:rPr>
        <w:t>б</w:t>
      </w:r>
      <w:r w:rsidRPr="00940846">
        <w:rPr>
          <w:rFonts w:ascii="Times New Roman" w:eastAsia="Times New Roman" w:hAnsi="Times New Roman" w:cs="Times New Roman"/>
          <w:sz w:val="18"/>
          <w:szCs w:val="18"/>
        </w:rPr>
        <w:t>с</w:t>
      </w:r>
      <w:proofErr w:type="gramEnd"/>
      <w:r w:rsidRPr="00940846">
        <w:rPr>
          <w:rFonts w:ascii="Times New Roman" w:eastAsia="Times New Roman" w:hAnsi="Times New Roman" w:cs="Times New Roman"/>
          <w:sz w:val="18"/>
          <w:szCs w:val="18"/>
        </w:rPr>
        <w:t xml:space="preserve"> изключение на „тих” МИ.</w:t>
      </w:r>
    </w:p>
    <w:p w14:paraId="79D5E705" w14:textId="77777777" w:rsidR="006D6EEE" w:rsidRPr="00940846" w:rsidRDefault="006D6EEE" w:rsidP="006D6EEE">
      <w:pPr>
        <w:spacing w:after="0" w:line="2" w:lineRule="exact"/>
        <w:rPr>
          <w:rFonts w:ascii="Times New Roman" w:eastAsiaTheme="minorEastAsia" w:hAnsi="Times New Roman" w:cs="Times New Roman"/>
          <w:sz w:val="20"/>
          <w:szCs w:val="20"/>
        </w:rPr>
      </w:pPr>
    </w:p>
    <w:p w14:paraId="1E0CB1FD" w14:textId="77777777" w:rsidR="006D6EEE" w:rsidRPr="00940846" w:rsidRDefault="006D6EEE" w:rsidP="006D6EEE">
      <w:pPr>
        <w:spacing w:after="0" w:line="260" w:lineRule="auto"/>
        <w:ind w:right="40"/>
        <w:rPr>
          <w:rFonts w:ascii="Times New Roman" w:eastAsiaTheme="minorEastAsia" w:hAnsi="Times New Roman" w:cs="Times New Roman"/>
          <w:sz w:val="20"/>
          <w:szCs w:val="20"/>
        </w:rPr>
      </w:pPr>
      <w:proofErr w:type="gramStart"/>
      <w:r w:rsidRPr="00940846">
        <w:rPr>
          <w:rFonts w:ascii="Times New Roman" w:eastAsia="Times New Roman" w:hAnsi="Times New Roman" w:cs="Times New Roman"/>
          <w:sz w:val="23"/>
          <w:szCs w:val="23"/>
          <w:vertAlign w:val="superscript"/>
        </w:rPr>
        <w:t>в</w:t>
      </w:r>
      <w:r w:rsidRPr="00940846">
        <w:rPr>
          <w:rFonts w:ascii="Times New Roman" w:eastAsia="Times New Roman" w:hAnsi="Times New Roman" w:cs="Times New Roman"/>
          <w:sz w:val="17"/>
          <w:szCs w:val="17"/>
        </w:rPr>
        <w:t>СРИ=</w:t>
      </w:r>
      <w:proofErr w:type="gramEnd"/>
      <w:r w:rsidRPr="00940846">
        <w:rPr>
          <w:rFonts w:ascii="Times New Roman" w:eastAsia="Times New Roman" w:hAnsi="Times New Roman" w:cs="Times New Roman"/>
          <w:sz w:val="17"/>
          <w:szCs w:val="17"/>
        </w:rPr>
        <w:t>сериозна рекурентна исхемия; РИ=рекурентна исхемия; ТИА=транзиторна исхемична атака; АТС=артериално тромботично събитие. Общо МИ включва „тих” МИ, дата на събитието е датата на неговото установяване.</w:t>
      </w:r>
    </w:p>
    <w:p w14:paraId="68150475" w14:textId="77777777" w:rsidR="006D6EEE" w:rsidRPr="00940846" w:rsidRDefault="006D6EEE" w:rsidP="006D6EEE">
      <w:pPr>
        <w:spacing w:after="0" w:line="1" w:lineRule="exact"/>
        <w:rPr>
          <w:rFonts w:ascii="Times New Roman" w:eastAsiaTheme="minorEastAsia" w:hAnsi="Times New Roman" w:cs="Times New Roman"/>
          <w:sz w:val="20"/>
          <w:szCs w:val="20"/>
        </w:rPr>
      </w:pPr>
    </w:p>
    <w:p w14:paraId="0958FCA3" w14:textId="77777777" w:rsidR="006D6EEE" w:rsidRPr="00940846" w:rsidRDefault="006D6EEE" w:rsidP="006D6EEE">
      <w:pPr>
        <w:numPr>
          <w:ilvl w:val="0"/>
          <w:numId w:val="32"/>
        </w:numPr>
        <w:tabs>
          <w:tab w:val="left" w:pos="197"/>
        </w:tabs>
        <w:spacing w:after="0" w:line="261" w:lineRule="auto"/>
        <w:ind w:right="440"/>
        <w:rPr>
          <w:rFonts w:ascii="Times New Roman" w:eastAsia="Times New Roman" w:hAnsi="Times New Roman" w:cs="Times New Roman"/>
          <w:sz w:val="24"/>
          <w:szCs w:val="24"/>
          <w:vertAlign w:val="superscript"/>
        </w:rPr>
      </w:pPr>
      <w:proofErr w:type="gramStart"/>
      <w:r w:rsidRPr="00940846">
        <w:rPr>
          <w:rFonts w:ascii="Times New Roman" w:eastAsia="Times New Roman" w:hAnsi="Times New Roman" w:cs="Times New Roman"/>
          <w:sz w:val="18"/>
          <w:szCs w:val="18"/>
        </w:rPr>
        <w:t>номинална</w:t>
      </w:r>
      <w:proofErr w:type="gramEnd"/>
      <w:r w:rsidRPr="00940846">
        <w:rPr>
          <w:rFonts w:ascii="Times New Roman" w:eastAsia="Times New Roman" w:hAnsi="Times New Roman" w:cs="Times New Roman"/>
          <w:sz w:val="18"/>
          <w:szCs w:val="18"/>
        </w:rPr>
        <w:t xml:space="preserve"> стойност на сигнификантност; всички останали са формално статистически сигнификантни по пре-дефинирано йерархично тестване.</w:t>
      </w:r>
    </w:p>
    <w:p w14:paraId="35E09D8E" w14:textId="77777777" w:rsidR="006D6EEE" w:rsidRPr="00940846" w:rsidRDefault="006D6EEE" w:rsidP="006D6EEE">
      <w:pPr>
        <w:spacing w:after="0" w:line="207" w:lineRule="exact"/>
        <w:rPr>
          <w:rFonts w:ascii="Times New Roman" w:eastAsiaTheme="minorEastAsia" w:hAnsi="Times New Roman" w:cs="Times New Roman"/>
          <w:sz w:val="20"/>
          <w:szCs w:val="20"/>
        </w:rPr>
      </w:pPr>
    </w:p>
    <w:p w14:paraId="05092E1A"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PLATO генетично подпроучване</w:t>
      </w:r>
    </w:p>
    <w:p w14:paraId="4C3A42EF" w14:textId="77777777" w:rsidR="006D6EEE" w:rsidRPr="00940846" w:rsidRDefault="006D6EEE" w:rsidP="006D6EEE">
      <w:pPr>
        <w:spacing w:after="0" w:line="29" w:lineRule="exact"/>
        <w:rPr>
          <w:rFonts w:ascii="Times New Roman" w:eastAsiaTheme="minorEastAsia" w:hAnsi="Times New Roman" w:cs="Times New Roman"/>
          <w:sz w:val="20"/>
          <w:szCs w:val="20"/>
        </w:rPr>
      </w:pPr>
    </w:p>
    <w:p w14:paraId="72269A18" w14:textId="665E4480" w:rsidR="006D6EEE" w:rsidRPr="00940846" w:rsidRDefault="006D6EEE" w:rsidP="006D6EEE">
      <w:pPr>
        <w:spacing w:after="0" w:line="241"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 xml:space="preserve">Определянето на CYP2C19 и ABCB1 генотипа на 10 285 пациенти в PLATO дава възможност за асоциация на генотипните групи с резултатите от PLATO. Превъзходството на тикагрелор над клопидогрел по отношение на редукцията на значителни СС събития не е сигнификантно повлияно от CYP2C19 или ABCB1 генотипа на пациентите. Подобно на цялостното проучване PLATO, няма разлика между тикагрелор и клоподогрел при общо значителните хеморагични инциденти в PLATO, въпреки генотипа CYP2C19 или ABCB1. Несвързаното с </w:t>
      </w:r>
      <w:r w:rsidR="004A6AB3">
        <w:rPr>
          <w:rFonts w:ascii="Times New Roman" w:eastAsia="Times New Roman" w:hAnsi="Times New Roman" w:cs="Times New Roman"/>
          <w:lang w:val="bg-BG"/>
        </w:rPr>
        <w:t>КАБ</w:t>
      </w:r>
      <w:r w:rsidRPr="00940846">
        <w:rPr>
          <w:rFonts w:ascii="Times New Roman" w:eastAsia="Times New Roman" w:hAnsi="Times New Roman" w:cs="Times New Roman"/>
        </w:rPr>
        <w:t xml:space="preserve"> значително кървене в PLATO се повишава с тикагрелор в сравнение с клопидогрел при пациенти с един или повече CYP2C19 алели със загуба на функция, но е сходно на клопидогрел при пациенти с алел, който няма загуба на функция.</w:t>
      </w:r>
    </w:p>
    <w:p w14:paraId="4DF291AA" w14:textId="77777777" w:rsidR="006D6EEE" w:rsidRPr="00940846" w:rsidRDefault="006D6EEE" w:rsidP="006D6EEE">
      <w:pPr>
        <w:spacing w:after="0" w:line="225" w:lineRule="exact"/>
        <w:rPr>
          <w:rFonts w:ascii="Times New Roman" w:eastAsiaTheme="minorEastAsia" w:hAnsi="Times New Roman" w:cs="Times New Roman"/>
          <w:sz w:val="20"/>
          <w:szCs w:val="20"/>
        </w:rPr>
      </w:pPr>
    </w:p>
    <w:p w14:paraId="6DCB05D7"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Комбиниран показател за ефикасност и безопасност</w:t>
      </w:r>
    </w:p>
    <w:p w14:paraId="20ABF634" w14:textId="77777777" w:rsidR="006D6EEE" w:rsidRPr="00940846" w:rsidRDefault="006D6EEE" w:rsidP="006D6EEE">
      <w:pPr>
        <w:spacing w:after="0" w:line="240" w:lineRule="auto"/>
        <w:rPr>
          <w:rFonts w:ascii="Times New Roman" w:eastAsiaTheme="minorEastAsia" w:hAnsi="Times New Roman" w:cs="Times New Roman"/>
        </w:rPr>
        <w:sectPr w:rsidR="006D6EEE" w:rsidRPr="00940846">
          <w:pgSz w:w="11900" w:h="16838"/>
          <w:pgMar w:top="1115" w:right="1425" w:bottom="206" w:left="1300" w:header="0" w:footer="0" w:gutter="0"/>
          <w:cols w:space="720" w:equalWidth="0">
            <w:col w:w="9180"/>
          </w:cols>
        </w:sectPr>
      </w:pPr>
    </w:p>
    <w:p w14:paraId="0010EE5A"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2494B4C9" w14:textId="77777777" w:rsidR="006D6EEE" w:rsidRPr="00940846" w:rsidRDefault="006D6EEE" w:rsidP="006D6EEE">
      <w:pPr>
        <w:spacing w:after="0" w:line="319" w:lineRule="exact"/>
        <w:rPr>
          <w:rFonts w:ascii="Times New Roman" w:eastAsiaTheme="minorEastAsia" w:hAnsi="Times New Roman" w:cs="Times New Roman"/>
          <w:sz w:val="20"/>
          <w:szCs w:val="20"/>
        </w:rPr>
      </w:pPr>
    </w:p>
    <w:p w14:paraId="77E83E70" w14:textId="77777777" w:rsidR="006D6EEE" w:rsidRPr="00940846" w:rsidRDefault="006D6EEE" w:rsidP="006D6EEE">
      <w:pPr>
        <w:spacing w:after="0" w:line="240" w:lineRule="auto"/>
        <w:rPr>
          <w:rFonts w:ascii="Times New Roman" w:eastAsiaTheme="minorEastAsia" w:hAnsi="Times New Roman" w:cs="Times New Roman"/>
        </w:rPr>
        <w:sectPr w:rsidR="006D6EEE" w:rsidRPr="00940846">
          <w:type w:val="continuous"/>
          <w:pgSz w:w="11900" w:h="16838"/>
          <w:pgMar w:top="1115" w:right="1425" w:bottom="206" w:left="1300" w:header="0" w:footer="0" w:gutter="0"/>
          <w:cols w:space="720" w:equalWidth="0">
            <w:col w:w="9180"/>
          </w:cols>
        </w:sectPr>
      </w:pPr>
    </w:p>
    <w:p w14:paraId="23B037BD" w14:textId="77777777" w:rsidR="006D6EEE" w:rsidRPr="00B27190" w:rsidRDefault="006D6EEE" w:rsidP="00B27190">
      <w:pPr>
        <w:spacing w:after="0" w:line="240" w:lineRule="auto"/>
        <w:ind w:right="147"/>
        <w:rPr>
          <w:rFonts w:ascii="Times New Roman" w:eastAsiaTheme="minorEastAsia" w:hAnsi="Times New Roman" w:cs="Times New Roman"/>
        </w:rPr>
      </w:pPr>
      <w:bookmarkStart w:id="17" w:name="page44"/>
      <w:bookmarkEnd w:id="17"/>
      <w:r w:rsidRPr="00B27190">
        <w:rPr>
          <w:rFonts w:ascii="Times New Roman" w:eastAsia="Times New Roman" w:hAnsi="Times New Roman" w:cs="Times New Roman"/>
        </w:rPr>
        <w:lastRenderedPageBreak/>
        <w:t>Комбинираният показател за ефикасност и безопасност (СС смърт, МИ, инсулт или общо значително кървене по дефиницията на PLATO) показва, че ползата от приложението на тикагрелор по отношение на ефикасност в сравнение с клопидогрел не се компенсира от случаите на значително кървене (АРР 1</w:t>
      </w:r>
      <w:proofErr w:type="gramStart"/>
      <w:r w:rsidRPr="00B27190">
        <w:rPr>
          <w:rFonts w:ascii="Times New Roman" w:eastAsia="Times New Roman" w:hAnsi="Times New Roman" w:cs="Times New Roman"/>
        </w:rPr>
        <w:t>,4</w:t>
      </w:r>
      <w:proofErr w:type="gramEnd"/>
      <w:r w:rsidRPr="00B27190">
        <w:rPr>
          <w:rFonts w:ascii="Times New Roman" w:eastAsia="Times New Roman" w:hAnsi="Times New Roman" w:cs="Times New Roman"/>
        </w:rPr>
        <w:t xml:space="preserve"> %, ОРР 8 %, КР 0,92; p=0,0257),12 месеца след ОКС.</w:t>
      </w:r>
    </w:p>
    <w:p w14:paraId="3A571A9D" w14:textId="77777777" w:rsidR="006D6EEE" w:rsidRPr="00940846" w:rsidRDefault="006D6EEE" w:rsidP="006D6EEE">
      <w:pPr>
        <w:spacing w:after="0" w:line="194" w:lineRule="exact"/>
        <w:rPr>
          <w:rFonts w:ascii="Times New Roman" w:eastAsiaTheme="minorEastAsia" w:hAnsi="Times New Roman" w:cs="Times New Roman"/>
          <w:sz w:val="20"/>
          <w:szCs w:val="20"/>
        </w:rPr>
      </w:pPr>
    </w:p>
    <w:p w14:paraId="3AA4C16B"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Клинична безопасност</w:t>
      </w:r>
    </w:p>
    <w:p w14:paraId="5D9CEB2E" w14:textId="77777777" w:rsidR="006D6EEE" w:rsidRPr="00940846" w:rsidRDefault="006D6EEE" w:rsidP="006D6EEE">
      <w:pPr>
        <w:spacing w:after="0" w:line="261" w:lineRule="exact"/>
        <w:rPr>
          <w:rFonts w:ascii="Times New Roman" w:eastAsiaTheme="minorEastAsia" w:hAnsi="Times New Roman" w:cs="Times New Roman"/>
          <w:sz w:val="20"/>
          <w:szCs w:val="20"/>
        </w:rPr>
      </w:pPr>
    </w:p>
    <w:p w14:paraId="67F71E39"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Холтерово подпроучване:</w:t>
      </w:r>
    </w:p>
    <w:p w14:paraId="0E4F5ABC" w14:textId="77777777" w:rsidR="006D6EEE" w:rsidRPr="00940846" w:rsidRDefault="006D6EEE" w:rsidP="006D6EEE">
      <w:pPr>
        <w:spacing w:after="0" w:line="42" w:lineRule="exact"/>
        <w:rPr>
          <w:rFonts w:ascii="Times New Roman" w:eastAsiaTheme="minorEastAsia" w:hAnsi="Times New Roman" w:cs="Times New Roman"/>
          <w:sz w:val="20"/>
          <w:szCs w:val="20"/>
        </w:rPr>
      </w:pPr>
    </w:p>
    <w:p w14:paraId="1558929A" w14:textId="77777777" w:rsidR="006D6EEE" w:rsidRPr="00940846" w:rsidRDefault="006D6EEE" w:rsidP="006D6EEE">
      <w:pPr>
        <w:spacing w:after="0" w:line="246" w:lineRule="auto"/>
        <w:ind w:right="385"/>
        <w:rPr>
          <w:rFonts w:ascii="Times New Roman" w:eastAsiaTheme="minorEastAsia" w:hAnsi="Times New Roman" w:cs="Times New Roman"/>
          <w:sz w:val="20"/>
          <w:szCs w:val="20"/>
        </w:rPr>
      </w:pPr>
      <w:r w:rsidRPr="00940846">
        <w:rPr>
          <w:rFonts w:ascii="Times New Roman" w:eastAsia="Times New Roman" w:hAnsi="Times New Roman" w:cs="Times New Roman"/>
        </w:rPr>
        <w:t>За да се оцени честотата на вентрикуларните паузи и други епизоди на аритмия по време на проучването PLATO, е осъществено холтер-мониториране на подгрупа от близо</w:t>
      </w:r>
    </w:p>
    <w:p w14:paraId="01FCC92F" w14:textId="77777777" w:rsidR="006D6EEE" w:rsidRPr="00940846" w:rsidRDefault="006D6EEE" w:rsidP="006D6EEE">
      <w:pPr>
        <w:spacing w:after="0" w:line="1" w:lineRule="exact"/>
        <w:rPr>
          <w:rFonts w:ascii="Times New Roman" w:eastAsiaTheme="minorEastAsia" w:hAnsi="Times New Roman" w:cs="Times New Roman"/>
          <w:sz w:val="20"/>
          <w:szCs w:val="20"/>
        </w:rPr>
      </w:pPr>
    </w:p>
    <w:p w14:paraId="59BEBC21" w14:textId="77777777" w:rsidR="006D6EEE" w:rsidRPr="00940846" w:rsidRDefault="006D6EEE" w:rsidP="006D6EEE">
      <w:pPr>
        <w:spacing w:after="0" w:line="247" w:lineRule="auto"/>
        <w:ind w:right="5"/>
        <w:rPr>
          <w:rFonts w:ascii="Times New Roman" w:eastAsiaTheme="minorEastAsia" w:hAnsi="Times New Roman" w:cs="Times New Roman"/>
          <w:sz w:val="20"/>
          <w:szCs w:val="20"/>
        </w:rPr>
      </w:pPr>
      <w:r w:rsidRPr="00940846">
        <w:rPr>
          <w:rFonts w:ascii="Times New Roman" w:eastAsia="Times New Roman" w:hAnsi="Times New Roman" w:cs="Times New Roman"/>
        </w:rPr>
        <w:t xml:space="preserve">3 000 пациенти, приблизително 2 </w:t>
      </w:r>
      <w:proofErr w:type="gramStart"/>
      <w:r w:rsidRPr="00940846">
        <w:rPr>
          <w:rFonts w:ascii="Times New Roman" w:eastAsia="Times New Roman" w:hAnsi="Times New Roman" w:cs="Times New Roman"/>
        </w:rPr>
        <w:t>000 от</w:t>
      </w:r>
      <w:proofErr w:type="gramEnd"/>
      <w:r w:rsidRPr="00940846">
        <w:rPr>
          <w:rFonts w:ascii="Times New Roman" w:eastAsia="Times New Roman" w:hAnsi="Times New Roman" w:cs="Times New Roman"/>
        </w:rPr>
        <w:t xml:space="preserve"> които имат записи, както в острата фаза на ОКС, така и месец по-късно. Първичната проследявана променлива е честотата на вентрикуларни паузи с продължителност ≥ 3 секунди. Вентрикуларни паузи развиват повече пациенти на лечение с тикагрелор (6</w:t>
      </w:r>
      <w:proofErr w:type="gramStart"/>
      <w:r w:rsidRPr="00940846">
        <w:rPr>
          <w:rFonts w:ascii="Times New Roman" w:eastAsia="Times New Roman" w:hAnsi="Times New Roman" w:cs="Times New Roman"/>
        </w:rPr>
        <w:t>,0</w:t>
      </w:r>
      <w:proofErr w:type="gramEnd"/>
      <w:r w:rsidRPr="00940846">
        <w:rPr>
          <w:rFonts w:ascii="Times New Roman" w:eastAsia="Times New Roman" w:hAnsi="Times New Roman" w:cs="Times New Roman"/>
        </w:rPr>
        <w:t xml:space="preserve"> %), отколкото такива на лечение с клопидогрел (3,5 %) в острата фаза и съответно 2,2 % и 1,6 % след 1 месец (вж. точка 4.4). Увеличението на вентрикуларните паузи в острата фаза на ОКС е по-изразено при пациентите на тикагрелор с анамнеза за ХСН (9,2 % с анамнеза за ХСН спрямо 5,4 % при пациенти без анамнеза за ХСН; за пациентите на клопидогрел, 4,0 % при тези със спрямо 3,6 % при тези без анамнеза за ХСН). Тази разлика не се проявява за един месец: 2</w:t>
      </w:r>
      <w:proofErr w:type="gramStart"/>
      <w:r w:rsidRPr="00940846">
        <w:rPr>
          <w:rFonts w:ascii="Times New Roman" w:eastAsia="Times New Roman" w:hAnsi="Times New Roman" w:cs="Times New Roman"/>
        </w:rPr>
        <w:t>,0</w:t>
      </w:r>
      <w:proofErr w:type="gramEnd"/>
      <w:r w:rsidRPr="00940846">
        <w:rPr>
          <w:rFonts w:ascii="Times New Roman" w:eastAsia="Times New Roman" w:hAnsi="Times New Roman" w:cs="Times New Roman"/>
        </w:rPr>
        <w:t xml:space="preserve"> % спрямо 2,1 % за пациентите на тикагрелор, съответно, със и без анамнеза за ХСН; и 3,8 % спрямо 1,4 % за клопидогрел. Тази разлика не е свързана с нежелани клинични последици (включително и поставяне на пейсмейкър) във въпросната популация пациенти.</w:t>
      </w:r>
    </w:p>
    <w:p w14:paraId="054436B4" w14:textId="77777777" w:rsidR="006D6EEE" w:rsidRPr="00940846" w:rsidRDefault="006D6EEE" w:rsidP="006D6EEE">
      <w:pPr>
        <w:spacing w:after="0" w:line="227" w:lineRule="exact"/>
        <w:rPr>
          <w:rFonts w:ascii="Times New Roman" w:eastAsiaTheme="minorEastAsia" w:hAnsi="Times New Roman" w:cs="Times New Roman"/>
          <w:sz w:val="20"/>
          <w:szCs w:val="20"/>
        </w:rPr>
      </w:pPr>
    </w:p>
    <w:p w14:paraId="24F35369"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u w:val="single"/>
        </w:rPr>
        <w:t>Проучване PEGASUS (анамнеза за миокарден инфаркт)</w:t>
      </w:r>
    </w:p>
    <w:p w14:paraId="25D3A994" w14:textId="77777777" w:rsidR="006D6EEE" w:rsidRPr="00940846" w:rsidRDefault="006D6EEE" w:rsidP="006D6EEE">
      <w:pPr>
        <w:spacing w:after="0" w:line="261" w:lineRule="exact"/>
        <w:rPr>
          <w:rFonts w:ascii="Times New Roman" w:eastAsiaTheme="minorEastAsia" w:hAnsi="Times New Roman" w:cs="Times New Roman"/>
          <w:sz w:val="20"/>
          <w:szCs w:val="20"/>
        </w:rPr>
      </w:pPr>
    </w:p>
    <w:p w14:paraId="441D62B7" w14:textId="6B66444D" w:rsidR="006D6EEE" w:rsidRPr="00940846" w:rsidRDefault="006D6EEE" w:rsidP="006D6EEE">
      <w:pPr>
        <w:spacing w:after="0" w:line="254" w:lineRule="auto"/>
        <w:ind w:right="65"/>
        <w:rPr>
          <w:rFonts w:ascii="Times New Roman" w:eastAsiaTheme="minorEastAsia" w:hAnsi="Times New Roman" w:cs="Times New Roman"/>
          <w:sz w:val="20"/>
          <w:szCs w:val="20"/>
        </w:rPr>
      </w:pPr>
      <w:proofErr w:type="gramStart"/>
      <w:r w:rsidRPr="00940846">
        <w:rPr>
          <w:rFonts w:ascii="Times New Roman" w:eastAsia="Times New Roman" w:hAnsi="Times New Roman" w:cs="Times New Roman"/>
        </w:rPr>
        <w:t xml:space="preserve">PEGASUS TIMI-54 е проучване с 21 162 пациенти, с дизайн зависещ от настъпващите събития, рандомизирано, двойно-сляпо, плацебо-контролирано, международно многоцентрово проучване с паралелни групи за оценка на превенцията на атеротромботични събития с тикагрелор, прилаган в 2 дози (90 mg два пъти дневно или 60 mg два пъти дневно) в комбинация с ниска доза </w:t>
      </w:r>
      <w:r w:rsidR="003A6DA0">
        <w:rPr>
          <w:rFonts w:ascii="Times New Roman" w:eastAsia="Times New Roman" w:hAnsi="Times New Roman" w:cs="Times New Roman"/>
        </w:rPr>
        <w:t>A</w:t>
      </w:r>
      <w:r w:rsidR="003A6DA0">
        <w:rPr>
          <w:rFonts w:ascii="Times New Roman" w:eastAsia="Times New Roman" w:hAnsi="Times New Roman" w:cs="Times New Roman"/>
          <w:lang w:val="bg-BG"/>
        </w:rPr>
        <w:t>СК</w:t>
      </w:r>
      <w:r w:rsidRPr="00940846">
        <w:rPr>
          <w:rFonts w:ascii="Times New Roman" w:eastAsia="Times New Roman" w:hAnsi="Times New Roman" w:cs="Times New Roman"/>
        </w:rPr>
        <w:t xml:space="preserve"> (75-150 mg), в сравнение с терапия само с </w:t>
      </w:r>
      <w:r w:rsidR="003A6DA0">
        <w:rPr>
          <w:rFonts w:ascii="Times New Roman" w:eastAsia="Times New Roman" w:hAnsi="Times New Roman" w:cs="Times New Roman"/>
        </w:rPr>
        <w:t>A</w:t>
      </w:r>
      <w:r w:rsidR="003A6DA0">
        <w:rPr>
          <w:rFonts w:ascii="Times New Roman" w:eastAsia="Times New Roman" w:hAnsi="Times New Roman" w:cs="Times New Roman"/>
          <w:lang w:val="bg-BG"/>
        </w:rPr>
        <w:t>СК</w:t>
      </w:r>
      <w:r w:rsidRPr="00940846">
        <w:rPr>
          <w:rFonts w:ascii="Times New Roman" w:eastAsia="Times New Roman" w:hAnsi="Times New Roman" w:cs="Times New Roman"/>
        </w:rPr>
        <w:t xml:space="preserve"> при пациенти с анамнеза за МИ и допълнителни рискови фактори за атеротромбоза.</w:t>
      </w:r>
      <w:proofErr w:type="gramEnd"/>
    </w:p>
    <w:p w14:paraId="3660D90D" w14:textId="77777777" w:rsidR="006D6EEE" w:rsidRPr="00940846" w:rsidRDefault="006D6EEE" w:rsidP="006D6EEE">
      <w:pPr>
        <w:spacing w:after="0" w:line="203" w:lineRule="exact"/>
        <w:rPr>
          <w:rFonts w:ascii="Times New Roman" w:eastAsiaTheme="minorEastAsia" w:hAnsi="Times New Roman" w:cs="Times New Roman"/>
          <w:sz w:val="20"/>
          <w:szCs w:val="20"/>
        </w:rPr>
      </w:pPr>
    </w:p>
    <w:p w14:paraId="3C73A802"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Пациенти, подходящи за включване в проучването са били такива на възраст на или над</w:t>
      </w:r>
    </w:p>
    <w:p w14:paraId="3C0117DD" w14:textId="77777777" w:rsidR="006D6EEE" w:rsidRPr="00940846" w:rsidRDefault="006D6EEE" w:rsidP="006D6EEE">
      <w:pPr>
        <w:spacing w:after="0" w:line="33" w:lineRule="exact"/>
        <w:rPr>
          <w:rFonts w:ascii="Times New Roman" w:eastAsiaTheme="minorEastAsia" w:hAnsi="Times New Roman" w:cs="Times New Roman"/>
          <w:sz w:val="20"/>
          <w:szCs w:val="20"/>
        </w:rPr>
      </w:pPr>
    </w:p>
    <w:p w14:paraId="10FD4989" w14:textId="77777777" w:rsidR="006D6EEE" w:rsidRPr="00940846" w:rsidRDefault="006D6EEE" w:rsidP="006D6EEE">
      <w:pPr>
        <w:spacing w:after="0" w:line="242" w:lineRule="auto"/>
        <w:ind w:right="65"/>
        <w:rPr>
          <w:rFonts w:ascii="Times New Roman" w:eastAsiaTheme="minorEastAsia" w:hAnsi="Times New Roman" w:cs="Times New Roman"/>
          <w:sz w:val="20"/>
          <w:szCs w:val="20"/>
        </w:rPr>
      </w:pPr>
      <w:r w:rsidRPr="00940846">
        <w:rPr>
          <w:rFonts w:ascii="Times New Roman" w:eastAsia="Times New Roman" w:hAnsi="Times New Roman" w:cs="Times New Roman"/>
        </w:rPr>
        <w:t>50 години, наличие на анамнеза за МИ (1 до 3 години преди рандомизирането) и наличие на поне един от следните рискови фактори за атеротромбоза: възраст ≥ 65 години, захарен диабет, налагащ медикаментозно лечение, втори предшестващ МИ, данни за многосъдова ИБС или хронична бъбречна дисфункция извън крайния стадий.</w:t>
      </w:r>
    </w:p>
    <w:p w14:paraId="5FFAD4D9" w14:textId="77777777" w:rsidR="006D6EEE" w:rsidRPr="00940846" w:rsidRDefault="006D6EEE" w:rsidP="006D6EEE">
      <w:pPr>
        <w:spacing w:after="0" w:line="215" w:lineRule="exact"/>
        <w:rPr>
          <w:rFonts w:ascii="Times New Roman" w:eastAsiaTheme="minorEastAsia" w:hAnsi="Times New Roman" w:cs="Times New Roman"/>
          <w:sz w:val="20"/>
          <w:szCs w:val="20"/>
        </w:rPr>
      </w:pPr>
    </w:p>
    <w:p w14:paraId="34C47EFF" w14:textId="77777777" w:rsidR="006D6EEE" w:rsidRPr="00940846" w:rsidRDefault="006D6EEE" w:rsidP="006D6EEE">
      <w:pPr>
        <w:spacing w:after="0" w:line="247" w:lineRule="auto"/>
        <w:ind w:right="85"/>
        <w:rPr>
          <w:rFonts w:ascii="Times New Roman" w:eastAsiaTheme="minorEastAsia" w:hAnsi="Times New Roman" w:cs="Times New Roman"/>
          <w:sz w:val="20"/>
          <w:szCs w:val="20"/>
        </w:rPr>
      </w:pPr>
      <w:proofErr w:type="gramStart"/>
      <w:r w:rsidRPr="00940846">
        <w:rPr>
          <w:rFonts w:ascii="Times New Roman" w:eastAsia="Times New Roman" w:hAnsi="Times New Roman" w:cs="Times New Roman"/>
        </w:rPr>
        <w:t>Пациентите не са били подходящи за включване в проучването, ако са имали планирана употреба на P2Y</w:t>
      </w:r>
      <w:r w:rsidRPr="00940846">
        <w:rPr>
          <w:rFonts w:ascii="Times New Roman" w:eastAsia="Times New Roman" w:hAnsi="Times New Roman" w:cs="Times New Roman"/>
          <w:sz w:val="13"/>
          <w:szCs w:val="13"/>
        </w:rPr>
        <w:t>12</w:t>
      </w:r>
      <w:r w:rsidRPr="00940846">
        <w:rPr>
          <w:rFonts w:ascii="Times New Roman" w:eastAsia="Times New Roman" w:hAnsi="Times New Roman" w:cs="Times New Roman"/>
        </w:rPr>
        <w:t>-рецепторен антагонист, дипиридамол, цилостазол или антикоагулантна терапия за периода на проучването; нарушение, свързано с кървене или анамнеза за исхемичен инсулт или вътречерепно кървене, тумор на централната нервна система или вътречерепна съдова аномалия; пациенти със стомашно-чревно кървене през предшестващите 6 месеца или голяма операция през предшестващите 30 дни.</w:t>
      </w:r>
      <w:proofErr w:type="gramEnd"/>
    </w:p>
    <w:p w14:paraId="7148C145" w14:textId="77777777" w:rsidR="006D6EEE" w:rsidRPr="00940846" w:rsidRDefault="006D6EEE" w:rsidP="006D6EEE">
      <w:pPr>
        <w:spacing w:after="0" w:line="240" w:lineRule="auto"/>
        <w:rPr>
          <w:rFonts w:ascii="Times New Roman" w:eastAsiaTheme="minorEastAsia" w:hAnsi="Times New Roman" w:cs="Times New Roman"/>
        </w:rPr>
        <w:sectPr w:rsidR="006D6EEE" w:rsidRPr="00940846">
          <w:pgSz w:w="11900" w:h="16838"/>
          <w:pgMar w:top="1119" w:right="1440" w:bottom="206" w:left="1420" w:header="0" w:footer="0" w:gutter="0"/>
          <w:cols w:space="720" w:equalWidth="0">
            <w:col w:w="9045"/>
          </w:cols>
        </w:sectPr>
      </w:pPr>
    </w:p>
    <w:p w14:paraId="3C1ED7CC" w14:textId="2504D69C" w:rsidR="006D6EEE" w:rsidRPr="00940846" w:rsidRDefault="006D6EEE" w:rsidP="006D6EEE">
      <w:pPr>
        <w:spacing w:after="0" w:line="240" w:lineRule="auto"/>
        <w:rPr>
          <w:rFonts w:ascii="Times New Roman" w:eastAsiaTheme="minorEastAsia" w:hAnsi="Times New Roman" w:cs="Times New Roman"/>
        </w:rPr>
        <w:sectPr w:rsidR="006D6EEE" w:rsidRPr="00940846">
          <w:type w:val="continuous"/>
          <w:pgSz w:w="11900" w:h="16838"/>
          <w:pgMar w:top="1119" w:right="1440" w:bottom="206" w:left="1420" w:header="0" w:footer="0" w:gutter="0"/>
          <w:cols w:space="720" w:equalWidth="0">
            <w:col w:w="9045"/>
          </w:cols>
        </w:sectPr>
      </w:pPr>
    </w:p>
    <w:p w14:paraId="06496E4D" w14:textId="77777777" w:rsidR="006D6EEE" w:rsidRPr="00940846" w:rsidRDefault="006D6EEE" w:rsidP="006D6EEE">
      <w:pPr>
        <w:spacing w:after="0" w:line="240" w:lineRule="auto"/>
        <w:rPr>
          <w:rFonts w:ascii="Times New Roman" w:eastAsiaTheme="minorEastAsia" w:hAnsi="Times New Roman" w:cs="Times New Roman"/>
          <w:sz w:val="20"/>
          <w:szCs w:val="20"/>
        </w:rPr>
      </w:pPr>
      <w:bookmarkStart w:id="18" w:name="page45"/>
      <w:bookmarkEnd w:id="18"/>
      <w:r w:rsidRPr="00940846">
        <w:rPr>
          <w:rFonts w:ascii="Times New Roman" w:eastAsia="Times New Roman" w:hAnsi="Times New Roman" w:cs="Times New Roman"/>
          <w:i/>
          <w:iCs/>
        </w:rPr>
        <w:lastRenderedPageBreak/>
        <w:t>Клинична ефикасност</w:t>
      </w:r>
    </w:p>
    <w:p w14:paraId="4A19347F" w14:textId="77777777" w:rsidR="006D6EEE" w:rsidRPr="00940846" w:rsidRDefault="006D6EEE" w:rsidP="006D6EEE">
      <w:pPr>
        <w:spacing w:after="0" w:line="248" w:lineRule="exact"/>
        <w:rPr>
          <w:rFonts w:ascii="Times New Roman" w:eastAsiaTheme="minorEastAsia" w:hAnsi="Times New Roman" w:cs="Times New Roman"/>
          <w:sz w:val="20"/>
          <w:szCs w:val="20"/>
        </w:rPr>
      </w:pPr>
    </w:p>
    <w:p w14:paraId="43FFD2A4" w14:textId="77777777" w:rsidR="006D6EEE" w:rsidRPr="00940846" w:rsidRDefault="006D6EEE" w:rsidP="006D6EEE">
      <w:pPr>
        <w:spacing w:after="0" w:line="290" w:lineRule="auto"/>
        <w:ind w:right="265"/>
        <w:rPr>
          <w:rFonts w:ascii="Times New Roman" w:eastAsiaTheme="minorEastAsia" w:hAnsi="Times New Roman" w:cs="Times New Roman"/>
          <w:sz w:val="20"/>
          <w:szCs w:val="20"/>
        </w:rPr>
      </w:pPr>
      <w:r w:rsidRPr="00940846">
        <w:rPr>
          <w:rFonts w:ascii="Times New Roman" w:eastAsia="Times New Roman" w:hAnsi="Times New Roman" w:cs="Times New Roman"/>
          <w:b/>
          <w:bCs/>
        </w:rPr>
        <w:t>Фигура 2 - Анализ на първичната клинична съставна крайна точка от СС смърт, МИ и инсулт (PEGASUS)</w:t>
      </w:r>
    </w:p>
    <w:p w14:paraId="4840A3A3" w14:textId="77777777" w:rsidR="006D6EEE" w:rsidRPr="00940846" w:rsidRDefault="006D6EEE" w:rsidP="006D6EEE">
      <w:pPr>
        <w:spacing w:after="0" w:line="20" w:lineRule="exact"/>
        <w:rPr>
          <w:rFonts w:ascii="Times New Roman" w:eastAsiaTheme="minorEastAsia" w:hAnsi="Times New Roman" w:cs="Times New Roman"/>
          <w:sz w:val="20"/>
          <w:szCs w:val="20"/>
        </w:rPr>
      </w:pPr>
      <w:r w:rsidRPr="00940846">
        <w:rPr>
          <w:rFonts w:ascii="Times New Roman" w:eastAsiaTheme="minorEastAsia" w:hAnsi="Times New Roman" w:cs="Times New Roman"/>
          <w:noProof/>
          <w:sz w:val="20"/>
          <w:szCs w:val="20"/>
          <w:lang w:val="bg-BG" w:eastAsia="bg-BG"/>
        </w:rPr>
        <w:drawing>
          <wp:anchor distT="0" distB="0" distL="114300" distR="114300" simplePos="0" relativeHeight="251667456" behindDoc="1" locked="0" layoutInCell="0" allowOverlap="1" wp14:anchorId="62F81BFF" wp14:editId="6356EACA">
            <wp:simplePos x="0" y="0"/>
            <wp:positionH relativeFrom="column">
              <wp:posOffset>-1905</wp:posOffset>
            </wp:positionH>
            <wp:positionV relativeFrom="paragraph">
              <wp:posOffset>259715</wp:posOffset>
            </wp:positionV>
            <wp:extent cx="5565775" cy="328549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srcRect/>
                    <a:stretch>
                      <a:fillRect/>
                    </a:stretch>
                  </pic:blipFill>
                  <pic:spPr bwMode="auto">
                    <a:xfrm>
                      <a:off x="0" y="0"/>
                      <a:ext cx="5565775" cy="3285490"/>
                    </a:xfrm>
                    <a:prstGeom prst="rect">
                      <a:avLst/>
                    </a:prstGeom>
                    <a:noFill/>
                  </pic:spPr>
                </pic:pic>
              </a:graphicData>
            </a:graphic>
          </wp:anchor>
        </w:drawing>
      </w:r>
    </w:p>
    <w:p w14:paraId="72D277AF"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0F465BC1"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193AB33D"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7BFAE081"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6283C1A7"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73A90931"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36D2A1B9"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4993190A"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2B345E84"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131AA52E"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003F842C"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1FBE30C7"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5E61FCE3"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702F7A56"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68752854"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71991EB7"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1A3C4A85"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1603837F"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1FD854F0"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493F3EB3"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1A5525C2"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4F9636F4"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50C70050"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7D63D673"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7A26EE5D"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429357E7"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29A004F9"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7AEB85F1"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387E6550"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64018427" w14:textId="77777777" w:rsidR="006D6EEE" w:rsidRPr="00940846" w:rsidRDefault="006D6EEE" w:rsidP="006D6EEE">
      <w:pPr>
        <w:spacing w:after="0" w:line="317" w:lineRule="exact"/>
        <w:rPr>
          <w:rFonts w:ascii="Times New Roman" w:eastAsiaTheme="minorEastAsia" w:hAnsi="Times New Roman" w:cs="Times New Roman"/>
          <w:sz w:val="20"/>
          <w:szCs w:val="20"/>
        </w:rPr>
      </w:pPr>
    </w:p>
    <w:p w14:paraId="2937C10F"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b/>
          <w:bCs/>
        </w:rPr>
        <w:t>Таблица 5 - Анализ на първичната и вторичните крайни точки за ефикасност (PEGASUS)</w:t>
      </w:r>
    </w:p>
    <w:p w14:paraId="5AF61DB6" w14:textId="77777777" w:rsidR="006D6EEE" w:rsidRPr="00940846" w:rsidRDefault="006D6EEE" w:rsidP="006D6EEE">
      <w:pPr>
        <w:spacing w:after="0" w:line="267" w:lineRule="exact"/>
        <w:rPr>
          <w:rFonts w:ascii="Times New Roman" w:eastAsiaTheme="minorEastAsia" w:hAnsi="Times New Roman" w:cs="Times New Roman"/>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740"/>
        <w:gridCol w:w="1260"/>
        <w:gridCol w:w="980"/>
        <w:gridCol w:w="1260"/>
        <w:gridCol w:w="1360"/>
        <w:gridCol w:w="220"/>
        <w:gridCol w:w="860"/>
        <w:gridCol w:w="1260"/>
        <w:gridCol w:w="30"/>
      </w:tblGrid>
      <w:tr w:rsidR="006D6EEE" w:rsidRPr="00940846" w14:paraId="13D922AF" w14:textId="77777777" w:rsidTr="003A6DA0">
        <w:trPr>
          <w:trHeight w:val="268"/>
        </w:trPr>
        <w:tc>
          <w:tcPr>
            <w:tcW w:w="1740" w:type="dxa"/>
            <w:tcBorders>
              <w:top w:val="single" w:sz="8" w:space="0" w:color="auto"/>
              <w:left w:val="single" w:sz="8" w:space="0" w:color="auto"/>
              <w:right w:val="single" w:sz="8" w:space="0" w:color="auto"/>
            </w:tcBorders>
            <w:vAlign w:val="bottom"/>
          </w:tcPr>
          <w:p w14:paraId="2EDEB0FA" w14:textId="77777777" w:rsidR="006D6EEE" w:rsidRPr="00940846" w:rsidRDefault="006D6EEE" w:rsidP="003A6DA0">
            <w:pPr>
              <w:spacing w:after="0" w:line="240" w:lineRule="auto"/>
              <w:rPr>
                <w:rFonts w:ascii="Times New Roman" w:eastAsiaTheme="minorEastAsia" w:hAnsi="Times New Roman" w:cs="Times New Roman"/>
                <w:sz w:val="23"/>
                <w:szCs w:val="23"/>
              </w:rPr>
            </w:pPr>
          </w:p>
        </w:tc>
        <w:tc>
          <w:tcPr>
            <w:tcW w:w="3500" w:type="dxa"/>
            <w:gridSpan w:val="3"/>
            <w:tcBorders>
              <w:top w:val="single" w:sz="8" w:space="0" w:color="auto"/>
              <w:right w:val="single" w:sz="8" w:space="0" w:color="auto"/>
            </w:tcBorders>
            <w:vAlign w:val="bottom"/>
          </w:tcPr>
          <w:p w14:paraId="303822D7"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sz w:val="20"/>
                <w:szCs w:val="20"/>
              </w:rPr>
              <w:t>Тикагрелор 60 mg два пъти дневно</w:t>
            </w:r>
          </w:p>
        </w:tc>
        <w:tc>
          <w:tcPr>
            <w:tcW w:w="2440" w:type="dxa"/>
            <w:gridSpan w:val="3"/>
            <w:vMerge w:val="restart"/>
            <w:tcBorders>
              <w:top w:val="single" w:sz="8" w:space="0" w:color="auto"/>
              <w:right w:val="single" w:sz="8" w:space="0" w:color="auto"/>
            </w:tcBorders>
            <w:vAlign w:val="bottom"/>
          </w:tcPr>
          <w:p w14:paraId="749D5889" w14:textId="4D572BAB"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sz w:val="20"/>
                <w:szCs w:val="20"/>
              </w:rPr>
              <w:t xml:space="preserve">Само </w:t>
            </w:r>
            <w:r w:rsidR="003A6DA0" w:rsidRPr="003A6DA0">
              <w:rPr>
                <w:rFonts w:ascii="Times New Roman" w:eastAsia="Times New Roman" w:hAnsi="Times New Roman" w:cs="Times New Roman"/>
                <w:b/>
                <w:bCs/>
                <w:sz w:val="20"/>
                <w:szCs w:val="20"/>
              </w:rPr>
              <w:t>AСК</w:t>
            </w:r>
          </w:p>
        </w:tc>
        <w:tc>
          <w:tcPr>
            <w:tcW w:w="1260" w:type="dxa"/>
            <w:tcBorders>
              <w:top w:val="single" w:sz="8" w:space="0" w:color="auto"/>
              <w:right w:val="single" w:sz="8" w:space="0" w:color="auto"/>
            </w:tcBorders>
            <w:vAlign w:val="bottom"/>
          </w:tcPr>
          <w:p w14:paraId="535A7615" w14:textId="77777777" w:rsidR="006D6EEE" w:rsidRPr="00940846" w:rsidRDefault="006D6EEE" w:rsidP="003A6DA0">
            <w:pPr>
              <w:spacing w:after="0" w:line="240" w:lineRule="auto"/>
              <w:rPr>
                <w:rFonts w:ascii="Times New Roman" w:eastAsiaTheme="minorEastAsia" w:hAnsi="Times New Roman" w:cs="Times New Roman"/>
                <w:sz w:val="23"/>
                <w:szCs w:val="23"/>
              </w:rPr>
            </w:pPr>
          </w:p>
        </w:tc>
        <w:tc>
          <w:tcPr>
            <w:tcW w:w="0" w:type="dxa"/>
            <w:vAlign w:val="bottom"/>
          </w:tcPr>
          <w:p w14:paraId="5070D646"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50F938E1" w14:textId="77777777" w:rsidTr="003A6DA0">
        <w:trPr>
          <w:trHeight w:val="110"/>
        </w:trPr>
        <w:tc>
          <w:tcPr>
            <w:tcW w:w="1740" w:type="dxa"/>
            <w:tcBorders>
              <w:left w:val="single" w:sz="8" w:space="0" w:color="auto"/>
              <w:right w:val="single" w:sz="8" w:space="0" w:color="auto"/>
            </w:tcBorders>
            <w:vAlign w:val="bottom"/>
          </w:tcPr>
          <w:p w14:paraId="0C145298"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1260" w:type="dxa"/>
            <w:vAlign w:val="bottom"/>
          </w:tcPr>
          <w:p w14:paraId="02B13B7B"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980" w:type="dxa"/>
            <w:vMerge w:val="restart"/>
            <w:vAlign w:val="bottom"/>
          </w:tcPr>
          <w:p w14:paraId="6443A23E" w14:textId="243315F7" w:rsidR="006D6EEE" w:rsidRPr="00940846" w:rsidRDefault="006D6EEE" w:rsidP="003A6DA0">
            <w:pPr>
              <w:spacing w:after="0" w:line="226"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sz w:val="20"/>
                <w:szCs w:val="20"/>
              </w:rPr>
              <w:t>+</w:t>
            </w:r>
            <w:r w:rsidR="003A6DA0" w:rsidRPr="003A6DA0">
              <w:rPr>
                <w:rFonts w:ascii="Times New Roman" w:eastAsia="Times New Roman" w:hAnsi="Times New Roman" w:cs="Times New Roman"/>
                <w:b/>
                <w:bCs/>
                <w:sz w:val="20"/>
                <w:szCs w:val="20"/>
              </w:rPr>
              <w:t>AСК</w:t>
            </w:r>
          </w:p>
        </w:tc>
        <w:tc>
          <w:tcPr>
            <w:tcW w:w="1260" w:type="dxa"/>
            <w:tcBorders>
              <w:right w:val="single" w:sz="8" w:space="0" w:color="auto"/>
            </w:tcBorders>
            <w:vAlign w:val="bottom"/>
          </w:tcPr>
          <w:p w14:paraId="11B40616"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2440" w:type="dxa"/>
            <w:gridSpan w:val="3"/>
            <w:vMerge/>
            <w:tcBorders>
              <w:right w:val="single" w:sz="8" w:space="0" w:color="auto"/>
            </w:tcBorders>
            <w:vAlign w:val="bottom"/>
          </w:tcPr>
          <w:p w14:paraId="425A3124"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1260" w:type="dxa"/>
            <w:tcBorders>
              <w:right w:val="single" w:sz="8" w:space="0" w:color="auto"/>
            </w:tcBorders>
            <w:vAlign w:val="bottom"/>
          </w:tcPr>
          <w:p w14:paraId="191BFFEE"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0" w:type="dxa"/>
            <w:vAlign w:val="bottom"/>
          </w:tcPr>
          <w:p w14:paraId="62361CBC"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55977AA0" w14:textId="77777777" w:rsidTr="003A6DA0">
        <w:trPr>
          <w:trHeight w:val="115"/>
        </w:trPr>
        <w:tc>
          <w:tcPr>
            <w:tcW w:w="1740" w:type="dxa"/>
            <w:tcBorders>
              <w:left w:val="single" w:sz="8" w:space="0" w:color="auto"/>
              <w:right w:val="single" w:sz="8" w:space="0" w:color="auto"/>
            </w:tcBorders>
            <w:vAlign w:val="bottom"/>
          </w:tcPr>
          <w:p w14:paraId="0407EEC0"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1260" w:type="dxa"/>
            <w:vAlign w:val="bottom"/>
          </w:tcPr>
          <w:p w14:paraId="3F5EFB84"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980" w:type="dxa"/>
            <w:vMerge/>
            <w:vAlign w:val="bottom"/>
          </w:tcPr>
          <w:p w14:paraId="39E3C089"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1260" w:type="dxa"/>
            <w:tcBorders>
              <w:right w:val="single" w:sz="8" w:space="0" w:color="auto"/>
            </w:tcBorders>
            <w:vAlign w:val="bottom"/>
          </w:tcPr>
          <w:p w14:paraId="715E097B"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1580" w:type="dxa"/>
            <w:gridSpan w:val="2"/>
            <w:vMerge w:val="restart"/>
            <w:vAlign w:val="bottom"/>
          </w:tcPr>
          <w:p w14:paraId="3F9E98FD"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w w:val="98"/>
                <w:sz w:val="20"/>
                <w:szCs w:val="20"/>
              </w:rPr>
              <w:t>N=7 067</w:t>
            </w:r>
          </w:p>
        </w:tc>
        <w:tc>
          <w:tcPr>
            <w:tcW w:w="860" w:type="dxa"/>
            <w:tcBorders>
              <w:right w:val="single" w:sz="8" w:space="0" w:color="auto"/>
            </w:tcBorders>
            <w:vAlign w:val="bottom"/>
          </w:tcPr>
          <w:p w14:paraId="425FEB91"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1260" w:type="dxa"/>
            <w:tcBorders>
              <w:right w:val="single" w:sz="8" w:space="0" w:color="auto"/>
            </w:tcBorders>
            <w:vAlign w:val="bottom"/>
          </w:tcPr>
          <w:p w14:paraId="74DCE25A"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0" w:type="dxa"/>
            <w:vAlign w:val="bottom"/>
          </w:tcPr>
          <w:p w14:paraId="58E49E3D"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2D805B4A" w14:textId="77777777" w:rsidTr="003A6DA0">
        <w:trPr>
          <w:trHeight w:val="162"/>
        </w:trPr>
        <w:tc>
          <w:tcPr>
            <w:tcW w:w="1740" w:type="dxa"/>
            <w:tcBorders>
              <w:left w:val="single" w:sz="8" w:space="0" w:color="auto"/>
              <w:right w:val="single" w:sz="8" w:space="0" w:color="auto"/>
            </w:tcBorders>
            <w:vAlign w:val="bottom"/>
          </w:tcPr>
          <w:p w14:paraId="2F483E9E"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1260" w:type="dxa"/>
            <w:vAlign w:val="bottom"/>
          </w:tcPr>
          <w:p w14:paraId="0196FBDC"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980" w:type="dxa"/>
            <w:vMerge w:val="restart"/>
            <w:vAlign w:val="bottom"/>
          </w:tcPr>
          <w:p w14:paraId="1848CCD7"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sz w:val="20"/>
                <w:szCs w:val="20"/>
              </w:rPr>
              <w:t>N=7 045</w:t>
            </w:r>
          </w:p>
        </w:tc>
        <w:tc>
          <w:tcPr>
            <w:tcW w:w="1260" w:type="dxa"/>
            <w:tcBorders>
              <w:right w:val="single" w:sz="8" w:space="0" w:color="auto"/>
            </w:tcBorders>
            <w:vAlign w:val="bottom"/>
          </w:tcPr>
          <w:p w14:paraId="3BE70423"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1580" w:type="dxa"/>
            <w:gridSpan w:val="2"/>
            <w:vMerge/>
            <w:vAlign w:val="bottom"/>
          </w:tcPr>
          <w:p w14:paraId="28968241"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860" w:type="dxa"/>
            <w:tcBorders>
              <w:right w:val="single" w:sz="8" w:space="0" w:color="auto"/>
            </w:tcBorders>
            <w:vAlign w:val="bottom"/>
          </w:tcPr>
          <w:p w14:paraId="310FB701"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1260" w:type="dxa"/>
            <w:tcBorders>
              <w:right w:val="single" w:sz="8" w:space="0" w:color="auto"/>
            </w:tcBorders>
            <w:vAlign w:val="bottom"/>
          </w:tcPr>
          <w:p w14:paraId="42EC6E77"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0" w:type="dxa"/>
            <w:vAlign w:val="bottom"/>
          </w:tcPr>
          <w:p w14:paraId="0356A18D"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66EE1E35" w14:textId="77777777" w:rsidTr="003A6DA0">
        <w:trPr>
          <w:trHeight w:val="115"/>
        </w:trPr>
        <w:tc>
          <w:tcPr>
            <w:tcW w:w="1740" w:type="dxa"/>
            <w:tcBorders>
              <w:left w:val="single" w:sz="8" w:space="0" w:color="auto"/>
              <w:right w:val="single" w:sz="8" w:space="0" w:color="auto"/>
            </w:tcBorders>
            <w:vAlign w:val="bottom"/>
          </w:tcPr>
          <w:p w14:paraId="303B0126"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1260" w:type="dxa"/>
            <w:vAlign w:val="bottom"/>
          </w:tcPr>
          <w:p w14:paraId="62A7CB6B"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980" w:type="dxa"/>
            <w:vMerge/>
            <w:vAlign w:val="bottom"/>
          </w:tcPr>
          <w:p w14:paraId="5A33C60D"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1260" w:type="dxa"/>
            <w:tcBorders>
              <w:right w:val="single" w:sz="8" w:space="0" w:color="auto"/>
            </w:tcBorders>
            <w:vAlign w:val="bottom"/>
          </w:tcPr>
          <w:p w14:paraId="0F41B612"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1360" w:type="dxa"/>
            <w:vAlign w:val="bottom"/>
          </w:tcPr>
          <w:p w14:paraId="66F27FBE"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220" w:type="dxa"/>
            <w:vAlign w:val="bottom"/>
          </w:tcPr>
          <w:p w14:paraId="001B8680"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860" w:type="dxa"/>
            <w:tcBorders>
              <w:right w:val="single" w:sz="8" w:space="0" w:color="auto"/>
            </w:tcBorders>
            <w:vAlign w:val="bottom"/>
          </w:tcPr>
          <w:p w14:paraId="3B03943F"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1260" w:type="dxa"/>
            <w:vMerge w:val="restart"/>
            <w:tcBorders>
              <w:right w:val="single" w:sz="8" w:space="0" w:color="auto"/>
            </w:tcBorders>
            <w:vAlign w:val="bottom"/>
          </w:tcPr>
          <w:p w14:paraId="135B1420"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i/>
                <w:iCs/>
                <w:w w:val="98"/>
                <w:sz w:val="20"/>
                <w:szCs w:val="20"/>
              </w:rPr>
              <w:t>p</w:t>
            </w:r>
            <w:r w:rsidRPr="00940846">
              <w:rPr>
                <w:rFonts w:ascii="Times New Roman" w:eastAsia="Times New Roman" w:hAnsi="Times New Roman" w:cs="Times New Roman"/>
                <w:b/>
                <w:bCs/>
                <w:w w:val="98"/>
                <w:sz w:val="20"/>
                <w:szCs w:val="20"/>
              </w:rPr>
              <w:t>-стойност</w:t>
            </w:r>
          </w:p>
        </w:tc>
        <w:tc>
          <w:tcPr>
            <w:tcW w:w="0" w:type="dxa"/>
            <w:vAlign w:val="bottom"/>
          </w:tcPr>
          <w:p w14:paraId="281FCC52"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4DE42622" w14:textId="77777777" w:rsidTr="003A6DA0">
        <w:trPr>
          <w:trHeight w:val="44"/>
        </w:trPr>
        <w:tc>
          <w:tcPr>
            <w:tcW w:w="1740" w:type="dxa"/>
            <w:tcBorders>
              <w:left w:val="single" w:sz="8" w:space="0" w:color="auto"/>
              <w:bottom w:val="single" w:sz="8" w:space="0" w:color="auto"/>
              <w:right w:val="single" w:sz="8" w:space="0" w:color="auto"/>
            </w:tcBorders>
            <w:vAlign w:val="bottom"/>
          </w:tcPr>
          <w:p w14:paraId="5809CED7" w14:textId="77777777" w:rsidR="006D6EEE" w:rsidRPr="00940846" w:rsidRDefault="006D6EEE" w:rsidP="003A6DA0">
            <w:pPr>
              <w:spacing w:after="0" w:line="240" w:lineRule="auto"/>
              <w:rPr>
                <w:rFonts w:ascii="Times New Roman" w:eastAsiaTheme="minorEastAsia" w:hAnsi="Times New Roman" w:cs="Times New Roman"/>
                <w:sz w:val="3"/>
                <w:szCs w:val="3"/>
              </w:rPr>
            </w:pPr>
          </w:p>
        </w:tc>
        <w:tc>
          <w:tcPr>
            <w:tcW w:w="1260" w:type="dxa"/>
            <w:tcBorders>
              <w:bottom w:val="single" w:sz="8" w:space="0" w:color="auto"/>
            </w:tcBorders>
            <w:vAlign w:val="bottom"/>
          </w:tcPr>
          <w:p w14:paraId="0B50E40D" w14:textId="77777777" w:rsidR="006D6EEE" w:rsidRPr="00940846" w:rsidRDefault="006D6EEE" w:rsidP="003A6DA0">
            <w:pPr>
              <w:spacing w:after="0" w:line="240" w:lineRule="auto"/>
              <w:rPr>
                <w:rFonts w:ascii="Times New Roman" w:eastAsiaTheme="minorEastAsia" w:hAnsi="Times New Roman" w:cs="Times New Roman"/>
                <w:sz w:val="3"/>
                <w:szCs w:val="3"/>
              </w:rPr>
            </w:pPr>
          </w:p>
        </w:tc>
        <w:tc>
          <w:tcPr>
            <w:tcW w:w="980" w:type="dxa"/>
            <w:tcBorders>
              <w:bottom w:val="single" w:sz="8" w:space="0" w:color="auto"/>
            </w:tcBorders>
            <w:vAlign w:val="bottom"/>
          </w:tcPr>
          <w:p w14:paraId="39498750" w14:textId="77777777" w:rsidR="006D6EEE" w:rsidRPr="00940846" w:rsidRDefault="006D6EEE" w:rsidP="003A6DA0">
            <w:pPr>
              <w:spacing w:after="0" w:line="240" w:lineRule="auto"/>
              <w:rPr>
                <w:rFonts w:ascii="Times New Roman" w:eastAsiaTheme="minorEastAsia" w:hAnsi="Times New Roman" w:cs="Times New Roman"/>
                <w:sz w:val="3"/>
                <w:szCs w:val="3"/>
              </w:rPr>
            </w:pPr>
          </w:p>
        </w:tc>
        <w:tc>
          <w:tcPr>
            <w:tcW w:w="1260" w:type="dxa"/>
            <w:tcBorders>
              <w:bottom w:val="single" w:sz="8" w:space="0" w:color="auto"/>
              <w:right w:val="single" w:sz="8" w:space="0" w:color="auto"/>
            </w:tcBorders>
            <w:vAlign w:val="bottom"/>
          </w:tcPr>
          <w:p w14:paraId="54D8D191" w14:textId="77777777" w:rsidR="006D6EEE" w:rsidRPr="00940846" w:rsidRDefault="006D6EEE" w:rsidP="003A6DA0">
            <w:pPr>
              <w:spacing w:after="0" w:line="240" w:lineRule="auto"/>
              <w:rPr>
                <w:rFonts w:ascii="Times New Roman" w:eastAsiaTheme="minorEastAsia" w:hAnsi="Times New Roman" w:cs="Times New Roman"/>
                <w:sz w:val="3"/>
                <w:szCs w:val="3"/>
              </w:rPr>
            </w:pPr>
          </w:p>
        </w:tc>
        <w:tc>
          <w:tcPr>
            <w:tcW w:w="1360" w:type="dxa"/>
            <w:tcBorders>
              <w:bottom w:val="single" w:sz="8" w:space="0" w:color="auto"/>
            </w:tcBorders>
            <w:vAlign w:val="bottom"/>
          </w:tcPr>
          <w:p w14:paraId="1CEC88C9" w14:textId="77777777" w:rsidR="006D6EEE" w:rsidRPr="00940846" w:rsidRDefault="006D6EEE" w:rsidP="003A6DA0">
            <w:pPr>
              <w:spacing w:after="0" w:line="240" w:lineRule="auto"/>
              <w:rPr>
                <w:rFonts w:ascii="Times New Roman" w:eastAsiaTheme="minorEastAsia" w:hAnsi="Times New Roman" w:cs="Times New Roman"/>
                <w:sz w:val="3"/>
                <w:szCs w:val="3"/>
              </w:rPr>
            </w:pPr>
          </w:p>
        </w:tc>
        <w:tc>
          <w:tcPr>
            <w:tcW w:w="220" w:type="dxa"/>
            <w:tcBorders>
              <w:bottom w:val="single" w:sz="8" w:space="0" w:color="auto"/>
            </w:tcBorders>
            <w:vAlign w:val="bottom"/>
          </w:tcPr>
          <w:p w14:paraId="39484A15" w14:textId="77777777" w:rsidR="006D6EEE" w:rsidRPr="00940846" w:rsidRDefault="006D6EEE" w:rsidP="003A6DA0">
            <w:pPr>
              <w:spacing w:after="0" w:line="240" w:lineRule="auto"/>
              <w:rPr>
                <w:rFonts w:ascii="Times New Roman" w:eastAsiaTheme="minorEastAsia" w:hAnsi="Times New Roman" w:cs="Times New Roman"/>
                <w:sz w:val="3"/>
                <w:szCs w:val="3"/>
              </w:rPr>
            </w:pPr>
          </w:p>
        </w:tc>
        <w:tc>
          <w:tcPr>
            <w:tcW w:w="860" w:type="dxa"/>
            <w:tcBorders>
              <w:bottom w:val="single" w:sz="8" w:space="0" w:color="auto"/>
              <w:right w:val="single" w:sz="8" w:space="0" w:color="auto"/>
            </w:tcBorders>
            <w:vAlign w:val="bottom"/>
          </w:tcPr>
          <w:p w14:paraId="254ED0E9" w14:textId="77777777" w:rsidR="006D6EEE" w:rsidRPr="00940846" w:rsidRDefault="006D6EEE" w:rsidP="003A6DA0">
            <w:pPr>
              <w:spacing w:after="0" w:line="240" w:lineRule="auto"/>
              <w:rPr>
                <w:rFonts w:ascii="Times New Roman" w:eastAsiaTheme="minorEastAsia" w:hAnsi="Times New Roman" w:cs="Times New Roman"/>
                <w:sz w:val="3"/>
                <w:szCs w:val="3"/>
              </w:rPr>
            </w:pPr>
          </w:p>
        </w:tc>
        <w:tc>
          <w:tcPr>
            <w:tcW w:w="1260" w:type="dxa"/>
            <w:vMerge/>
            <w:tcBorders>
              <w:right w:val="single" w:sz="8" w:space="0" w:color="auto"/>
            </w:tcBorders>
            <w:vAlign w:val="bottom"/>
          </w:tcPr>
          <w:p w14:paraId="5BB146D8" w14:textId="77777777" w:rsidR="006D6EEE" w:rsidRPr="00940846" w:rsidRDefault="006D6EEE" w:rsidP="003A6DA0">
            <w:pPr>
              <w:spacing w:after="0" w:line="240" w:lineRule="auto"/>
              <w:rPr>
                <w:rFonts w:ascii="Times New Roman" w:eastAsiaTheme="minorEastAsia" w:hAnsi="Times New Roman" w:cs="Times New Roman"/>
                <w:sz w:val="3"/>
                <w:szCs w:val="3"/>
              </w:rPr>
            </w:pPr>
          </w:p>
        </w:tc>
        <w:tc>
          <w:tcPr>
            <w:tcW w:w="0" w:type="dxa"/>
            <w:vAlign w:val="bottom"/>
          </w:tcPr>
          <w:p w14:paraId="3AF7C242"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57FB851C" w14:textId="77777777" w:rsidTr="003A6DA0">
        <w:trPr>
          <w:trHeight w:val="123"/>
        </w:trPr>
        <w:tc>
          <w:tcPr>
            <w:tcW w:w="1740" w:type="dxa"/>
            <w:tcBorders>
              <w:left w:val="single" w:sz="8" w:space="0" w:color="auto"/>
              <w:right w:val="single" w:sz="8" w:space="0" w:color="auto"/>
            </w:tcBorders>
            <w:vAlign w:val="bottom"/>
          </w:tcPr>
          <w:p w14:paraId="4497BD1E"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1260" w:type="dxa"/>
            <w:vMerge w:val="restart"/>
            <w:tcBorders>
              <w:right w:val="single" w:sz="8" w:space="0" w:color="auto"/>
            </w:tcBorders>
            <w:vAlign w:val="bottom"/>
          </w:tcPr>
          <w:p w14:paraId="0C3F0EC7"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w w:val="99"/>
                <w:sz w:val="20"/>
                <w:szCs w:val="20"/>
              </w:rPr>
              <w:t>Пациенти</w:t>
            </w:r>
          </w:p>
        </w:tc>
        <w:tc>
          <w:tcPr>
            <w:tcW w:w="980" w:type="dxa"/>
            <w:tcBorders>
              <w:right w:val="single" w:sz="8" w:space="0" w:color="auto"/>
            </w:tcBorders>
            <w:vAlign w:val="bottom"/>
          </w:tcPr>
          <w:p w14:paraId="6A26AAD4"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1260" w:type="dxa"/>
            <w:vMerge w:val="restart"/>
            <w:tcBorders>
              <w:right w:val="single" w:sz="8" w:space="0" w:color="auto"/>
            </w:tcBorders>
            <w:vAlign w:val="bottom"/>
          </w:tcPr>
          <w:p w14:paraId="68746C3E"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w w:val="99"/>
                <w:sz w:val="20"/>
                <w:szCs w:val="20"/>
              </w:rPr>
              <w:t>HR</w:t>
            </w:r>
          </w:p>
        </w:tc>
        <w:tc>
          <w:tcPr>
            <w:tcW w:w="1360" w:type="dxa"/>
            <w:vMerge w:val="restart"/>
            <w:tcBorders>
              <w:right w:val="single" w:sz="8" w:space="0" w:color="auto"/>
            </w:tcBorders>
            <w:vAlign w:val="bottom"/>
          </w:tcPr>
          <w:p w14:paraId="55696F92"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w w:val="99"/>
                <w:sz w:val="20"/>
                <w:szCs w:val="20"/>
              </w:rPr>
              <w:t>Пациенти</w:t>
            </w:r>
          </w:p>
        </w:tc>
        <w:tc>
          <w:tcPr>
            <w:tcW w:w="220" w:type="dxa"/>
            <w:vAlign w:val="bottom"/>
          </w:tcPr>
          <w:p w14:paraId="48EA2734"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860" w:type="dxa"/>
            <w:tcBorders>
              <w:right w:val="single" w:sz="8" w:space="0" w:color="auto"/>
            </w:tcBorders>
            <w:vAlign w:val="bottom"/>
          </w:tcPr>
          <w:p w14:paraId="59EED6B2"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1260" w:type="dxa"/>
            <w:vMerge/>
            <w:tcBorders>
              <w:right w:val="single" w:sz="8" w:space="0" w:color="auto"/>
            </w:tcBorders>
            <w:vAlign w:val="bottom"/>
          </w:tcPr>
          <w:p w14:paraId="3AAF5E94"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0" w:type="dxa"/>
            <w:vAlign w:val="bottom"/>
          </w:tcPr>
          <w:p w14:paraId="74CC2D87"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7F5F3710" w14:textId="77777777" w:rsidTr="003A6DA0">
        <w:trPr>
          <w:trHeight w:val="135"/>
        </w:trPr>
        <w:tc>
          <w:tcPr>
            <w:tcW w:w="1740" w:type="dxa"/>
            <w:tcBorders>
              <w:left w:val="single" w:sz="8" w:space="0" w:color="auto"/>
              <w:right w:val="single" w:sz="8" w:space="0" w:color="auto"/>
            </w:tcBorders>
            <w:vAlign w:val="bottom"/>
          </w:tcPr>
          <w:p w14:paraId="672E60C1" w14:textId="77777777" w:rsidR="006D6EEE" w:rsidRPr="00940846" w:rsidRDefault="006D6EEE" w:rsidP="003A6DA0">
            <w:pPr>
              <w:spacing w:after="0" w:line="240" w:lineRule="auto"/>
              <w:rPr>
                <w:rFonts w:ascii="Times New Roman" w:eastAsiaTheme="minorEastAsia" w:hAnsi="Times New Roman" w:cs="Times New Roman"/>
                <w:sz w:val="11"/>
                <w:szCs w:val="11"/>
              </w:rPr>
            </w:pPr>
          </w:p>
        </w:tc>
        <w:tc>
          <w:tcPr>
            <w:tcW w:w="1260" w:type="dxa"/>
            <w:vMerge/>
            <w:tcBorders>
              <w:right w:val="single" w:sz="8" w:space="0" w:color="auto"/>
            </w:tcBorders>
            <w:vAlign w:val="bottom"/>
          </w:tcPr>
          <w:p w14:paraId="7942C74B" w14:textId="77777777" w:rsidR="006D6EEE" w:rsidRPr="00940846" w:rsidRDefault="006D6EEE" w:rsidP="003A6DA0">
            <w:pPr>
              <w:spacing w:after="0" w:line="240" w:lineRule="auto"/>
              <w:rPr>
                <w:rFonts w:ascii="Times New Roman" w:eastAsiaTheme="minorEastAsia" w:hAnsi="Times New Roman" w:cs="Times New Roman"/>
                <w:sz w:val="11"/>
                <w:szCs w:val="11"/>
              </w:rPr>
            </w:pPr>
          </w:p>
        </w:tc>
        <w:tc>
          <w:tcPr>
            <w:tcW w:w="980" w:type="dxa"/>
            <w:tcBorders>
              <w:right w:val="single" w:sz="8" w:space="0" w:color="auto"/>
            </w:tcBorders>
            <w:vAlign w:val="bottom"/>
          </w:tcPr>
          <w:p w14:paraId="11E479C4" w14:textId="77777777" w:rsidR="006D6EEE" w:rsidRPr="00940846" w:rsidRDefault="006D6EEE" w:rsidP="003A6DA0">
            <w:pPr>
              <w:spacing w:after="0" w:line="240" w:lineRule="auto"/>
              <w:rPr>
                <w:rFonts w:ascii="Times New Roman" w:eastAsiaTheme="minorEastAsia" w:hAnsi="Times New Roman" w:cs="Times New Roman"/>
                <w:sz w:val="11"/>
                <w:szCs w:val="11"/>
              </w:rPr>
            </w:pPr>
          </w:p>
        </w:tc>
        <w:tc>
          <w:tcPr>
            <w:tcW w:w="1260" w:type="dxa"/>
            <w:vMerge/>
            <w:tcBorders>
              <w:right w:val="single" w:sz="8" w:space="0" w:color="auto"/>
            </w:tcBorders>
            <w:vAlign w:val="bottom"/>
          </w:tcPr>
          <w:p w14:paraId="05200EE0" w14:textId="77777777" w:rsidR="006D6EEE" w:rsidRPr="00940846" w:rsidRDefault="006D6EEE" w:rsidP="003A6DA0">
            <w:pPr>
              <w:spacing w:after="0" w:line="240" w:lineRule="auto"/>
              <w:rPr>
                <w:rFonts w:ascii="Times New Roman" w:eastAsiaTheme="minorEastAsia" w:hAnsi="Times New Roman" w:cs="Times New Roman"/>
                <w:sz w:val="11"/>
                <w:szCs w:val="11"/>
              </w:rPr>
            </w:pPr>
          </w:p>
        </w:tc>
        <w:tc>
          <w:tcPr>
            <w:tcW w:w="1360" w:type="dxa"/>
            <w:vMerge/>
            <w:tcBorders>
              <w:right w:val="single" w:sz="8" w:space="0" w:color="auto"/>
            </w:tcBorders>
            <w:vAlign w:val="bottom"/>
          </w:tcPr>
          <w:p w14:paraId="39E76378" w14:textId="77777777" w:rsidR="006D6EEE" w:rsidRPr="00940846" w:rsidRDefault="006D6EEE" w:rsidP="003A6DA0">
            <w:pPr>
              <w:spacing w:after="0" w:line="240" w:lineRule="auto"/>
              <w:rPr>
                <w:rFonts w:ascii="Times New Roman" w:eastAsiaTheme="minorEastAsia" w:hAnsi="Times New Roman" w:cs="Times New Roman"/>
                <w:sz w:val="11"/>
                <w:szCs w:val="11"/>
              </w:rPr>
            </w:pPr>
          </w:p>
        </w:tc>
        <w:tc>
          <w:tcPr>
            <w:tcW w:w="220" w:type="dxa"/>
            <w:vAlign w:val="bottom"/>
          </w:tcPr>
          <w:p w14:paraId="7CDFBFFE" w14:textId="77777777" w:rsidR="006D6EEE" w:rsidRPr="00940846" w:rsidRDefault="006D6EEE" w:rsidP="003A6DA0">
            <w:pPr>
              <w:spacing w:after="0" w:line="240" w:lineRule="auto"/>
              <w:rPr>
                <w:rFonts w:ascii="Times New Roman" w:eastAsiaTheme="minorEastAsia" w:hAnsi="Times New Roman" w:cs="Times New Roman"/>
                <w:sz w:val="11"/>
                <w:szCs w:val="11"/>
              </w:rPr>
            </w:pPr>
          </w:p>
        </w:tc>
        <w:tc>
          <w:tcPr>
            <w:tcW w:w="860" w:type="dxa"/>
            <w:tcBorders>
              <w:right w:val="single" w:sz="8" w:space="0" w:color="auto"/>
            </w:tcBorders>
            <w:vAlign w:val="bottom"/>
          </w:tcPr>
          <w:p w14:paraId="2ED56577" w14:textId="77777777" w:rsidR="006D6EEE" w:rsidRPr="00940846" w:rsidRDefault="006D6EEE" w:rsidP="003A6DA0">
            <w:pPr>
              <w:spacing w:after="0" w:line="240" w:lineRule="auto"/>
              <w:rPr>
                <w:rFonts w:ascii="Times New Roman" w:eastAsiaTheme="minorEastAsia" w:hAnsi="Times New Roman" w:cs="Times New Roman"/>
                <w:sz w:val="11"/>
                <w:szCs w:val="11"/>
              </w:rPr>
            </w:pPr>
          </w:p>
        </w:tc>
        <w:tc>
          <w:tcPr>
            <w:tcW w:w="1260" w:type="dxa"/>
            <w:tcBorders>
              <w:right w:val="single" w:sz="8" w:space="0" w:color="auto"/>
            </w:tcBorders>
            <w:vAlign w:val="bottom"/>
          </w:tcPr>
          <w:p w14:paraId="4BA2592D" w14:textId="77777777" w:rsidR="006D6EEE" w:rsidRPr="00940846" w:rsidRDefault="006D6EEE" w:rsidP="003A6DA0">
            <w:pPr>
              <w:spacing w:after="0" w:line="240" w:lineRule="auto"/>
              <w:rPr>
                <w:rFonts w:ascii="Times New Roman" w:eastAsiaTheme="minorEastAsia" w:hAnsi="Times New Roman" w:cs="Times New Roman"/>
                <w:sz w:val="11"/>
                <w:szCs w:val="11"/>
              </w:rPr>
            </w:pPr>
          </w:p>
        </w:tc>
        <w:tc>
          <w:tcPr>
            <w:tcW w:w="0" w:type="dxa"/>
            <w:vAlign w:val="bottom"/>
          </w:tcPr>
          <w:p w14:paraId="2E43F01C"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3A9B6C54" w14:textId="77777777" w:rsidTr="003A6DA0">
        <w:trPr>
          <w:trHeight w:val="110"/>
        </w:trPr>
        <w:tc>
          <w:tcPr>
            <w:tcW w:w="1740" w:type="dxa"/>
            <w:vMerge w:val="restart"/>
            <w:tcBorders>
              <w:left w:val="single" w:sz="8" w:space="0" w:color="auto"/>
              <w:right w:val="single" w:sz="8" w:space="0" w:color="auto"/>
            </w:tcBorders>
            <w:vAlign w:val="bottom"/>
          </w:tcPr>
          <w:p w14:paraId="02D0594D" w14:textId="77777777" w:rsidR="006D6EEE" w:rsidRPr="00940846" w:rsidRDefault="006D6EEE" w:rsidP="003A6DA0">
            <w:pPr>
              <w:spacing w:after="0" w:line="226"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w w:val="99"/>
                <w:sz w:val="20"/>
                <w:szCs w:val="20"/>
              </w:rPr>
              <w:t>Характеристика</w:t>
            </w:r>
          </w:p>
        </w:tc>
        <w:tc>
          <w:tcPr>
            <w:tcW w:w="1260" w:type="dxa"/>
            <w:vMerge w:val="restart"/>
            <w:tcBorders>
              <w:right w:val="single" w:sz="8" w:space="0" w:color="auto"/>
            </w:tcBorders>
            <w:vAlign w:val="bottom"/>
          </w:tcPr>
          <w:p w14:paraId="0DFE9573" w14:textId="77777777" w:rsidR="006D6EEE" w:rsidRPr="00940846" w:rsidRDefault="006D6EEE" w:rsidP="003A6DA0">
            <w:pPr>
              <w:spacing w:after="0" w:line="226"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sz w:val="20"/>
                <w:szCs w:val="20"/>
              </w:rPr>
              <w:t>със</w:t>
            </w:r>
          </w:p>
        </w:tc>
        <w:tc>
          <w:tcPr>
            <w:tcW w:w="980" w:type="dxa"/>
            <w:vMerge w:val="restart"/>
            <w:tcBorders>
              <w:right w:val="single" w:sz="8" w:space="0" w:color="auto"/>
            </w:tcBorders>
            <w:vAlign w:val="bottom"/>
          </w:tcPr>
          <w:p w14:paraId="7AB81246" w14:textId="77777777" w:rsidR="006D6EEE" w:rsidRPr="00940846" w:rsidRDefault="006D6EEE" w:rsidP="003A6DA0">
            <w:pPr>
              <w:spacing w:after="0" w:line="226"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sz w:val="20"/>
                <w:szCs w:val="20"/>
              </w:rPr>
              <w:t>KM %</w:t>
            </w:r>
          </w:p>
        </w:tc>
        <w:tc>
          <w:tcPr>
            <w:tcW w:w="1260" w:type="dxa"/>
            <w:vMerge/>
            <w:tcBorders>
              <w:right w:val="single" w:sz="8" w:space="0" w:color="auto"/>
            </w:tcBorders>
            <w:vAlign w:val="bottom"/>
          </w:tcPr>
          <w:p w14:paraId="02A212CD"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1360" w:type="dxa"/>
            <w:vMerge/>
            <w:tcBorders>
              <w:right w:val="single" w:sz="8" w:space="0" w:color="auto"/>
            </w:tcBorders>
            <w:vAlign w:val="bottom"/>
          </w:tcPr>
          <w:p w14:paraId="1EB7F042"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220" w:type="dxa"/>
            <w:vAlign w:val="bottom"/>
          </w:tcPr>
          <w:p w14:paraId="1188C6C9"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860" w:type="dxa"/>
            <w:vMerge w:val="restart"/>
            <w:tcBorders>
              <w:right w:val="single" w:sz="8" w:space="0" w:color="auto"/>
            </w:tcBorders>
            <w:vAlign w:val="bottom"/>
          </w:tcPr>
          <w:p w14:paraId="473EB6FB" w14:textId="77777777" w:rsidR="006D6EEE" w:rsidRPr="00940846" w:rsidRDefault="006D6EEE" w:rsidP="003A6DA0">
            <w:pPr>
              <w:spacing w:after="0" w:line="226" w:lineRule="exact"/>
              <w:ind w:right="159"/>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sz w:val="20"/>
                <w:szCs w:val="20"/>
              </w:rPr>
              <w:t>KM %</w:t>
            </w:r>
          </w:p>
        </w:tc>
        <w:tc>
          <w:tcPr>
            <w:tcW w:w="1260" w:type="dxa"/>
            <w:tcBorders>
              <w:right w:val="single" w:sz="8" w:space="0" w:color="auto"/>
            </w:tcBorders>
            <w:vAlign w:val="bottom"/>
          </w:tcPr>
          <w:p w14:paraId="4BFE8A3C"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0" w:type="dxa"/>
            <w:vAlign w:val="bottom"/>
          </w:tcPr>
          <w:p w14:paraId="7F09EB79"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1D637BFF" w14:textId="77777777" w:rsidTr="003A6DA0">
        <w:trPr>
          <w:trHeight w:val="115"/>
        </w:trPr>
        <w:tc>
          <w:tcPr>
            <w:tcW w:w="1740" w:type="dxa"/>
            <w:vMerge/>
            <w:tcBorders>
              <w:left w:val="single" w:sz="8" w:space="0" w:color="auto"/>
              <w:right w:val="single" w:sz="8" w:space="0" w:color="auto"/>
            </w:tcBorders>
            <w:vAlign w:val="bottom"/>
          </w:tcPr>
          <w:p w14:paraId="7797B797"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1260" w:type="dxa"/>
            <w:vMerge/>
            <w:tcBorders>
              <w:right w:val="single" w:sz="8" w:space="0" w:color="auto"/>
            </w:tcBorders>
            <w:vAlign w:val="bottom"/>
          </w:tcPr>
          <w:p w14:paraId="126B1D56"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980" w:type="dxa"/>
            <w:vMerge/>
            <w:tcBorders>
              <w:right w:val="single" w:sz="8" w:space="0" w:color="auto"/>
            </w:tcBorders>
            <w:vAlign w:val="bottom"/>
          </w:tcPr>
          <w:p w14:paraId="32511AEC"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1260" w:type="dxa"/>
            <w:vMerge w:val="restart"/>
            <w:tcBorders>
              <w:right w:val="single" w:sz="8" w:space="0" w:color="auto"/>
            </w:tcBorders>
            <w:vAlign w:val="bottom"/>
          </w:tcPr>
          <w:p w14:paraId="6C82AFCA"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sz w:val="20"/>
                <w:szCs w:val="20"/>
              </w:rPr>
              <w:t>(95 % CI)</w:t>
            </w:r>
          </w:p>
        </w:tc>
        <w:tc>
          <w:tcPr>
            <w:tcW w:w="1360" w:type="dxa"/>
            <w:vMerge w:val="restart"/>
            <w:tcBorders>
              <w:right w:val="single" w:sz="8" w:space="0" w:color="auto"/>
            </w:tcBorders>
            <w:vAlign w:val="bottom"/>
          </w:tcPr>
          <w:p w14:paraId="6C9ED356"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sz w:val="20"/>
                <w:szCs w:val="20"/>
              </w:rPr>
              <w:t>със събития</w:t>
            </w:r>
          </w:p>
        </w:tc>
        <w:tc>
          <w:tcPr>
            <w:tcW w:w="220" w:type="dxa"/>
            <w:vAlign w:val="bottom"/>
          </w:tcPr>
          <w:p w14:paraId="241E8D4B"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860" w:type="dxa"/>
            <w:vMerge/>
            <w:tcBorders>
              <w:right w:val="single" w:sz="8" w:space="0" w:color="auto"/>
            </w:tcBorders>
            <w:vAlign w:val="bottom"/>
          </w:tcPr>
          <w:p w14:paraId="431F443F"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1260" w:type="dxa"/>
            <w:tcBorders>
              <w:right w:val="single" w:sz="8" w:space="0" w:color="auto"/>
            </w:tcBorders>
            <w:vAlign w:val="bottom"/>
          </w:tcPr>
          <w:p w14:paraId="218A021A"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0" w:type="dxa"/>
            <w:vAlign w:val="bottom"/>
          </w:tcPr>
          <w:p w14:paraId="467F516C"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1CA3391E" w14:textId="77777777" w:rsidTr="003A6DA0">
        <w:trPr>
          <w:trHeight w:val="162"/>
        </w:trPr>
        <w:tc>
          <w:tcPr>
            <w:tcW w:w="1740" w:type="dxa"/>
            <w:tcBorders>
              <w:left w:val="single" w:sz="8" w:space="0" w:color="auto"/>
              <w:right w:val="single" w:sz="8" w:space="0" w:color="auto"/>
            </w:tcBorders>
            <w:vAlign w:val="bottom"/>
          </w:tcPr>
          <w:p w14:paraId="0C989E5C"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1260" w:type="dxa"/>
            <w:vMerge w:val="restart"/>
            <w:tcBorders>
              <w:right w:val="single" w:sz="8" w:space="0" w:color="auto"/>
            </w:tcBorders>
            <w:vAlign w:val="bottom"/>
          </w:tcPr>
          <w:p w14:paraId="55FFF627"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b/>
                <w:bCs/>
                <w:w w:val="99"/>
                <w:sz w:val="20"/>
                <w:szCs w:val="20"/>
              </w:rPr>
              <w:t>събития</w:t>
            </w:r>
          </w:p>
        </w:tc>
        <w:tc>
          <w:tcPr>
            <w:tcW w:w="980" w:type="dxa"/>
            <w:tcBorders>
              <w:right w:val="single" w:sz="8" w:space="0" w:color="auto"/>
            </w:tcBorders>
            <w:vAlign w:val="bottom"/>
          </w:tcPr>
          <w:p w14:paraId="579321FD"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1260" w:type="dxa"/>
            <w:vMerge/>
            <w:tcBorders>
              <w:right w:val="single" w:sz="8" w:space="0" w:color="auto"/>
            </w:tcBorders>
            <w:vAlign w:val="bottom"/>
          </w:tcPr>
          <w:p w14:paraId="428BCF5C"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1360" w:type="dxa"/>
            <w:vMerge/>
            <w:tcBorders>
              <w:right w:val="single" w:sz="8" w:space="0" w:color="auto"/>
            </w:tcBorders>
            <w:vAlign w:val="bottom"/>
          </w:tcPr>
          <w:p w14:paraId="089EDE35"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220" w:type="dxa"/>
            <w:vAlign w:val="bottom"/>
          </w:tcPr>
          <w:p w14:paraId="51BF4C4D"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860" w:type="dxa"/>
            <w:tcBorders>
              <w:right w:val="single" w:sz="8" w:space="0" w:color="auto"/>
            </w:tcBorders>
            <w:vAlign w:val="bottom"/>
          </w:tcPr>
          <w:p w14:paraId="32DF16E4"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1260" w:type="dxa"/>
            <w:tcBorders>
              <w:right w:val="single" w:sz="8" w:space="0" w:color="auto"/>
            </w:tcBorders>
            <w:vAlign w:val="bottom"/>
          </w:tcPr>
          <w:p w14:paraId="337DF867" w14:textId="77777777" w:rsidR="006D6EEE" w:rsidRPr="00940846" w:rsidRDefault="006D6EEE" w:rsidP="003A6DA0">
            <w:pPr>
              <w:spacing w:after="0" w:line="240" w:lineRule="auto"/>
              <w:rPr>
                <w:rFonts w:ascii="Times New Roman" w:eastAsiaTheme="minorEastAsia" w:hAnsi="Times New Roman" w:cs="Times New Roman"/>
                <w:sz w:val="14"/>
                <w:szCs w:val="14"/>
              </w:rPr>
            </w:pPr>
          </w:p>
        </w:tc>
        <w:tc>
          <w:tcPr>
            <w:tcW w:w="0" w:type="dxa"/>
            <w:vAlign w:val="bottom"/>
          </w:tcPr>
          <w:p w14:paraId="02AF5D84"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74492A29" w14:textId="77777777" w:rsidTr="003A6DA0">
        <w:trPr>
          <w:trHeight w:val="115"/>
        </w:trPr>
        <w:tc>
          <w:tcPr>
            <w:tcW w:w="1740" w:type="dxa"/>
            <w:tcBorders>
              <w:left w:val="single" w:sz="8" w:space="0" w:color="auto"/>
              <w:right w:val="single" w:sz="8" w:space="0" w:color="auto"/>
            </w:tcBorders>
            <w:vAlign w:val="bottom"/>
          </w:tcPr>
          <w:p w14:paraId="3CD2F52A"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1260" w:type="dxa"/>
            <w:vMerge/>
            <w:tcBorders>
              <w:right w:val="single" w:sz="8" w:space="0" w:color="auto"/>
            </w:tcBorders>
            <w:vAlign w:val="bottom"/>
          </w:tcPr>
          <w:p w14:paraId="04141EC2"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980" w:type="dxa"/>
            <w:tcBorders>
              <w:right w:val="single" w:sz="8" w:space="0" w:color="auto"/>
            </w:tcBorders>
            <w:vAlign w:val="bottom"/>
          </w:tcPr>
          <w:p w14:paraId="12ECAB6E"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1260" w:type="dxa"/>
            <w:tcBorders>
              <w:right w:val="single" w:sz="8" w:space="0" w:color="auto"/>
            </w:tcBorders>
            <w:vAlign w:val="bottom"/>
          </w:tcPr>
          <w:p w14:paraId="1C796238"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1360" w:type="dxa"/>
            <w:tcBorders>
              <w:right w:val="single" w:sz="8" w:space="0" w:color="auto"/>
            </w:tcBorders>
            <w:vAlign w:val="bottom"/>
          </w:tcPr>
          <w:p w14:paraId="77B9CE37"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220" w:type="dxa"/>
            <w:vAlign w:val="bottom"/>
          </w:tcPr>
          <w:p w14:paraId="2E2905F3"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860" w:type="dxa"/>
            <w:tcBorders>
              <w:right w:val="single" w:sz="8" w:space="0" w:color="auto"/>
            </w:tcBorders>
            <w:vAlign w:val="bottom"/>
          </w:tcPr>
          <w:p w14:paraId="76D5F964"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1260" w:type="dxa"/>
            <w:tcBorders>
              <w:right w:val="single" w:sz="8" w:space="0" w:color="auto"/>
            </w:tcBorders>
            <w:vAlign w:val="bottom"/>
          </w:tcPr>
          <w:p w14:paraId="09CD616D"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0" w:type="dxa"/>
            <w:vAlign w:val="bottom"/>
          </w:tcPr>
          <w:p w14:paraId="271F3BE3"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7C814235" w14:textId="77777777" w:rsidTr="003A6DA0">
        <w:trPr>
          <w:trHeight w:val="44"/>
        </w:trPr>
        <w:tc>
          <w:tcPr>
            <w:tcW w:w="1740" w:type="dxa"/>
            <w:tcBorders>
              <w:left w:val="single" w:sz="8" w:space="0" w:color="auto"/>
              <w:bottom w:val="single" w:sz="8" w:space="0" w:color="auto"/>
              <w:right w:val="single" w:sz="8" w:space="0" w:color="auto"/>
            </w:tcBorders>
            <w:vAlign w:val="bottom"/>
          </w:tcPr>
          <w:p w14:paraId="35E357AA" w14:textId="77777777" w:rsidR="006D6EEE" w:rsidRPr="00940846" w:rsidRDefault="006D6EEE" w:rsidP="003A6DA0">
            <w:pPr>
              <w:spacing w:after="0" w:line="240" w:lineRule="auto"/>
              <w:rPr>
                <w:rFonts w:ascii="Times New Roman" w:eastAsiaTheme="minorEastAsia" w:hAnsi="Times New Roman" w:cs="Times New Roman"/>
                <w:sz w:val="3"/>
                <w:szCs w:val="3"/>
              </w:rPr>
            </w:pPr>
          </w:p>
        </w:tc>
        <w:tc>
          <w:tcPr>
            <w:tcW w:w="1260" w:type="dxa"/>
            <w:tcBorders>
              <w:bottom w:val="single" w:sz="8" w:space="0" w:color="auto"/>
              <w:right w:val="single" w:sz="8" w:space="0" w:color="auto"/>
            </w:tcBorders>
            <w:vAlign w:val="bottom"/>
          </w:tcPr>
          <w:p w14:paraId="6DA6D678" w14:textId="77777777" w:rsidR="006D6EEE" w:rsidRPr="00940846" w:rsidRDefault="006D6EEE" w:rsidP="003A6DA0">
            <w:pPr>
              <w:spacing w:after="0" w:line="240" w:lineRule="auto"/>
              <w:rPr>
                <w:rFonts w:ascii="Times New Roman" w:eastAsiaTheme="minorEastAsia" w:hAnsi="Times New Roman" w:cs="Times New Roman"/>
                <w:sz w:val="3"/>
                <w:szCs w:val="3"/>
              </w:rPr>
            </w:pPr>
          </w:p>
        </w:tc>
        <w:tc>
          <w:tcPr>
            <w:tcW w:w="980" w:type="dxa"/>
            <w:tcBorders>
              <w:bottom w:val="single" w:sz="8" w:space="0" w:color="auto"/>
              <w:right w:val="single" w:sz="8" w:space="0" w:color="auto"/>
            </w:tcBorders>
            <w:vAlign w:val="bottom"/>
          </w:tcPr>
          <w:p w14:paraId="347E9EE6" w14:textId="77777777" w:rsidR="006D6EEE" w:rsidRPr="00940846" w:rsidRDefault="006D6EEE" w:rsidP="003A6DA0">
            <w:pPr>
              <w:spacing w:after="0" w:line="240" w:lineRule="auto"/>
              <w:rPr>
                <w:rFonts w:ascii="Times New Roman" w:eastAsiaTheme="minorEastAsia" w:hAnsi="Times New Roman" w:cs="Times New Roman"/>
                <w:sz w:val="3"/>
                <w:szCs w:val="3"/>
              </w:rPr>
            </w:pPr>
          </w:p>
        </w:tc>
        <w:tc>
          <w:tcPr>
            <w:tcW w:w="1260" w:type="dxa"/>
            <w:tcBorders>
              <w:bottom w:val="single" w:sz="8" w:space="0" w:color="auto"/>
              <w:right w:val="single" w:sz="8" w:space="0" w:color="auto"/>
            </w:tcBorders>
            <w:vAlign w:val="bottom"/>
          </w:tcPr>
          <w:p w14:paraId="78A2A735" w14:textId="77777777" w:rsidR="006D6EEE" w:rsidRPr="00940846" w:rsidRDefault="006D6EEE" w:rsidP="003A6DA0">
            <w:pPr>
              <w:spacing w:after="0" w:line="240" w:lineRule="auto"/>
              <w:rPr>
                <w:rFonts w:ascii="Times New Roman" w:eastAsiaTheme="minorEastAsia" w:hAnsi="Times New Roman" w:cs="Times New Roman"/>
                <w:sz w:val="3"/>
                <w:szCs w:val="3"/>
              </w:rPr>
            </w:pPr>
          </w:p>
        </w:tc>
        <w:tc>
          <w:tcPr>
            <w:tcW w:w="1360" w:type="dxa"/>
            <w:tcBorders>
              <w:bottom w:val="single" w:sz="8" w:space="0" w:color="auto"/>
              <w:right w:val="single" w:sz="8" w:space="0" w:color="auto"/>
            </w:tcBorders>
            <w:vAlign w:val="bottom"/>
          </w:tcPr>
          <w:p w14:paraId="12F58B4D" w14:textId="77777777" w:rsidR="006D6EEE" w:rsidRPr="00940846" w:rsidRDefault="006D6EEE" w:rsidP="003A6DA0">
            <w:pPr>
              <w:spacing w:after="0" w:line="240" w:lineRule="auto"/>
              <w:rPr>
                <w:rFonts w:ascii="Times New Roman" w:eastAsiaTheme="minorEastAsia" w:hAnsi="Times New Roman" w:cs="Times New Roman"/>
                <w:sz w:val="3"/>
                <w:szCs w:val="3"/>
              </w:rPr>
            </w:pPr>
          </w:p>
        </w:tc>
        <w:tc>
          <w:tcPr>
            <w:tcW w:w="220" w:type="dxa"/>
            <w:tcBorders>
              <w:bottom w:val="single" w:sz="8" w:space="0" w:color="auto"/>
            </w:tcBorders>
            <w:vAlign w:val="bottom"/>
          </w:tcPr>
          <w:p w14:paraId="70EDC3F0" w14:textId="77777777" w:rsidR="006D6EEE" w:rsidRPr="00940846" w:rsidRDefault="006D6EEE" w:rsidP="003A6DA0">
            <w:pPr>
              <w:spacing w:after="0" w:line="240" w:lineRule="auto"/>
              <w:rPr>
                <w:rFonts w:ascii="Times New Roman" w:eastAsiaTheme="minorEastAsia" w:hAnsi="Times New Roman" w:cs="Times New Roman"/>
                <w:sz w:val="3"/>
                <w:szCs w:val="3"/>
              </w:rPr>
            </w:pPr>
          </w:p>
        </w:tc>
        <w:tc>
          <w:tcPr>
            <w:tcW w:w="860" w:type="dxa"/>
            <w:tcBorders>
              <w:bottom w:val="single" w:sz="8" w:space="0" w:color="auto"/>
              <w:right w:val="single" w:sz="8" w:space="0" w:color="auto"/>
            </w:tcBorders>
            <w:vAlign w:val="bottom"/>
          </w:tcPr>
          <w:p w14:paraId="6C82CC84" w14:textId="77777777" w:rsidR="006D6EEE" w:rsidRPr="00940846" w:rsidRDefault="006D6EEE" w:rsidP="003A6DA0">
            <w:pPr>
              <w:spacing w:after="0" w:line="240" w:lineRule="auto"/>
              <w:rPr>
                <w:rFonts w:ascii="Times New Roman" w:eastAsiaTheme="minorEastAsia" w:hAnsi="Times New Roman" w:cs="Times New Roman"/>
                <w:sz w:val="3"/>
                <w:szCs w:val="3"/>
              </w:rPr>
            </w:pPr>
          </w:p>
        </w:tc>
        <w:tc>
          <w:tcPr>
            <w:tcW w:w="1260" w:type="dxa"/>
            <w:tcBorders>
              <w:bottom w:val="single" w:sz="8" w:space="0" w:color="auto"/>
              <w:right w:val="single" w:sz="8" w:space="0" w:color="auto"/>
            </w:tcBorders>
            <w:vAlign w:val="bottom"/>
          </w:tcPr>
          <w:p w14:paraId="70ECC761" w14:textId="77777777" w:rsidR="006D6EEE" w:rsidRPr="00940846" w:rsidRDefault="006D6EEE" w:rsidP="003A6DA0">
            <w:pPr>
              <w:spacing w:after="0" w:line="240" w:lineRule="auto"/>
              <w:rPr>
                <w:rFonts w:ascii="Times New Roman" w:eastAsiaTheme="minorEastAsia" w:hAnsi="Times New Roman" w:cs="Times New Roman"/>
                <w:sz w:val="3"/>
                <w:szCs w:val="3"/>
              </w:rPr>
            </w:pPr>
          </w:p>
        </w:tc>
        <w:tc>
          <w:tcPr>
            <w:tcW w:w="0" w:type="dxa"/>
            <w:vAlign w:val="bottom"/>
          </w:tcPr>
          <w:p w14:paraId="46A9D5F0"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51D55084" w14:textId="77777777" w:rsidTr="003A6DA0">
        <w:trPr>
          <w:trHeight w:val="371"/>
        </w:trPr>
        <w:tc>
          <w:tcPr>
            <w:tcW w:w="3000" w:type="dxa"/>
            <w:gridSpan w:val="2"/>
            <w:tcBorders>
              <w:left w:val="single" w:sz="8" w:space="0" w:color="auto"/>
            </w:tcBorders>
            <w:vAlign w:val="bottom"/>
          </w:tcPr>
          <w:p w14:paraId="05D5EC49"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Първична крайна точка</w:t>
            </w:r>
          </w:p>
        </w:tc>
        <w:tc>
          <w:tcPr>
            <w:tcW w:w="980" w:type="dxa"/>
            <w:vAlign w:val="bottom"/>
          </w:tcPr>
          <w:p w14:paraId="7AD657E6"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260" w:type="dxa"/>
            <w:vAlign w:val="bottom"/>
          </w:tcPr>
          <w:p w14:paraId="0BF71947"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360" w:type="dxa"/>
            <w:vAlign w:val="bottom"/>
          </w:tcPr>
          <w:p w14:paraId="2191830D"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220" w:type="dxa"/>
            <w:vAlign w:val="bottom"/>
          </w:tcPr>
          <w:p w14:paraId="665D3D6C"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860" w:type="dxa"/>
            <w:vAlign w:val="bottom"/>
          </w:tcPr>
          <w:p w14:paraId="220A3ED0"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1260" w:type="dxa"/>
            <w:tcBorders>
              <w:right w:val="single" w:sz="8" w:space="0" w:color="auto"/>
            </w:tcBorders>
            <w:vAlign w:val="bottom"/>
          </w:tcPr>
          <w:p w14:paraId="7E187E96" w14:textId="77777777" w:rsidR="006D6EEE" w:rsidRPr="00940846" w:rsidRDefault="006D6EEE" w:rsidP="003A6DA0">
            <w:pPr>
              <w:spacing w:after="0" w:line="240" w:lineRule="auto"/>
              <w:rPr>
                <w:rFonts w:ascii="Times New Roman" w:eastAsiaTheme="minorEastAsia" w:hAnsi="Times New Roman" w:cs="Times New Roman"/>
                <w:sz w:val="24"/>
                <w:szCs w:val="24"/>
              </w:rPr>
            </w:pPr>
          </w:p>
        </w:tc>
        <w:tc>
          <w:tcPr>
            <w:tcW w:w="0" w:type="dxa"/>
            <w:vAlign w:val="bottom"/>
          </w:tcPr>
          <w:p w14:paraId="0CBD3635"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1F72D0AB" w14:textId="77777777" w:rsidTr="003A6DA0">
        <w:trPr>
          <w:trHeight w:val="132"/>
        </w:trPr>
        <w:tc>
          <w:tcPr>
            <w:tcW w:w="1740" w:type="dxa"/>
            <w:tcBorders>
              <w:left w:val="single" w:sz="8" w:space="0" w:color="auto"/>
              <w:bottom w:val="single" w:sz="8" w:space="0" w:color="auto"/>
            </w:tcBorders>
            <w:vAlign w:val="bottom"/>
          </w:tcPr>
          <w:p w14:paraId="7F7EB9CE" w14:textId="77777777" w:rsidR="006D6EEE" w:rsidRPr="00940846" w:rsidRDefault="006D6EEE" w:rsidP="003A6DA0">
            <w:pPr>
              <w:spacing w:after="0" w:line="240" w:lineRule="auto"/>
              <w:rPr>
                <w:rFonts w:ascii="Times New Roman" w:eastAsiaTheme="minorEastAsia" w:hAnsi="Times New Roman" w:cs="Times New Roman"/>
                <w:sz w:val="11"/>
                <w:szCs w:val="11"/>
              </w:rPr>
            </w:pPr>
          </w:p>
        </w:tc>
        <w:tc>
          <w:tcPr>
            <w:tcW w:w="1260" w:type="dxa"/>
            <w:tcBorders>
              <w:bottom w:val="single" w:sz="8" w:space="0" w:color="auto"/>
            </w:tcBorders>
            <w:vAlign w:val="bottom"/>
          </w:tcPr>
          <w:p w14:paraId="3BAB1C95" w14:textId="77777777" w:rsidR="006D6EEE" w:rsidRPr="00940846" w:rsidRDefault="006D6EEE" w:rsidP="003A6DA0">
            <w:pPr>
              <w:spacing w:after="0" w:line="240" w:lineRule="auto"/>
              <w:rPr>
                <w:rFonts w:ascii="Times New Roman" w:eastAsiaTheme="minorEastAsia" w:hAnsi="Times New Roman" w:cs="Times New Roman"/>
                <w:sz w:val="11"/>
                <w:szCs w:val="11"/>
              </w:rPr>
            </w:pPr>
          </w:p>
        </w:tc>
        <w:tc>
          <w:tcPr>
            <w:tcW w:w="980" w:type="dxa"/>
            <w:tcBorders>
              <w:bottom w:val="single" w:sz="8" w:space="0" w:color="auto"/>
            </w:tcBorders>
            <w:vAlign w:val="bottom"/>
          </w:tcPr>
          <w:p w14:paraId="2E7446A3" w14:textId="77777777" w:rsidR="006D6EEE" w:rsidRPr="00940846" w:rsidRDefault="006D6EEE" w:rsidP="003A6DA0">
            <w:pPr>
              <w:spacing w:after="0" w:line="240" w:lineRule="auto"/>
              <w:rPr>
                <w:rFonts w:ascii="Times New Roman" w:eastAsiaTheme="minorEastAsia" w:hAnsi="Times New Roman" w:cs="Times New Roman"/>
                <w:sz w:val="11"/>
                <w:szCs w:val="11"/>
              </w:rPr>
            </w:pPr>
          </w:p>
        </w:tc>
        <w:tc>
          <w:tcPr>
            <w:tcW w:w="1260" w:type="dxa"/>
            <w:tcBorders>
              <w:bottom w:val="single" w:sz="8" w:space="0" w:color="auto"/>
            </w:tcBorders>
            <w:vAlign w:val="bottom"/>
          </w:tcPr>
          <w:p w14:paraId="3DC6B222" w14:textId="77777777" w:rsidR="006D6EEE" w:rsidRPr="00940846" w:rsidRDefault="006D6EEE" w:rsidP="003A6DA0">
            <w:pPr>
              <w:spacing w:after="0" w:line="240" w:lineRule="auto"/>
              <w:rPr>
                <w:rFonts w:ascii="Times New Roman" w:eastAsiaTheme="minorEastAsia" w:hAnsi="Times New Roman" w:cs="Times New Roman"/>
                <w:sz w:val="11"/>
                <w:szCs w:val="11"/>
              </w:rPr>
            </w:pPr>
          </w:p>
        </w:tc>
        <w:tc>
          <w:tcPr>
            <w:tcW w:w="1360" w:type="dxa"/>
            <w:tcBorders>
              <w:bottom w:val="single" w:sz="8" w:space="0" w:color="auto"/>
            </w:tcBorders>
            <w:vAlign w:val="bottom"/>
          </w:tcPr>
          <w:p w14:paraId="0AAC90CE" w14:textId="77777777" w:rsidR="006D6EEE" w:rsidRPr="00940846" w:rsidRDefault="006D6EEE" w:rsidP="003A6DA0">
            <w:pPr>
              <w:spacing w:after="0" w:line="240" w:lineRule="auto"/>
              <w:rPr>
                <w:rFonts w:ascii="Times New Roman" w:eastAsiaTheme="minorEastAsia" w:hAnsi="Times New Roman" w:cs="Times New Roman"/>
                <w:sz w:val="11"/>
                <w:szCs w:val="11"/>
              </w:rPr>
            </w:pPr>
          </w:p>
        </w:tc>
        <w:tc>
          <w:tcPr>
            <w:tcW w:w="220" w:type="dxa"/>
            <w:tcBorders>
              <w:bottom w:val="single" w:sz="8" w:space="0" w:color="auto"/>
            </w:tcBorders>
            <w:vAlign w:val="bottom"/>
          </w:tcPr>
          <w:p w14:paraId="193BE922" w14:textId="77777777" w:rsidR="006D6EEE" w:rsidRPr="00940846" w:rsidRDefault="006D6EEE" w:rsidP="003A6DA0">
            <w:pPr>
              <w:spacing w:after="0" w:line="240" w:lineRule="auto"/>
              <w:rPr>
                <w:rFonts w:ascii="Times New Roman" w:eastAsiaTheme="minorEastAsia" w:hAnsi="Times New Roman" w:cs="Times New Roman"/>
                <w:sz w:val="11"/>
                <w:szCs w:val="11"/>
              </w:rPr>
            </w:pPr>
          </w:p>
        </w:tc>
        <w:tc>
          <w:tcPr>
            <w:tcW w:w="860" w:type="dxa"/>
            <w:tcBorders>
              <w:bottom w:val="single" w:sz="8" w:space="0" w:color="auto"/>
            </w:tcBorders>
            <w:vAlign w:val="bottom"/>
          </w:tcPr>
          <w:p w14:paraId="2A6B7CF8" w14:textId="77777777" w:rsidR="006D6EEE" w:rsidRPr="00940846" w:rsidRDefault="006D6EEE" w:rsidP="003A6DA0">
            <w:pPr>
              <w:spacing w:after="0" w:line="240" w:lineRule="auto"/>
              <w:rPr>
                <w:rFonts w:ascii="Times New Roman" w:eastAsiaTheme="minorEastAsia" w:hAnsi="Times New Roman" w:cs="Times New Roman"/>
                <w:sz w:val="11"/>
                <w:szCs w:val="11"/>
              </w:rPr>
            </w:pPr>
          </w:p>
        </w:tc>
        <w:tc>
          <w:tcPr>
            <w:tcW w:w="1260" w:type="dxa"/>
            <w:tcBorders>
              <w:bottom w:val="single" w:sz="8" w:space="0" w:color="auto"/>
              <w:right w:val="single" w:sz="8" w:space="0" w:color="auto"/>
            </w:tcBorders>
            <w:vAlign w:val="bottom"/>
          </w:tcPr>
          <w:p w14:paraId="78A5F1BC" w14:textId="77777777" w:rsidR="006D6EEE" w:rsidRPr="00940846" w:rsidRDefault="006D6EEE" w:rsidP="003A6DA0">
            <w:pPr>
              <w:spacing w:after="0" w:line="240" w:lineRule="auto"/>
              <w:rPr>
                <w:rFonts w:ascii="Times New Roman" w:eastAsiaTheme="minorEastAsia" w:hAnsi="Times New Roman" w:cs="Times New Roman"/>
                <w:sz w:val="11"/>
                <w:szCs w:val="11"/>
              </w:rPr>
            </w:pPr>
          </w:p>
        </w:tc>
        <w:tc>
          <w:tcPr>
            <w:tcW w:w="0" w:type="dxa"/>
            <w:vAlign w:val="bottom"/>
          </w:tcPr>
          <w:p w14:paraId="1137A99E"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5E6C2498" w14:textId="77777777" w:rsidTr="003A6DA0">
        <w:trPr>
          <w:trHeight w:val="255"/>
        </w:trPr>
        <w:tc>
          <w:tcPr>
            <w:tcW w:w="1740" w:type="dxa"/>
            <w:tcBorders>
              <w:left w:val="single" w:sz="8" w:space="0" w:color="auto"/>
              <w:right w:val="single" w:sz="8" w:space="0" w:color="auto"/>
            </w:tcBorders>
            <w:vAlign w:val="bottom"/>
          </w:tcPr>
          <w:p w14:paraId="12BBE16D"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Съставна от СС</w:t>
            </w:r>
          </w:p>
        </w:tc>
        <w:tc>
          <w:tcPr>
            <w:tcW w:w="1260" w:type="dxa"/>
            <w:tcBorders>
              <w:right w:val="single" w:sz="8" w:space="0" w:color="auto"/>
            </w:tcBorders>
            <w:vAlign w:val="bottom"/>
          </w:tcPr>
          <w:p w14:paraId="4CC3DA01" w14:textId="77777777" w:rsidR="006D6EEE" w:rsidRPr="00940846" w:rsidRDefault="006D6EEE" w:rsidP="003A6DA0">
            <w:pPr>
              <w:spacing w:after="0" w:line="240" w:lineRule="auto"/>
              <w:rPr>
                <w:rFonts w:ascii="Times New Roman" w:eastAsiaTheme="minorEastAsia" w:hAnsi="Times New Roman" w:cs="Times New Roman"/>
              </w:rPr>
            </w:pPr>
          </w:p>
        </w:tc>
        <w:tc>
          <w:tcPr>
            <w:tcW w:w="980" w:type="dxa"/>
            <w:tcBorders>
              <w:right w:val="single" w:sz="8" w:space="0" w:color="auto"/>
            </w:tcBorders>
            <w:vAlign w:val="bottom"/>
          </w:tcPr>
          <w:p w14:paraId="108F362D" w14:textId="77777777" w:rsidR="006D6EEE" w:rsidRPr="00940846" w:rsidRDefault="006D6EEE" w:rsidP="003A6DA0">
            <w:pPr>
              <w:spacing w:after="0" w:line="240" w:lineRule="auto"/>
              <w:rPr>
                <w:rFonts w:ascii="Times New Roman" w:eastAsiaTheme="minorEastAsia" w:hAnsi="Times New Roman" w:cs="Times New Roman"/>
              </w:rPr>
            </w:pPr>
          </w:p>
        </w:tc>
        <w:tc>
          <w:tcPr>
            <w:tcW w:w="1260" w:type="dxa"/>
            <w:vMerge w:val="restart"/>
            <w:tcBorders>
              <w:right w:val="single" w:sz="8" w:space="0" w:color="auto"/>
            </w:tcBorders>
            <w:vAlign w:val="bottom"/>
          </w:tcPr>
          <w:p w14:paraId="611E1FB5"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7"/>
                <w:sz w:val="20"/>
                <w:szCs w:val="20"/>
              </w:rPr>
              <w:t>0,84</w:t>
            </w:r>
          </w:p>
        </w:tc>
        <w:tc>
          <w:tcPr>
            <w:tcW w:w="1360" w:type="dxa"/>
            <w:tcBorders>
              <w:right w:val="single" w:sz="8" w:space="0" w:color="auto"/>
            </w:tcBorders>
            <w:vAlign w:val="bottom"/>
          </w:tcPr>
          <w:p w14:paraId="5BB347E8" w14:textId="77777777" w:rsidR="006D6EEE" w:rsidRPr="00940846" w:rsidRDefault="006D6EEE" w:rsidP="003A6DA0">
            <w:pPr>
              <w:spacing w:after="0" w:line="240" w:lineRule="auto"/>
              <w:rPr>
                <w:rFonts w:ascii="Times New Roman" w:eastAsiaTheme="minorEastAsia" w:hAnsi="Times New Roman" w:cs="Times New Roman"/>
              </w:rPr>
            </w:pPr>
          </w:p>
        </w:tc>
        <w:tc>
          <w:tcPr>
            <w:tcW w:w="220" w:type="dxa"/>
            <w:vAlign w:val="bottom"/>
          </w:tcPr>
          <w:p w14:paraId="07DA715E" w14:textId="77777777" w:rsidR="006D6EEE" w:rsidRPr="00940846" w:rsidRDefault="006D6EEE" w:rsidP="003A6DA0">
            <w:pPr>
              <w:spacing w:after="0" w:line="240" w:lineRule="auto"/>
              <w:rPr>
                <w:rFonts w:ascii="Times New Roman" w:eastAsiaTheme="minorEastAsia" w:hAnsi="Times New Roman" w:cs="Times New Roman"/>
              </w:rPr>
            </w:pPr>
          </w:p>
        </w:tc>
        <w:tc>
          <w:tcPr>
            <w:tcW w:w="860" w:type="dxa"/>
            <w:tcBorders>
              <w:right w:val="single" w:sz="8" w:space="0" w:color="auto"/>
            </w:tcBorders>
            <w:vAlign w:val="bottom"/>
          </w:tcPr>
          <w:p w14:paraId="623BCDB5" w14:textId="77777777" w:rsidR="006D6EEE" w:rsidRPr="00940846" w:rsidRDefault="006D6EEE" w:rsidP="003A6DA0">
            <w:pPr>
              <w:spacing w:after="0" w:line="240" w:lineRule="auto"/>
              <w:rPr>
                <w:rFonts w:ascii="Times New Roman" w:eastAsiaTheme="minorEastAsia" w:hAnsi="Times New Roman" w:cs="Times New Roman"/>
              </w:rPr>
            </w:pPr>
          </w:p>
        </w:tc>
        <w:tc>
          <w:tcPr>
            <w:tcW w:w="1260" w:type="dxa"/>
            <w:tcBorders>
              <w:right w:val="single" w:sz="8" w:space="0" w:color="auto"/>
            </w:tcBorders>
            <w:vAlign w:val="bottom"/>
          </w:tcPr>
          <w:p w14:paraId="2B4F7930" w14:textId="77777777" w:rsidR="006D6EEE" w:rsidRPr="00940846" w:rsidRDefault="006D6EEE" w:rsidP="003A6DA0">
            <w:pPr>
              <w:spacing w:after="0" w:line="240" w:lineRule="auto"/>
              <w:rPr>
                <w:rFonts w:ascii="Times New Roman" w:eastAsiaTheme="minorEastAsia" w:hAnsi="Times New Roman" w:cs="Times New Roman"/>
              </w:rPr>
            </w:pPr>
          </w:p>
        </w:tc>
        <w:tc>
          <w:tcPr>
            <w:tcW w:w="0" w:type="dxa"/>
            <w:vAlign w:val="bottom"/>
          </w:tcPr>
          <w:p w14:paraId="22E8F783"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21F3CCF0" w14:textId="77777777" w:rsidTr="003A6DA0">
        <w:trPr>
          <w:trHeight w:val="110"/>
        </w:trPr>
        <w:tc>
          <w:tcPr>
            <w:tcW w:w="1740" w:type="dxa"/>
            <w:vMerge w:val="restart"/>
            <w:tcBorders>
              <w:left w:val="single" w:sz="8" w:space="0" w:color="auto"/>
              <w:right w:val="single" w:sz="8" w:space="0" w:color="auto"/>
            </w:tcBorders>
            <w:vAlign w:val="bottom"/>
          </w:tcPr>
          <w:p w14:paraId="75C4CA69" w14:textId="77777777" w:rsidR="006D6EEE" w:rsidRPr="00940846" w:rsidRDefault="006D6EEE" w:rsidP="003A6DA0">
            <w:pPr>
              <w:spacing w:after="0" w:line="226"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9"/>
                <w:sz w:val="20"/>
                <w:szCs w:val="20"/>
              </w:rPr>
              <w:t>смърт/МИ</w:t>
            </w:r>
          </w:p>
        </w:tc>
        <w:tc>
          <w:tcPr>
            <w:tcW w:w="1260" w:type="dxa"/>
            <w:vMerge w:val="restart"/>
            <w:tcBorders>
              <w:right w:val="single" w:sz="8" w:space="0" w:color="auto"/>
            </w:tcBorders>
            <w:vAlign w:val="bottom"/>
          </w:tcPr>
          <w:p w14:paraId="19960D44" w14:textId="77777777" w:rsidR="006D6EEE" w:rsidRPr="00940846" w:rsidRDefault="006D6EEE" w:rsidP="003A6DA0">
            <w:pPr>
              <w:spacing w:after="0" w:line="226"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487 (6</w:t>
            </w:r>
            <w:proofErr w:type="gramStart"/>
            <w:r w:rsidRPr="00940846">
              <w:rPr>
                <w:rFonts w:ascii="Times New Roman" w:eastAsia="Times New Roman" w:hAnsi="Times New Roman" w:cs="Times New Roman"/>
                <w:sz w:val="20"/>
                <w:szCs w:val="20"/>
              </w:rPr>
              <w:t>,9</w:t>
            </w:r>
            <w:proofErr w:type="gramEnd"/>
            <w:r w:rsidRPr="00940846">
              <w:rPr>
                <w:rFonts w:ascii="Times New Roman" w:eastAsia="Times New Roman" w:hAnsi="Times New Roman" w:cs="Times New Roman"/>
                <w:sz w:val="20"/>
                <w:szCs w:val="20"/>
              </w:rPr>
              <w:t xml:space="preserve"> %)</w:t>
            </w:r>
          </w:p>
        </w:tc>
        <w:tc>
          <w:tcPr>
            <w:tcW w:w="980" w:type="dxa"/>
            <w:vMerge w:val="restart"/>
            <w:tcBorders>
              <w:right w:val="single" w:sz="8" w:space="0" w:color="auto"/>
            </w:tcBorders>
            <w:vAlign w:val="bottom"/>
          </w:tcPr>
          <w:p w14:paraId="2C87AB91" w14:textId="77777777" w:rsidR="006D6EEE" w:rsidRPr="00940846" w:rsidRDefault="006D6EEE" w:rsidP="003A6DA0">
            <w:pPr>
              <w:spacing w:after="0" w:line="226"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7,8 %</w:t>
            </w:r>
          </w:p>
        </w:tc>
        <w:tc>
          <w:tcPr>
            <w:tcW w:w="1260" w:type="dxa"/>
            <w:vMerge/>
            <w:tcBorders>
              <w:right w:val="single" w:sz="8" w:space="0" w:color="auto"/>
            </w:tcBorders>
            <w:vAlign w:val="bottom"/>
          </w:tcPr>
          <w:p w14:paraId="6BCDA68D"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1360" w:type="dxa"/>
            <w:vMerge w:val="restart"/>
            <w:tcBorders>
              <w:right w:val="single" w:sz="8" w:space="0" w:color="auto"/>
            </w:tcBorders>
            <w:vAlign w:val="bottom"/>
          </w:tcPr>
          <w:p w14:paraId="4B7B56FF" w14:textId="77777777" w:rsidR="006D6EEE" w:rsidRPr="00940846" w:rsidRDefault="006D6EEE" w:rsidP="003A6DA0">
            <w:pPr>
              <w:spacing w:after="0" w:line="226"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8"/>
                <w:sz w:val="20"/>
                <w:szCs w:val="20"/>
              </w:rPr>
              <w:t>578 (8</w:t>
            </w:r>
            <w:proofErr w:type="gramStart"/>
            <w:r w:rsidRPr="00940846">
              <w:rPr>
                <w:rFonts w:ascii="Times New Roman" w:eastAsia="Times New Roman" w:hAnsi="Times New Roman" w:cs="Times New Roman"/>
                <w:w w:val="98"/>
                <w:sz w:val="20"/>
                <w:szCs w:val="20"/>
              </w:rPr>
              <w:t>,2</w:t>
            </w:r>
            <w:proofErr w:type="gramEnd"/>
            <w:r w:rsidRPr="00940846">
              <w:rPr>
                <w:rFonts w:ascii="Times New Roman" w:eastAsia="Times New Roman" w:hAnsi="Times New Roman" w:cs="Times New Roman"/>
                <w:w w:val="98"/>
                <w:sz w:val="20"/>
                <w:szCs w:val="20"/>
              </w:rPr>
              <w:t xml:space="preserve"> %)</w:t>
            </w:r>
          </w:p>
        </w:tc>
        <w:tc>
          <w:tcPr>
            <w:tcW w:w="220" w:type="dxa"/>
            <w:vAlign w:val="bottom"/>
          </w:tcPr>
          <w:p w14:paraId="55C56481"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860" w:type="dxa"/>
            <w:vMerge w:val="restart"/>
            <w:tcBorders>
              <w:right w:val="single" w:sz="8" w:space="0" w:color="auto"/>
            </w:tcBorders>
            <w:vAlign w:val="bottom"/>
          </w:tcPr>
          <w:p w14:paraId="10AD89F9" w14:textId="77777777" w:rsidR="006D6EEE" w:rsidRPr="00940846" w:rsidRDefault="006D6EEE" w:rsidP="003A6DA0">
            <w:pPr>
              <w:spacing w:after="0" w:line="226" w:lineRule="exact"/>
              <w:ind w:right="159"/>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9,0 %</w:t>
            </w:r>
          </w:p>
        </w:tc>
        <w:tc>
          <w:tcPr>
            <w:tcW w:w="1260" w:type="dxa"/>
            <w:vMerge w:val="restart"/>
            <w:tcBorders>
              <w:right w:val="single" w:sz="8" w:space="0" w:color="auto"/>
            </w:tcBorders>
            <w:vAlign w:val="bottom"/>
          </w:tcPr>
          <w:p w14:paraId="6C92D884" w14:textId="77777777" w:rsidR="006D6EEE" w:rsidRPr="00940846" w:rsidRDefault="006D6EEE" w:rsidP="003A6DA0">
            <w:pPr>
              <w:spacing w:after="0" w:line="226" w:lineRule="exact"/>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0,0043 (s)</w:t>
            </w:r>
          </w:p>
        </w:tc>
        <w:tc>
          <w:tcPr>
            <w:tcW w:w="0" w:type="dxa"/>
            <w:vAlign w:val="bottom"/>
          </w:tcPr>
          <w:p w14:paraId="58892F98"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23437EC5" w14:textId="77777777" w:rsidTr="003A6DA0">
        <w:trPr>
          <w:trHeight w:val="115"/>
        </w:trPr>
        <w:tc>
          <w:tcPr>
            <w:tcW w:w="1740" w:type="dxa"/>
            <w:vMerge/>
            <w:tcBorders>
              <w:left w:val="single" w:sz="8" w:space="0" w:color="auto"/>
              <w:right w:val="single" w:sz="8" w:space="0" w:color="auto"/>
            </w:tcBorders>
            <w:vAlign w:val="bottom"/>
          </w:tcPr>
          <w:p w14:paraId="2109CA30"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1260" w:type="dxa"/>
            <w:vMerge/>
            <w:tcBorders>
              <w:right w:val="single" w:sz="8" w:space="0" w:color="auto"/>
            </w:tcBorders>
            <w:vAlign w:val="bottom"/>
          </w:tcPr>
          <w:p w14:paraId="0F9E535B"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980" w:type="dxa"/>
            <w:vMerge/>
            <w:tcBorders>
              <w:right w:val="single" w:sz="8" w:space="0" w:color="auto"/>
            </w:tcBorders>
            <w:vAlign w:val="bottom"/>
          </w:tcPr>
          <w:p w14:paraId="47F07B36"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1260" w:type="dxa"/>
            <w:vMerge w:val="restart"/>
            <w:tcBorders>
              <w:right w:val="single" w:sz="8" w:space="0" w:color="auto"/>
            </w:tcBorders>
            <w:vAlign w:val="bottom"/>
          </w:tcPr>
          <w:p w14:paraId="6FB3A673"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(0,74, 0,95)</w:t>
            </w:r>
          </w:p>
        </w:tc>
        <w:tc>
          <w:tcPr>
            <w:tcW w:w="1360" w:type="dxa"/>
            <w:vMerge/>
            <w:tcBorders>
              <w:right w:val="single" w:sz="8" w:space="0" w:color="auto"/>
            </w:tcBorders>
            <w:vAlign w:val="bottom"/>
          </w:tcPr>
          <w:p w14:paraId="5A056FD4"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220" w:type="dxa"/>
            <w:vAlign w:val="bottom"/>
          </w:tcPr>
          <w:p w14:paraId="1DA00124"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860" w:type="dxa"/>
            <w:vMerge/>
            <w:tcBorders>
              <w:right w:val="single" w:sz="8" w:space="0" w:color="auto"/>
            </w:tcBorders>
            <w:vAlign w:val="bottom"/>
          </w:tcPr>
          <w:p w14:paraId="1E5895DA"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1260" w:type="dxa"/>
            <w:vMerge/>
            <w:tcBorders>
              <w:right w:val="single" w:sz="8" w:space="0" w:color="auto"/>
            </w:tcBorders>
            <w:vAlign w:val="bottom"/>
          </w:tcPr>
          <w:p w14:paraId="47798285"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0" w:type="dxa"/>
            <w:vAlign w:val="bottom"/>
          </w:tcPr>
          <w:p w14:paraId="1B90F63F"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3BB9069C" w14:textId="77777777" w:rsidTr="003A6DA0">
        <w:trPr>
          <w:trHeight w:val="154"/>
        </w:trPr>
        <w:tc>
          <w:tcPr>
            <w:tcW w:w="1740" w:type="dxa"/>
            <w:vMerge w:val="restart"/>
            <w:tcBorders>
              <w:left w:val="single" w:sz="8" w:space="0" w:color="auto"/>
              <w:right w:val="single" w:sz="8" w:space="0" w:color="auto"/>
            </w:tcBorders>
            <w:vAlign w:val="bottom"/>
          </w:tcPr>
          <w:p w14:paraId="6F6301A9"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9"/>
                <w:sz w:val="20"/>
                <w:szCs w:val="20"/>
              </w:rPr>
              <w:t>/инсулт</w:t>
            </w:r>
          </w:p>
        </w:tc>
        <w:tc>
          <w:tcPr>
            <w:tcW w:w="1260" w:type="dxa"/>
            <w:tcBorders>
              <w:right w:val="single" w:sz="8" w:space="0" w:color="auto"/>
            </w:tcBorders>
            <w:vAlign w:val="bottom"/>
          </w:tcPr>
          <w:p w14:paraId="4443B624" w14:textId="77777777" w:rsidR="006D6EEE" w:rsidRPr="00940846" w:rsidRDefault="006D6EEE" w:rsidP="003A6DA0">
            <w:pPr>
              <w:spacing w:after="0" w:line="240" w:lineRule="auto"/>
              <w:rPr>
                <w:rFonts w:ascii="Times New Roman" w:eastAsiaTheme="minorEastAsia" w:hAnsi="Times New Roman" w:cs="Times New Roman"/>
                <w:sz w:val="13"/>
                <w:szCs w:val="13"/>
              </w:rPr>
            </w:pPr>
          </w:p>
        </w:tc>
        <w:tc>
          <w:tcPr>
            <w:tcW w:w="980" w:type="dxa"/>
            <w:tcBorders>
              <w:right w:val="single" w:sz="8" w:space="0" w:color="auto"/>
            </w:tcBorders>
            <w:vAlign w:val="bottom"/>
          </w:tcPr>
          <w:p w14:paraId="74AF65C1" w14:textId="77777777" w:rsidR="006D6EEE" w:rsidRPr="00940846" w:rsidRDefault="006D6EEE" w:rsidP="003A6DA0">
            <w:pPr>
              <w:spacing w:after="0" w:line="240" w:lineRule="auto"/>
              <w:rPr>
                <w:rFonts w:ascii="Times New Roman" w:eastAsiaTheme="minorEastAsia" w:hAnsi="Times New Roman" w:cs="Times New Roman"/>
                <w:sz w:val="13"/>
                <w:szCs w:val="13"/>
              </w:rPr>
            </w:pPr>
          </w:p>
        </w:tc>
        <w:tc>
          <w:tcPr>
            <w:tcW w:w="1260" w:type="dxa"/>
            <w:vMerge/>
            <w:tcBorders>
              <w:right w:val="single" w:sz="8" w:space="0" w:color="auto"/>
            </w:tcBorders>
            <w:vAlign w:val="bottom"/>
          </w:tcPr>
          <w:p w14:paraId="07DFA5C9" w14:textId="77777777" w:rsidR="006D6EEE" w:rsidRPr="00940846" w:rsidRDefault="006D6EEE" w:rsidP="003A6DA0">
            <w:pPr>
              <w:spacing w:after="0" w:line="240" w:lineRule="auto"/>
              <w:rPr>
                <w:rFonts w:ascii="Times New Roman" w:eastAsiaTheme="minorEastAsia" w:hAnsi="Times New Roman" w:cs="Times New Roman"/>
                <w:sz w:val="13"/>
                <w:szCs w:val="13"/>
              </w:rPr>
            </w:pPr>
          </w:p>
        </w:tc>
        <w:tc>
          <w:tcPr>
            <w:tcW w:w="1360" w:type="dxa"/>
            <w:tcBorders>
              <w:right w:val="single" w:sz="8" w:space="0" w:color="auto"/>
            </w:tcBorders>
            <w:vAlign w:val="bottom"/>
          </w:tcPr>
          <w:p w14:paraId="29E7CF7C" w14:textId="77777777" w:rsidR="006D6EEE" w:rsidRPr="00940846" w:rsidRDefault="006D6EEE" w:rsidP="003A6DA0">
            <w:pPr>
              <w:spacing w:after="0" w:line="240" w:lineRule="auto"/>
              <w:rPr>
                <w:rFonts w:ascii="Times New Roman" w:eastAsiaTheme="minorEastAsia" w:hAnsi="Times New Roman" w:cs="Times New Roman"/>
                <w:sz w:val="13"/>
                <w:szCs w:val="13"/>
              </w:rPr>
            </w:pPr>
          </w:p>
        </w:tc>
        <w:tc>
          <w:tcPr>
            <w:tcW w:w="220" w:type="dxa"/>
            <w:vAlign w:val="bottom"/>
          </w:tcPr>
          <w:p w14:paraId="3D0F9C1E" w14:textId="77777777" w:rsidR="006D6EEE" w:rsidRPr="00940846" w:rsidRDefault="006D6EEE" w:rsidP="003A6DA0">
            <w:pPr>
              <w:spacing w:after="0" w:line="240" w:lineRule="auto"/>
              <w:rPr>
                <w:rFonts w:ascii="Times New Roman" w:eastAsiaTheme="minorEastAsia" w:hAnsi="Times New Roman" w:cs="Times New Roman"/>
                <w:sz w:val="13"/>
                <w:szCs w:val="13"/>
              </w:rPr>
            </w:pPr>
          </w:p>
        </w:tc>
        <w:tc>
          <w:tcPr>
            <w:tcW w:w="860" w:type="dxa"/>
            <w:tcBorders>
              <w:right w:val="single" w:sz="8" w:space="0" w:color="auto"/>
            </w:tcBorders>
            <w:vAlign w:val="bottom"/>
          </w:tcPr>
          <w:p w14:paraId="1AE4FD19" w14:textId="77777777" w:rsidR="006D6EEE" w:rsidRPr="00940846" w:rsidRDefault="006D6EEE" w:rsidP="003A6DA0">
            <w:pPr>
              <w:spacing w:after="0" w:line="240" w:lineRule="auto"/>
              <w:rPr>
                <w:rFonts w:ascii="Times New Roman" w:eastAsiaTheme="minorEastAsia" w:hAnsi="Times New Roman" w:cs="Times New Roman"/>
                <w:sz w:val="13"/>
                <w:szCs w:val="13"/>
              </w:rPr>
            </w:pPr>
          </w:p>
        </w:tc>
        <w:tc>
          <w:tcPr>
            <w:tcW w:w="1260" w:type="dxa"/>
            <w:tcBorders>
              <w:right w:val="single" w:sz="8" w:space="0" w:color="auto"/>
            </w:tcBorders>
            <w:vAlign w:val="bottom"/>
          </w:tcPr>
          <w:p w14:paraId="5DCE6586" w14:textId="77777777" w:rsidR="006D6EEE" w:rsidRPr="00940846" w:rsidRDefault="006D6EEE" w:rsidP="003A6DA0">
            <w:pPr>
              <w:spacing w:after="0" w:line="240" w:lineRule="auto"/>
              <w:rPr>
                <w:rFonts w:ascii="Times New Roman" w:eastAsiaTheme="minorEastAsia" w:hAnsi="Times New Roman" w:cs="Times New Roman"/>
                <w:sz w:val="13"/>
                <w:szCs w:val="13"/>
              </w:rPr>
            </w:pPr>
          </w:p>
        </w:tc>
        <w:tc>
          <w:tcPr>
            <w:tcW w:w="0" w:type="dxa"/>
            <w:vAlign w:val="bottom"/>
          </w:tcPr>
          <w:p w14:paraId="52199D6C"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70EC630E" w14:textId="77777777" w:rsidTr="003A6DA0">
        <w:trPr>
          <w:trHeight w:val="115"/>
        </w:trPr>
        <w:tc>
          <w:tcPr>
            <w:tcW w:w="1740" w:type="dxa"/>
            <w:vMerge/>
            <w:tcBorders>
              <w:left w:val="single" w:sz="8" w:space="0" w:color="auto"/>
              <w:right w:val="single" w:sz="8" w:space="0" w:color="auto"/>
            </w:tcBorders>
            <w:vAlign w:val="bottom"/>
          </w:tcPr>
          <w:p w14:paraId="443F685C"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1260" w:type="dxa"/>
            <w:tcBorders>
              <w:right w:val="single" w:sz="8" w:space="0" w:color="auto"/>
            </w:tcBorders>
            <w:vAlign w:val="bottom"/>
          </w:tcPr>
          <w:p w14:paraId="4F937B85"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980" w:type="dxa"/>
            <w:tcBorders>
              <w:right w:val="single" w:sz="8" w:space="0" w:color="auto"/>
            </w:tcBorders>
            <w:vAlign w:val="bottom"/>
          </w:tcPr>
          <w:p w14:paraId="67F67EF2"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1260" w:type="dxa"/>
            <w:tcBorders>
              <w:right w:val="single" w:sz="8" w:space="0" w:color="auto"/>
            </w:tcBorders>
            <w:vAlign w:val="bottom"/>
          </w:tcPr>
          <w:p w14:paraId="7670FDC0"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1360" w:type="dxa"/>
            <w:tcBorders>
              <w:right w:val="single" w:sz="8" w:space="0" w:color="auto"/>
            </w:tcBorders>
            <w:vAlign w:val="bottom"/>
          </w:tcPr>
          <w:p w14:paraId="67C3A7E8"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220" w:type="dxa"/>
            <w:vAlign w:val="bottom"/>
          </w:tcPr>
          <w:p w14:paraId="580D648B"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860" w:type="dxa"/>
            <w:tcBorders>
              <w:right w:val="single" w:sz="8" w:space="0" w:color="auto"/>
            </w:tcBorders>
            <w:vAlign w:val="bottom"/>
          </w:tcPr>
          <w:p w14:paraId="14D70C9A"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1260" w:type="dxa"/>
            <w:tcBorders>
              <w:right w:val="single" w:sz="8" w:space="0" w:color="auto"/>
            </w:tcBorders>
            <w:vAlign w:val="bottom"/>
          </w:tcPr>
          <w:p w14:paraId="190B3D33"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0" w:type="dxa"/>
            <w:vAlign w:val="bottom"/>
          </w:tcPr>
          <w:p w14:paraId="5F378B6B"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6E036298" w14:textId="77777777" w:rsidTr="003A6DA0">
        <w:trPr>
          <w:trHeight w:val="50"/>
        </w:trPr>
        <w:tc>
          <w:tcPr>
            <w:tcW w:w="1740" w:type="dxa"/>
            <w:tcBorders>
              <w:left w:val="single" w:sz="8" w:space="0" w:color="auto"/>
              <w:bottom w:val="single" w:sz="8" w:space="0" w:color="auto"/>
              <w:right w:val="single" w:sz="8" w:space="0" w:color="auto"/>
            </w:tcBorders>
            <w:vAlign w:val="bottom"/>
          </w:tcPr>
          <w:p w14:paraId="37A11276" w14:textId="77777777" w:rsidR="006D6EEE" w:rsidRPr="00940846" w:rsidRDefault="006D6EEE" w:rsidP="003A6DA0">
            <w:pPr>
              <w:spacing w:after="0" w:line="240" w:lineRule="auto"/>
              <w:rPr>
                <w:rFonts w:ascii="Times New Roman" w:eastAsiaTheme="minorEastAsia" w:hAnsi="Times New Roman" w:cs="Times New Roman"/>
                <w:sz w:val="4"/>
                <w:szCs w:val="4"/>
              </w:rPr>
            </w:pPr>
          </w:p>
        </w:tc>
        <w:tc>
          <w:tcPr>
            <w:tcW w:w="1260" w:type="dxa"/>
            <w:tcBorders>
              <w:bottom w:val="single" w:sz="8" w:space="0" w:color="auto"/>
              <w:right w:val="single" w:sz="8" w:space="0" w:color="auto"/>
            </w:tcBorders>
            <w:vAlign w:val="bottom"/>
          </w:tcPr>
          <w:p w14:paraId="394E14CE" w14:textId="77777777" w:rsidR="006D6EEE" w:rsidRPr="00940846" w:rsidRDefault="006D6EEE" w:rsidP="003A6DA0">
            <w:pPr>
              <w:spacing w:after="0" w:line="240" w:lineRule="auto"/>
              <w:rPr>
                <w:rFonts w:ascii="Times New Roman" w:eastAsiaTheme="minorEastAsia" w:hAnsi="Times New Roman" w:cs="Times New Roman"/>
                <w:sz w:val="4"/>
                <w:szCs w:val="4"/>
              </w:rPr>
            </w:pPr>
          </w:p>
        </w:tc>
        <w:tc>
          <w:tcPr>
            <w:tcW w:w="980" w:type="dxa"/>
            <w:tcBorders>
              <w:bottom w:val="single" w:sz="8" w:space="0" w:color="auto"/>
              <w:right w:val="single" w:sz="8" w:space="0" w:color="auto"/>
            </w:tcBorders>
            <w:vAlign w:val="bottom"/>
          </w:tcPr>
          <w:p w14:paraId="0380F7CF" w14:textId="77777777" w:rsidR="006D6EEE" w:rsidRPr="00940846" w:rsidRDefault="006D6EEE" w:rsidP="003A6DA0">
            <w:pPr>
              <w:spacing w:after="0" w:line="240" w:lineRule="auto"/>
              <w:rPr>
                <w:rFonts w:ascii="Times New Roman" w:eastAsiaTheme="minorEastAsia" w:hAnsi="Times New Roman" w:cs="Times New Roman"/>
                <w:sz w:val="4"/>
                <w:szCs w:val="4"/>
              </w:rPr>
            </w:pPr>
          </w:p>
        </w:tc>
        <w:tc>
          <w:tcPr>
            <w:tcW w:w="1260" w:type="dxa"/>
            <w:tcBorders>
              <w:bottom w:val="single" w:sz="8" w:space="0" w:color="auto"/>
              <w:right w:val="single" w:sz="8" w:space="0" w:color="auto"/>
            </w:tcBorders>
            <w:vAlign w:val="bottom"/>
          </w:tcPr>
          <w:p w14:paraId="05AF72EE" w14:textId="77777777" w:rsidR="006D6EEE" w:rsidRPr="00940846" w:rsidRDefault="006D6EEE" w:rsidP="003A6DA0">
            <w:pPr>
              <w:spacing w:after="0" w:line="240" w:lineRule="auto"/>
              <w:rPr>
                <w:rFonts w:ascii="Times New Roman" w:eastAsiaTheme="minorEastAsia" w:hAnsi="Times New Roman" w:cs="Times New Roman"/>
                <w:sz w:val="4"/>
                <w:szCs w:val="4"/>
              </w:rPr>
            </w:pPr>
          </w:p>
        </w:tc>
        <w:tc>
          <w:tcPr>
            <w:tcW w:w="1360" w:type="dxa"/>
            <w:tcBorders>
              <w:bottom w:val="single" w:sz="8" w:space="0" w:color="auto"/>
              <w:right w:val="single" w:sz="8" w:space="0" w:color="auto"/>
            </w:tcBorders>
            <w:vAlign w:val="bottom"/>
          </w:tcPr>
          <w:p w14:paraId="36D8C6D0" w14:textId="77777777" w:rsidR="006D6EEE" w:rsidRPr="00940846" w:rsidRDefault="006D6EEE" w:rsidP="003A6DA0">
            <w:pPr>
              <w:spacing w:after="0" w:line="240" w:lineRule="auto"/>
              <w:rPr>
                <w:rFonts w:ascii="Times New Roman" w:eastAsiaTheme="minorEastAsia" w:hAnsi="Times New Roman" w:cs="Times New Roman"/>
                <w:sz w:val="4"/>
                <w:szCs w:val="4"/>
              </w:rPr>
            </w:pPr>
          </w:p>
        </w:tc>
        <w:tc>
          <w:tcPr>
            <w:tcW w:w="220" w:type="dxa"/>
            <w:tcBorders>
              <w:bottom w:val="single" w:sz="8" w:space="0" w:color="auto"/>
            </w:tcBorders>
            <w:vAlign w:val="bottom"/>
          </w:tcPr>
          <w:p w14:paraId="354FF5CD" w14:textId="77777777" w:rsidR="006D6EEE" w:rsidRPr="00940846" w:rsidRDefault="006D6EEE" w:rsidP="003A6DA0">
            <w:pPr>
              <w:spacing w:after="0" w:line="240" w:lineRule="auto"/>
              <w:rPr>
                <w:rFonts w:ascii="Times New Roman" w:eastAsiaTheme="minorEastAsia" w:hAnsi="Times New Roman" w:cs="Times New Roman"/>
                <w:sz w:val="4"/>
                <w:szCs w:val="4"/>
              </w:rPr>
            </w:pPr>
          </w:p>
        </w:tc>
        <w:tc>
          <w:tcPr>
            <w:tcW w:w="860" w:type="dxa"/>
            <w:tcBorders>
              <w:bottom w:val="single" w:sz="8" w:space="0" w:color="auto"/>
              <w:right w:val="single" w:sz="8" w:space="0" w:color="auto"/>
            </w:tcBorders>
            <w:vAlign w:val="bottom"/>
          </w:tcPr>
          <w:p w14:paraId="579583F3" w14:textId="77777777" w:rsidR="006D6EEE" w:rsidRPr="00940846" w:rsidRDefault="006D6EEE" w:rsidP="003A6DA0">
            <w:pPr>
              <w:spacing w:after="0" w:line="240" w:lineRule="auto"/>
              <w:rPr>
                <w:rFonts w:ascii="Times New Roman" w:eastAsiaTheme="minorEastAsia" w:hAnsi="Times New Roman" w:cs="Times New Roman"/>
                <w:sz w:val="4"/>
                <w:szCs w:val="4"/>
              </w:rPr>
            </w:pPr>
          </w:p>
        </w:tc>
        <w:tc>
          <w:tcPr>
            <w:tcW w:w="1260" w:type="dxa"/>
            <w:tcBorders>
              <w:bottom w:val="single" w:sz="8" w:space="0" w:color="auto"/>
              <w:right w:val="single" w:sz="8" w:space="0" w:color="auto"/>
            </w:tcBorders>
            <w:vAlign w:val="bottom"/>
          </w:tcPr>
          <w:p w14:paraId="1DF3F040" w14:textId="77777777" w:rsidR="006D6EEE" w:rsidRPr="00940846" w:rsidRDefault="006D6EEE" w:rsidP="003A6DA0">
            <w:pPr>
              <w:spacing w:after="0" w:line="240" w:lineRule="auto"/>
              <w:rPr>
                <w:rFonts w:ascii="Times New Roman" w:eastAsiaTheme="minorEastAsia" w:hAnsi="Times New Roman" w:cs="Times New Roman"/>
                <w:sz w:val="4"/>
                <w:szCs w:val="4"/>
              </w:rPr>
            </w:pPr>
          </w:p>
        </w:tc>
        <w:tc>
          <w:tcPr>
            <w:tcW w:w="0" w:type="dxa"/>
            <w:vAlign w:val="bottom"/>
          </w:tcPr>
          <w:p w14:paraId="32547B1A"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7DE8A352" w14:textId="77777777" w:rsidTr="003A6DA0">
        <w:trPr>
          <w:trHeight w:val="255"/>
        </w:trPr>
        <w:tc>
          <w:tcPr>
            <w:tcW w:w="1740" w:type="dxa"/>
            <w:vMerge w:val="restart"/>
            <w:tcBorders>
              <w:left w:val="single" w:sz="8" w:space="0" w:color="auto"/>
              <w:right w:val="single" w:sz="8" w:space="0" w:color="auto"/>
            </w:tcBorders>
            <w:vAlign w:val="bottom"/>
          </w:tcPr>
          <w:p w14:paraId="12EA4C5F"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9"/>
                <w:sz w:val="20"/>
                <w:szCs w:val="20"/>
              </w:rPr>
              <w:t>СС смърт</w:t>
            </w:r>
          </w:p>
        </w:tc>
        <w:tc>
          <w:tcPr>
            <w:tcW w:w="1260" w:type="dxa"/>
            <w:vMerge w:val="restart"/>
            <w:tcBorders>
              <w:right w:val="single" w:sz="8" w:space="0" w:color="auto"/>
            </w:tcBorders>
            <w:vAlign w:val="bottom"/>
          </w:tcPr>
          <w:p w14:paraId="41808266"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174 (2</w:t>
            </w:r>
            <w:proofErr w:type="gramStart"/>
            <w:r w:rsidRPr="00940846">
              <w:rPr>
                <w:rFonts w:ascii="Times New Roman" w:eastAsia="Times New Roman" w:hAnsi="Times New Roman" w:cs="Times New Roman"/>
                <w:sz w:val="20"/>
                <w:szCs w:val="20"/>
              </w:rPr>
              <w:t>,5</w:t>
            </w:r>
            <w:proofErr w:type="gramEnd"/>
            <w:r w:rsidRPr="00940846">
              <w:rPr>
                <w:rFonts w:ascii="Times New Roman" w:eastAsia="Times New Roman" w:hAnsi="Times New Roman" w:cs="Times New Roman"/>
                <w:sz w:val="20"/>
                <w:szCs w:val="20"/>
              </w:rPr>
              <w:t xml:space="preserve"> %)</w:t>
            </w:r>
          </w:p>
        </w:tc>
        <w:tc>
          <w:tcPr>
            <w:tcW w:w="980" w:type="dxa"/>
            <w:vMerge w:val="restart"/>
            <w:tcBorders>
              <w:right w:val="single" w:sz="8" w:space="0" w:color="auto"/>
            </w:tcBorders>
            <w:vAlign w:val="bottom"/>
          </w:tcPr>
          <w:p w14:paraId="7A174B22"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2,9 %</w:t>
            </w:r>
          </w:p>
        </w:tc>
        <w:tc>
          <w:tcPr>
            <w:tcW w:w="1260" w:type="dxa"/>
            <w:tcBorders>
              <w:right w:val="single" w:sz="8" w:space="0" w:color="auto"/>
            </w:tcBorders>
            <w:vAlign w:val="bottom"/>
          </w:tcPr>
          <w:p w14:paraId="6AAA4D83"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7"/>
                <w:sz w:val="20"/>
                <w:szCs w:val="20"/>
              </w:rPr>
              <w:t>0,83</w:t>
            </w:r>
          </w:p>
        </w:tc>
        <w:tc>
          <w:tcPr>
            <w:tcW w:w="1360" w:type="dxa"/>
            <w:vMerge w:val="restart"/>
            <w:tcBorders>
              <w:right w:val="single" w:sz="8" w:space="0" w:color="auto"/>
            </w:tcBorders>
            <w:vAlign w:val="bottom"/>
          </w:tcPr>
          <w:p w14:paraId="226C85AA"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8"/>
                <w:sz w:val="20"/>
                <w:szCs w:val="20"/>
              </w:rPr>
              <w:t>210 (3</w:t>
            </w:r>
            <w:proofErr w:type="gramStart"/>
            <w:r w:rsidRPr="00940846">
              <w:rPr>
                <w:rFonts w:ascii="Times New Roman" w:eastAsia="Times New Roman" w:hAnsi="Times New Roman" w:cs="Times New Roman"/>
                <w:w w:val="98"/>
                <w:sz w:val="20"/>
                <w:szCs w:val="20"/>
              </w:rPr>
              <w:t>,0</w:t>
            </w:r>
            <w:proofErr w:type="gramEnd"/>
            <w:r w:rsidRPr="00940846">
              <w:rPr>
                <w:rFonts w:ascii="Times New Roman" w:eastAsia="Times New Roman" w:hAnsi="Times New Roman" w:cs="Times New Roman"/>
                <w:w w:val="98"/>
                <w:sz w:val="20"/>
                <w:szCs w:val="20"/>
              </w:rPr>
              <w:t xml:space="preserve"> %)</w:t>
            </w:r>
          </w:p>
        </w:tc>
        <w:tc>
          <w:tcPr>
            <w:tcW w:w="220" w:type="dxa"/>
            <w:vAlign w:val="bottom"/>
          </w:tcPr>
          <w:p w14:paraId="385093E3" w14:textId="77777777" w:rsidR="006D6EEE" w:rsidRPr="00940846" w:rsidRDefault="006D6EEE" w:rsidP="003A6DA0">
            <w:pPr>
              <w:spacing w:after="0" w:line="240" w:lineRule="auto"/>
              <w:rPr>
                <w:rFonts w:ascii="Times New Roman" w:eastAsiaTheme="minorEastAsia" w:hAnsi="Times New Roman" w:cs="Times New Roman"/>
              </w:rPr>
            </w:pPr>
          </w:p>
        </w:tc>
        <w:tc>
          <w:tcPr>
            <w:tcW w:w="860" w:type="dxa"/>
            <w:vMerge w:val="restart"/>
            <w:tcBorders>
              <w:right w:val="single" w:sz="8" w:space="0" w:color="auto"/>
            </w:tcBorders>
            <w:vAlign w:val="bottom"/>
          </w:tcPr>
          <w:p w14:paraId="06465019" w14:textId="77777777" w:rsidR="006D6EEE" w:rsidRPr="00940846" w:rsidRDefault="006D6EEE" w:rsidP="003A6DA0">
            <w:pPr>
              <w:spacing w:after="0" w:line="240" w:lineRule="auto"/>
              <w:ind w:right="159"/>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3,4 %</w:t>
            </w:r>
          </w:p>
        </w:tc>
        <w:tc>
          <w:tcPr>
            <w:tcW w:w="1260" w:type="dxa"/>
            <w:vMerge w:val="restart"/>
            <w:tcBorders>
              <w:right w:val="single" w:sz="8" w:space="0" w:color="auto"/>
            </w:tcBorders>
            <w:vAlign w:val="bottom"/>
          </w:tcPr>
          <w:p w14:paraId="527B8062"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0,0676</w:t>
            </w:r>
          </w:p>
        </w:tc>
        <w:tc>
          <w:tcPr>
            <w:tcW w:w="0" w:type="dxa"/>
            <w:vAlign w:val="bottom"/>
          </w:tcPr>
          <w:p w14:paraId="66F91D5F"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6B5021F7" w14:textId="77777777" w:rsidTr="003A6DA0">
        <w:trPr>
          <w:trHeight w:val="154"/>
        </w:trPr>
        <w:tc>
          <w:tcPr>
            <w:tcW w:w="1740" w:type="dxa"/>
            <w:vMerge/>
            <w:tcBorders>
              <w:left w:val="single" w:sz="8" w:space="0" w:color="auto"/>
              <w:right w:val="single" w:sz="8" w:space="0" w:color="auto"/>
            </w:tcBorders>
            <w:vAlign w:val="bottom"/>
          </w:tcPr>
          <w:p w14:paraId="60CE6A83" w14:textId="77777777" w:rsidR="006D6EEE" w:rsidRPr="00940846" w:rsidRDefault="006D6EEE" w:rsidP="003A6DA0">
            <w:pPr>
              <w:spacing w:after="0" w:line="240" w:lineRule="auto"/>
              <w:rPr>
                <w:rFonts w:ascii="Times New Roman" w:eastAsiaTheme="minorEastAsia" w:hAnsi="Times New Roman" w:cs="Times New Roman"/>
                <w:sz w:val="13"/>
                <w:szCs w:val="13"/>
              </w:rPr>
            </w:pPr>
          </w:p>
        </w:tc>
        <w:tc>
          <w:tcPr>
            <w:tcW w:w="1260" w:type="dxa"/>
            <w:vMerge/>
            <w:tcBorders>
              <w:right w:val="single" w:sz="8" w:space="0" w:color="auto"/>
            </w:tcBorders>
            <w:vAlign w:val="bottom"/>
          </w:tcPr>
          <w:p w14:paraId="69D908D1" w14:textId="77777777" w:rsidR="006D6EEE" w:rsidRPr="00940846" w:rsidRDefault="006D6EEE" w:rsidP="003A6DA0">
            <w:pPr>
              <w:spacing w:after="0" w:line="240" w:lineRule="auto"/>
              <w:rPr>
                <w:rFonts w:ascii="Times New Roman" w:eastAsiaTheme="minorEastAsia" w:hAnsi="Times New Roman" w:cs="Times New Roman"/>
                <w:sz w:val="13"/>
                <w:szCs w:val="13"/>
              </w:rPr>
            </w:pPr>
          </w:p>
        </w:tc>
        <w:tc>
          <w:tcPr>
            <w:tcW w:w="980" w:type="dxa"/>
            <w:vMerge/>
            <w:tcBorders>
              <w:right w:val="single" w:sz="8" w:space="0" w:color="auto"/>
            </w:tcBorders>
            <w:vAlign w:val="bottom"/>
          </w:tcPr>
          <w:p w14:paraId="463422FA" w14:textId="77777777" w:rsidR="006D6EEE" w:rsidRPr="00940846" w:rsidRDefault="006D6EEE" w:rsidP="003A6DA0">
            <w:pPr>
              <w:spacing w:after="0" w:line="240" w:lineRule="auto"/>
              <w:rPr>
                <w:rFonts w:ascii="Times New Roman" w:eastAsiaTheme="minorEastAsia" w:hAnsi="Times New Roman" w:cs="Times New Roman"/>
                <w:sz w:val="13"/>
                <w:szCs w:val="13"/>
              </w:rPr>
            </w:pPr>
          </w:p>
        </w:tc>
        <w:tc>
          <w:tcPr>
            <w:tcW w:w="1260" w:type="dxa"/>
            <w:vMerge w:val="restart"/>
            <w:tcBorders>
              <w:right w:val="single" w:sz="8" w:space="0" w:color="auto"/>
            </w:tcBorders>
            <w:vAlign w:val="bottom"/>
          </w:tcPr>
          <w:p w14:paraId="592E9D9F"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(0,68, 1,01)</w:t>
            </w:r>
          </w:p>
        </w:tc>
        <w:tc>
          <w:tcPr>
            <w:tcW w:w="1360" w:type="dxa"/>
            <w:vMerge/>
            <w:tcBorders>
              <w:right w:val="single" w:sz="8" w:space="0" w:color="auto"/>
            </w:tcBorders>
            <w:vAlign w:val="bottom"/>
          </w:tcPr>
          <w:p w14:paraId="6C61BD91" w14:textId="77777777" w:rsidR="006D6EEE" w:rsidRPr="00940846" w:rsidRDefault="006D6EEE" w:rsidP="003A6DA0">
            <w:pPr>
              <w:spacing w:after="0" w:line="240" w:lineRule="auto"/>
              <w:rPr>
                <w:rFonts w:ascii="Times New Roman" w:eastAsiaTheme="minorEastAsia" w:hAnsi="Times New Roman" w:cs="Times New Roman"/>
                <w:sz w:val="13"/>
                <w:szCs w:val="13"/>
              </w:rPr>
            </w:pPr>
          </w:p>
        </w:tc>
        <w:tc>
          <w:tcPr>
            <w:tcW w:w="220" w:type="dxa"/>
            <w:vAlign w:val="bottom"/>
          </w:tcPr>
          <w:p w14:paraId="7CB25796" w14:textId="77777777" w:rsidR="006D6EEE" w:rsidRPr="00940846" w:rsidRDefault="006D6EEE" w:rsidP="003A6DA0">
            <w:pPr>
              <w:spacing w:after="0" w:line="240" w:lineRule="auto"/>
              <w:rPr>
                <w:rFonts w:ascii="Times New Roman" w:eastAsiaTheme="minorEastAsia" w:hAnsi="Times New Roman" w:cs="Times New Roman"/>
                <w:sz w:val="13"/>
                <w:szCs w:val="13"/>
              </w:rPr>
            </w:pPr>
          </w:p>
        </w:tc>
        <w:tc>
          <w:tcPr>
            <w:tcW w:w="860" w:type="dxa"/>
            <w:vMerge/>
            <w:tcBorders>
              <w:right w:val="single" w:sz="8" w:space="0" w:color="auto"/>
            </w:tcBorders>
            <w:vAlign w:val="bottom"/>
          </w:tcPr>
          <w:p w14:paraId="60D715B1" w14:textId="77777777" w:rsidR="006D6EEE" w:rsidRPr="00940846" w:rsidRDefault="006D6EEE" w:rsidP="003A6DA0">
            <w:pPr>
              <w:spacing w:after="0" w:line="240" w:lineRule="auto"/>
              <w:rPr>
                <w:rFonts w:ascii="Times New Roman" w:eastAsiaTheme="minorEastAsia" w:hAnsi="Times New Roman" w:cs="Times New Roman"/>
                <w:sz w:val="13"/>
                <w:szCs w:val="13"/>
              </w:rPr>
            </w:pPr>
          </w:p>
        </w:tc>
        <w:tc>
          <w:tcPr>
            <w:tcW w:w="1260" w:type="dxa"/>
            <w:vMerge/>
            <w:tcBorders>
              <w:right w:val="single" w:sz="8" w:space="0" w:color="auto"/>
            </w:tcBorders>
            <w:vAlign w:val="bottom"/>
          </w:tcPr>
          <w:p w14:paraId="36681F69" w14:textId="77777777" w:rsidR="006D6EEE" w:rsidRPr="00940846" w:rsidRDefault="006D6EEE" w:rsidP="003A6DA0">
            <w:pPr>
              <w:spacing w:after="0" w:line="240" w:lineRule="auto"/>
              <w:rPr>
                <w:rFonts w:ascii="Times New Roman" w:eastAsiaTheme="minorEastAsia" w:hAnsi="Times New Roman" w:cs="Times New Roman"/>
                <w:sz w:val="13"/>
                <w:szCs w:val="13"/>
              </w:rPr>
            </w:pPr>
          </w:p>
        </w:tc>
        <w:tc>
          <w:tcPr>
            <w:tcW w:w="0" w:type="dxa"/>
            <w:vAlign w:val="bottom"/>
          </w:tcPr>
          <w:p w14:paraId="5389DF80"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06DD0A9E" w14:textId="77777777" w:rsidTr="003A6DA0">
        <w:trPr>
          <w:trHeight w:val="115"/>
        </w:trPr>
        <w:tc>
          <w:tcPr>
            <w:tcW w:w="1740" w:type="dxa"/>
            <w:tcBorders>
              <w:left w:val="single" w:sz="8" w:space="0" w:color="auto"/>
              <w:right w:val="single" w:sz="8" w:space="0" w:color="auto"/>
            </w:tcBorders>
            <w:vAlign w:val="bottom"/>
          </w:tcPr>
          <w:p w14:paraId="7C33F338"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1260" w:type="dxa"/>
            <w:tcBorders>
              <w:right w:val="single" w:sz="8" w:space="0" w:color="auto"/>
            </w:tcBorders>
            <w:vAlign w:val="bottom"/>
          </w:tcPr>
          <w:p w14:paraId="70069A29"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980" w:type="dxa"/>
            <w:tcBorders>
              <w:right w:val="single" w:sz="8" w:space="0" w:color="auto"/>
            </w:tcBorders>
            <w:vAlign w:val="bottom"/>
          </w:tcPr>
          <w:p w14:paraId="4855099C"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1260" w:type="dxa"/>
            <w:vMerge/>
            <w:tcBorders>
              <w:right w:val="single" w:sz="8" w:space="0" w:color="auto"/>
            </w:tcBorders>
            <w:vAlign w:val="bottom"/>
          </w:tcPr>
          <w:p w14:paraId="015E831D"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1360" w:type="dxa"/>
            <w:tcBorders>
              <w:right w:val="single" w:sz="8" w:space="0" w:color="auto"/>
            </w:tcBorders>
            <w:vAlign w:val="bottom"/>
          </w:tcPr>
          <w:p w14:paraId="21D8900E"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220" w:type="dxa"/>
            <w:vAlign w:val="bottom"/>
          </w:tcPr>
          <w:p w14:paraId="0C1B3C7C"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860" w:type="dxa"/>
            <w:tcBorders>
              <w:right w:val="single" w:sz="8" w:space="0" w:color="auto"/>
            </w:tcBorders>
            <w:vAlign w:val="bottom"/>
          </w:tcPr>
          <w:p w14:paraId="0BEC2666"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1260" w:type="dxa"/>
            <w:tcBorders>
              <w:right w:val="single" w:sz="8" w:space="0" w:color="auto"/>
            </w:tcBorders>
            <w:vAlign w:val="bottom"/>
          </w:tcPr>
          <w:p w14:paraId="7D89BB81"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0" w:type="dxa"/>
            <w:vAlign w:val="bottom"/>
          </w:tcPr>
          <w:p w14:paraId="27EB3F02"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7747B864" w14:textId="77777777" w:rsidTr="003A6DA0">
        <w:trPr>
          <w:trHeight w:val="50"/>
        </w:trPr>
        <w:tc>
          <w:tcPr>
            <w:tcW w:w="1740" w:type="dxa"/>
            <w:tcBorders>
              <w:left w:val="single" w:sz="8" w:space="0" w:color="auto"/>
              <w:bottom w:val="single" w:sz="8" w:space="0" w:color="auto"/>
              <w:right w:val="single" w:sz="8" w:space="0" w:color="auto"/>
            </w:tcBorders>
            <w:vAlign w:val="bottom"/>
          </w:tcPr>
          <w:p w14:paraId="68ED0F89" w14:textId="77777777" w:rsidR="006D6EEE" w:rsidRPr="00940846" w:rsidRDefault="006D6EEE" w:rsidP="003A6DA0">
            <w:pPr>
              <w:spacing w:after="0" w:line="240" w:lineRule="auto"/>
              <w:rPr>
                <w:rFonts w:ascii="Times New Roman" w:eastAsiaTheme="minorEastAsia" w:hAnsi="Times New Roman" w:cs="Times New Roman"/>
                <w:sz w:val="4"/>
                <w:szCs w:val="4"/>
              </w:rPr>
            </w:pPr>
          </w:p>
        </w:tc>
        <w:tc>
          <w:tcPr>
            <w:tcW w:w="1260" w:type="dxa"/>
            <w:tcBorders>
              <w:bottom w:val="single" w:sz="8" w:space="0" w:color="auto"/>
              <w:right w:val="single" w:sz="8" w:space="0" w:color="auto"/>
            </w:tcBorders>
            <w:vAlign w:val="bottom"/>
          </w:tcPr>
          <w:p w14:paraId="6979E730" w14:textId="77777777" w:rsidR="006D6EEE" w:rsidRPr="00940846" w:rsidRDefault="006D6EEE" w:rsidP="003A6DA0">
            <w:pPr>
              <w:spacing w:after="0" w:line="240" w:lineRule="auto"/>
              <w:rPr>
                <w:rFonts w:ascii="Times New Roman" w:eastAsiaTheme="minorEastAsia" w:hAnsi="Times New Roman" w:cs="Times New Roman"/>
                <w:sz w:val="4"/>
                <w:szCs w:val="4"/>
              </w:rPr>
            </w:pPr>
          </w:p>
        </w:tc>
        <w:tc>
          <w:tcPr>
            <w:tcW w:w="980" w:type="dxa"/>
            <w:tcBorders>
              <w:bottom w:val="single" w:sz="8" w:space="0" w:color="auto"/>
              <w:right w:val="single" w:sz="8" w:space="0" w:color="auto"/>
            </w:tcBorders>
            <w:vAlign w:val="bottom"/>
          </w:tcPr>
          <w:p w14:paraId="04A71646" w14:textId="77777777" w:rsidR="006D6EEE" w:rsidRPr="00940846" w:rsidRDefault="006D6EEE" w:rsidP="003A6DA0">
            <w:pPr>
              <w:spacing w:after="0" w:line="240" w:lineRule="auto"/>
              <w:rPr>
                <w:rFonts w:ascii="Times New Roman" w:eastAsiaTheme="minorEastAsia" w:hAnsi="Times New Roman" w:cs="Times New Roman"/>
                <w:sz w:val="4"/>
                <w:szCs w:val="4"/>
              </w:rPr>
            </w:pPr>
          </w:p>
        </w:tc>
        <w:tc>
          <w:tcPr>
            <w:tcW w:w="1260" w:type="dxa"/>
            <w:tcBorders>
              <w:bottom w:val="single" w:sz="8" w:space="0" w:color="auto"/>
              <w:right w:val="single" w:sz="8" w:space="0" w:color="auto"/>
            </w:tcBorders>
            <w:vAlign w:val="bottom"/>
          </w:tcPr>
          <w:p w14:paraId="190E3C3F" w14:textId="77777777" w:rsidR="006D6EEE" w:rsidRPr="00940846" w:rsidRDefault="006D6EEE" w:rsidP="003A6DA0">
            <w:pPr>
              <w:spacing w:after="0" w:line="240" w:lineRule="auto"/>
              <w:rPr>
                <w:rFonts w:ascii="Times New Roman" w:eastAsiaTheme="minorEastAsia" w:hAnsi="Times New Roman" w:cs="Times New Roman"/>
                <w:sz w:val="4"/>
                <w:szCs w:val="4"/>
              </w:rPr>
            </w:pPr>
          </w:p>
        </w:tc>
        <w:tc>
          <w:tcPr>
            <w:tcW w:w="1360" w:type="dxa"/>
            <w:tcBorders>
              <w:bottom w:val="single" w:sz="8" w:space="0" w:color="auto"/>
              <w:right w:val="single" w:sz="8" w:space="0" w:color="auto"/>
            </w:tcBorders>
            <w:vAlign w:val="bottom"/>
          </w:tcPr>
          <w:p w14:paraId="5229F4EF" w14:textId="77777777" w:rsidR="006D6EEE" w:rsidRPr="00940846" w:rsidRDefault="006D6EEE" w:rsidP="003A6DA0">
            <w:pPr>
              <w:spacing w:after="0" w:line="240" w:lineRule="auto"/>
              <w:rPr>
                <w:rFonts w:ascii="Times New Roman" w:eastAsiaTheme="minorEastAsia" w:hAnsi="Times New Roman" w:cs="Times New Roman"/>
                <w:sz w:val="4"/>
                <w:szCs w:val="4"/>
              </w:rPr>
            </w:pPr>
          </w:p>
        </w:tc>
        <w:tc>
          <w:tcPr>
            <w:tcW w:w="220" w:type="dxa"/>
            <w:tcBorders>
              <w:bottom w:val="single" w:sz="8" w:space="0" w:color="auto"/>
            </w:tcBorders>
            <w:vAlign w:val="bottom"/>
          </w:tcPr>
          <w:p w14:paraId="2EA64992" w14:textId="77777777" w:rsidR="006D6EEE" w:rsidRPr="00940846" w:rsidRDefault="006D6EEE" w:rsidP="003A6DA0">
            <w:pPr>
              <w:spacing w:after="0" w:line="240" w:lineRule="auto"/>
              <w:rPr>
                <w:rFonts w:ascii="Times New Roman" w:eastAsiaTheme="minorEastAsia" w:hAnsi="Times New Roman" w:cs="Times New Roman"/>
                <w:sz w:val="4"/>
                <w:szCs w:val="4"/>
              </w:rPr>
            </w:pPr>
          </w:p>
        </w:tc>
        <w:tc>
          <w:tcPr>
            <w:tcW w:w="860" w:type="dxa"/>
            <w:tcBorders>
              <w:bottom w:val="single" w:sz="8" w:space="0" w:color="auto"/>
              <w:right w:val="single" w:sz="8" w:space="0" w:color="auto"/>
            </w:tcBorders>
            <w:vAlign w:val="bottom"/>
          </w:tcPr>
          <w:p w14:paraId="3C612A39" w14:textId="77777777" w:rsidR="006D6EEE" w:rsidRPr="00940846" w:rsidRDefault="006D6EEE" w:rsidP="003A6DA0">
            <w:pPr>
              <w:spacing w:after="0" w:line="240" w:lineRule="auto"/>
              <w:rPr>
                <w:rFonts w:ascii="Times New Roman" w:eastAsiaTheme="minorEastAsia" w:hAnsi="Times New Roman" w:cs="Times New Roman"/>
                <w:sz w:val="4"/>
                <w:szCs w:val="4"/>
              </w:rPr>
            </w:pPr>
          </w:p>
        </w:tc>
        <w:tc>
          <w:tcPr>
            <w:tcW w:w="1260" w:type="dxa"/>
            <w:tcBorders>
              <w:bottom w:val="single" w:sz="8" w:space="0" w:color="auto"/>
              <w:right w:val="single" w:sz="8" w:space="0" w:color="auto"/>
            </w:tcBorders>
            <w:vAlign w:val="bottom"/>
          </w:tcPr>
          <w:p w14:paraId="769DB1C8" w14:textId="77777777" w:rsidR="006D6EEE" w:rsidRPr="00940846" w:rsidRDefault="006D6EEE" w:rsidP="003A6DA0">
            <w:pPr>
              <w:spacing w:after="0" w:line="240" w:lineRule="auto"/>
              <w:rPr>
                <w:rFonts w:ascii="Times New Roman" w:eastAsiaTheme="minorEastAsia" w:hAnsi="Times New Roman" w:cs="Times New Roman"/>
                <w:sz w:val="4"/>
                <w:szCs w:val="4"/>
              </w:rPr>
            </w:pPr>
          </w:p>
        </w:tc>
        <w:tc>
          <w:tcPr>
            <w:tcW w:w="0" w:type="dxa"/>
            <w:vAlign w:val="bottom"/>
          </w:tcPr>
          <w:p w14:paraId="1ABA4723"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1B16C2A7" w14:textId="77777777" w:rsidTr="003A6DA0">
        <w:trPr>
          <w:trHeight w:val="255"/>
        </w:trPr>
        <w:tc>
          <w:tcPr>
            <w:tcW w:w="1740" w:type="dxa"/>
            <w:vMerge w:val="restart"/>
            <w:tcBorders>
              <w:left w:val="single" w:sz="8" w:space="0" w:color="auto"/>
              <w:right w:val="single" w:sz="8" w:space="0" w:color="auto"/>
            </w:tcBorders>
            <w:vAlign w:val="bottom"/>
          </w:tcPr>
          <w:p w14:paraId="1579DAC1"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9"/>
                <w:sz w:val="20"/>
                <w:szCs w:val="20"/>
              </w:rPr>
              <w:t>МИ</w:t>
            </w:r>
          </w:p>
        </w:tc>
        <w:tc>
          <w:tcPr>
            <w:tcW w:w="1260" w:type="dxa"/>
            <w:vMerge w:val="restart"/>
            <w:tcBorders>
              <w:right w:val="single" w:sz="8" w:space="0" w:color="auto"/>
            </w:tcBorders>
            <w:vAlign w:val="bottom"/>
          </w:tcPr>
          <w:p w14:paraId="7EC9CC7E"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285 (4</w:t>
            </w:r>
            <w:proofErr w:type="gramStart"/>
            <w:r w:rsidRPr="00940846">
              <w:rPr>
                <w:rFonts w:ascii="Times New Roman" w:eastAsia="Times New Roman" w:hAnsi="Times New Roman" w:cs="Times New Roman"/>
                <w:sz w:val="20"/>
                <w:szCs w:val="20"/>
              </w:rPr>
              <w:t>,0</w:t>
            </w:r>
            <w:proofErr w:type="gramEnd"/>
            <w:r w:rsidRPr="00940846">
              <w:rPr>
                <w:rFonts w:ascii="Times New Roman" w:eastAsia="Times New Roman" w:hAnsi="Times New Roman" w:cs="Times New Roman"/>
                <w:sz w:val="20"/>
                <w:szCs w:val="20"/>
              </w:rPr>
              <w:t xml:space="preserve"> %)</w:t>
            </w:r>
          </w:p>
        </w:tc>
        <w:tc>
          <w:tcPr>
            <w:tcW w:w="980" w:type="dxa"/>
            <w:vMerge w:val="restart"/>
            <w:tcBorders>
              <w:right w:val="single" w:sz="8" w:space="0" w:color="auto"/>
            </w:tcBorders>
            <w:vAlign w:val="bottom"/>
          </w:tcPr>
          <w:p w14:paraId="1EB6E853"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4,5 %</w:t>
            </w:r>
          </w:p>
        </w:tc>
        <w:tc>
          <w:tcPr>
            <w:tcW w:w="1260" w:type="dxa"/>
            <w:tcBorders>
              <w:right w:val="single" w:sz="8" w:space="0" w:color="auto"/>
            </w:tcBorders>
            <w:vAlign w:val="bottom"/>
          </w:tcPr>
          <w:p w14:paraId="69FB7704"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7"/>
                <w:sz w:val="20"/>
                <w:szCs w:val="20"/>
              </w:rPr>
              <w:t>0,84</w:t>
            </w:r>
          </w:p>
        </w:tc>
        <w:tc>
          <w:tcPr>
            <w:tcW w:w="1360" w:type="dxa"/>
            <w:vMerge w:val="restart"/>
            <w:tcBorders>
              <w:right w:val="single" w:sz="8" w:space="0" w:color="auto"/>
            </w:tcBorders>
            <w:vAlign w:val="bottom"/>
          </w:tcPr>
          <w:p w14:paraId="6F11BD80"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8"/>
                <w:sz w:val="20"/>
                <w:szCs w:val="20"/>
              </w:rPr>
              <w:t>338 (4</w:t>
            </w:r>
            <w:proofErr w:type="gramStart"/>
            <w:r w:rsidRPr="00940846">
              <w:rPr>
                <w:rFonts w:ascii="Times New Roman" w:eastAsia="Times New Roman" w:hAnsi="Times New Roman" w:cs="Times New Roman"/>
                <w:w w:val="98"/>
                <w:sz w:val="20"/>
                <w:szCs w:val="20"/>
              </w:rPr>
              <w:t>,8</w:t>
            </w:r>
            <w:proofErr w:type="gramEnd"/>
            <w:r w:rsidRPr="00940846">
              <w:rPr>
                <w:rFonts w:ascii="Times New Roman" w:eastAsia="Times New Roman" w:hAnsi="Times New Roman" w:cs="Times New Roman"/>
                <w:w w:val="98"/>
                <w:sz w:val="20"/>
                <w:szCs w:val="20"/>
              </w:rPr>
              <w:t xml:space="preserve"> %)</w:t>
            </w:r>
          </w:p>
        </w:tc>
        <w:tc>
          <w:tcPr>
            <w:tcW w:w="220" w:type="dxa"/>
            <w:vAlign w:val="bottom"/>
          </w:tcPr>
          <w:p w14:paraId="169FCAAB" w14:textId="77777777" w:rsidR="006D6EEE" w:rsidRPr="00940846" w:rsidRDefault="006D6EEE" w:rsidP="003A6DA0">
            <w:pPr>
              <w:spacing w:after="0" w:line="240" w:lineRule="auto"/>
              <w:rPr>
                <w:rFonts w:ascii="Times New Roman" w:eastAsiaTheme="minorEastAsia" w:hAnsi="Times New Roman" w:cs="Times New Roman"/>
              </w:rPr>
            </w:pPr>
          </w:p>
        </w:tc>
        <w:tc>
          <w:tcPr>
            <w:tcW w:w="860" w:type="dxa"/>
            <w:vMerge w:val="restart"/>
            <w:tcBorders>
              <w:right w:val="single" w:sz="8" w:space="0" w:color="auto"/>
            </w:tcBorders>
            <w:vAlign w:val="bottom"/>
          </w:tcPr>
          <w:p w14:paraId="0B2EBCA5" w14:textId="77777777" w:rsidR="006D6EEE" w:rsidRPr="00940846" w:rsidRDefault="006D6EEE" w:rsidP="003A6DA0">
            <w:pPr>
              <w:spacing w:after="0" w:line="240" w:lineRule="auto"/>
              <w:ind w:right="159"/>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5,2 %</w:t>
            </w:r>
          </w:p>
        </w:tc>
        <w:tc>
          <w:tcPr>
            <w:tcW w:w="1260" w:type="dxa"/>
            <w:vMerge w:val="restart"/>
            <w:tcBorders>
              <w:right w:val="single" w:sz="8" w:space="0" w:color="auto"/>
            </w:tcBorders>
            <w:vAlign w:val="bottom"/>
          </w:tcPr>
          <w:p w14:paraId="1B07B41A"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0,0314</w:t>
            </w:r>
          </w:p>
        </w:tc>
        <w:tc>
          <w:tcPr>
            <w:tcW w:w="0" w:type="dxa"/>
            <w:vAlign w:val="bottom"/>
          </w:tcPr>
          <w:p w14:paraId="1194F8BA"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5C9A5BC4" w14:textId="77777777" w:rsidTr="003A6DA0">
        <w:trPr>
          <w:trHeight w:val="154"/>
        </w:trPr>
        <w:tc>
          <w:tcPr>
            <w:tcW w:w="1740" w:type="dxa"/>
            <w:vMerge/>
            <w:tcBorders>
              <w:left w:val="single" w:sz="8" w:space="0" w:color="auto"/>
              <w:right w:val="single" w:sz="8" w:space="0" w:color="auto"/>
            </w:tcBorders>
            <w:vAlign w:val="bottom"/>
          </w:tcPr>
          <w:p w14:paraId="5336344B" w14:textId="77777777" w:rsidR="006D6EEE" w:rsidRPr="00940846" w:rsidRDefault="006D6EEE" w:rsidP="003A6DA0">
            <w:pPr>
              <w:spacing w:after="0" w:line="240" w:lineRule="auto"/>
              <w:rPr>
                <w:rFonts w:ascii="Times New Roman" w:eastAsiaTheme="minorEastAsia" w:hAnsi="Times New Roman" w:cs="Times New Roman"/>
                <w:sz w:val="13"/>
                <w:szCs w:val="13"/>
              </w:rPr>
            </w:pPr>
          </w:p>
        </w:tc>
        <w:tc>
          <w:tcPr>
            <w:tcW w:w="1260" w:type="dxa"/>
            <w:vMerge/>
            <w:tcBorders>
              <w:right w:val="single" w:sz="8" w:space="0" w:color="auto"/>
            </w:tcBorders>
            <w:vAlign w:val="bottom"/>
          </w:tcPr>
          <w:p w14:paraId="618100DA" w14:textId="77777777" w:rsidR="006D6EEE" w:rsidRPr="00940846" w:rsidRDefault="006D6EEE" w:rsidP="003A6DA0">
            <w:pPr>
              <w:spacing w:after="0" w:line="240" w:lineRule="auto"/>
              <w:rPr>
                <w:rFonts w:ascii="Times New Roman" w:eastAsiaTheme="minorEastAsia" w:hAnsi="Times New Roman" w:cs="Times New Roman"/>
                <w:sz w:val="13"/>
                <w:szCs w:val="13"/>
              </w:rPr>
            </w:pPr>
          </w:p>
        </w:tc>
        <w:tc>
          <w:tcPr>
            <w:tcW w:w="980" w:type="dxa"/>
            <w:vMerge/>
            <w:tcBorders>
              <w:right w:val="single" w:sz="8" w:space="0" w:color="auto"/>
            </w:tcBorders>
            <w:vAlign w:val="bottom"/>
          </w:tcPr>
          <w:p w14:paraId="2D0AA2B5" w14:textId="77777777" w:rsidR="006D6EEE" w:rsidRPr="00940846" w:rsidRDefault="006D6EEE" w:rsidP="003A6DA0">
            <w:pPr>
              <w:spacing w:after="0" w:line="240" w:lineRule="auto"/>
              <w:rPr>
                <w:rFonts w:ascii="Times New Roman" w:eastAsiaTheme="minorEastAsia" w:hAnsi="Times New Roman" w:cs="Times New Roman"/>
                <w:sz w:val="13"/>
                <w:szCs w:val="13"/>
              </w:rPr>
            </w:pPr>
          </w:p>
        </w:tc>
        <w:tc>
          <w:tcPr>
            <w:tcW w:w="1260" w:type="dxa"/>
            <w:vMerge w:val="restart"/>
            <w:tcBorders>
              <w:right w:val="single" w:sz="8" w:space="0" w:color="auto"/>
            </w:tcBorders>
            <w:vAlign w:val="bottom"/>
          </w:tcPr>
          <w:p w14:paraId="0C10C8BB"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(0,72, 0,98)</w:t>
            </w:r>
          </w:p>
        </w:tc>
        <w:tc>
          <w:tcPr>
            <w:tcW w:w="1360" w:type="dxa"/>
            <w:vMerge/>
            <w:tcBorders>
              <w:right w:val="single" w:sz="8" w:space="0" w:color="auto"/>
            </w:tcBorders>
            <w:vAlign w:val="bottom"/>
          </w:tcPr>
          <w:p w14:paraId="7AF172A4" w14:textId="77777777" w:rsidR="006D6EEE" w:rsidRPr="00940846" w:rsidRDefault="006D6EEE" w:rsidP="003A6DA0">
            <w:pPr>
              <w:spacing w:after="0" w:line="240" w:lineRule="auto"/>
              <w:rPr>
                <w:rFonts w:ascii="Times New Roman" w:eastAsiaTheme="minorEastAsia" w:hAnsi="Times New Roman" w:cs="Times New Roman"/>
                <w:sz w:val="13"/>
                <w:szCs w:val="13"/>
              </w:rPr>
            </w:pPr>
          </w:p>
        </w:tc>
        <w:tc>
          <w:tcPr>
            <w:tcW w:w="220" w:type="dxa"/>
            <w:vAlign w:val="bottom"/>
          </w:tcPr>
          <w:p w14:paraId="1BC7ED13" w14:textId="77777777" w:rsidR="006D6EEE" w:rsidRPr="00940846" w:rsidRDefault="006D6EEE" w:rsidP="003A6DA0">
            <w:pPr>
              <w:spacing w:after="0" w:line="240" w:lineRule="auto"/>
              <w:rPr>
                <w:rFonts w:ascii="Times New Roman" w:eastAsiaTheme="minorEastAsia" w:hAnsi="Times New Roman" w:cs="Times New Roman"/>
                <w:sz w:val="13"/>
                <w:szCs w:val="13"/>
              </w:rPr>
            </w:pPr>
          </w:p>
        </w:tc>
        <w:tc>
          <w:tcPr>
            <w:tcW w:w="860" w:type="dxa"/>
            <w:vMerge/>
            <w:tcBorders>
              <w:right w:val="single" w:sz="8" w:space="0" w:color="auto"/>
            </w:tcBorders>
            <w:vAlign w:val="bottom"/>
          </w:tcPr>
          <w:p w14:paraId="5FDEB02B" w14:textId="77777777" w:rsidR="006D6EEE" w:rsidRPr="00940846" w:rsidRDefault="006D6EEE" w:rsidP="003A6DA0">
            <w:pPr>
              <w:spacing w:after="0" w:line="240" w:lineRule="auto"/>
              <w:rPr>
                <w:rFonts w:ascii="Times New Roman" w:eastAsiaTheme="minorEastAsia" w:hAnsi="Times New Roman" w:cs="Times New Roman"/>
                <w:sz w:val="13"/>
                <w:szCs w:val="13"/>
              </w:rPr>
            </w:pPr>
          </w:p>
        </w:tc>
        <w:tc>
          <w:tcPr>
            <w:tcW w:w="1260" w:type="dxa"/>
            <w:vMerge/>
            <w:tcBorders>
              <w:right w:val="single" w:sz="8" w:space="0" w:color="auto"/>
            </w:tcBorders>
            <w:vAlign w:val="bottom"/>
          </w:tcPr>
          <w:p w14:paraId="7D193949" w14:textId="77777777" w:rsidR="006D6EEE" w:rsidRPr="00940846" w:rsidRDefault="006D6EEE" w:rsidP="003A6DA0">
            <w:pPr>
              <w:spacing w:after="0" w:line="240" w:lineRule="auto"/>
              <w:rPr>
                <w:rFonts w:ascii="Times New Roman" w:eastAsiaTheme="minorEastAsia" w:hAnsi="Times New Roman" w:cs="Times New Roman"/>
                <w:sz w:val="13"/>
                <w:szCs w:val="13"/>
              </w:rPr>
            </w:pPr>
          </w:p>
        </w:tc>
        <w:tc>
          <w:tcPr>
            <w:tcW w:w="0" w:type="dxa"/>
            <w:vAlign w:val="bottom"/>
          </w:tcPr>
          <w:p w14:paraId="4BB7934A"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72E2A70B" w14:textId="77777777" w:rsidTr="003A6DA0">
        <w:trPr>
          <w:trHeight w:val="115"/>
        </w:trPr>
        <w:tc>
          <w:tcPr>
            <w:tcW w:w="1740" w:type="dxa"/>
            <w:tcBorders>
              <w:left w:val="single" w:sz="8" w:space="0" w:color="auto"/>
              <w:right w:val="single" w:sz="8" w:space="0" w:color="auto"/>
            </w:tcBorders>
            <w:vAlign w:val="bottom"/>
          </w:tcPr>
          <w:p w14:paraId="28BF5EE6"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1260" w:type="dxa"/>
            <w:tcBorders>
              <w:right w:val="single" w:sz="8" w:space="0" w:color="auto"/>
            </w:tcBorders>
            <w:vAlign w:val="bottom"/>
          </w:tcPr>
          <w:p w14:paraId="50A85839"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980" w:type="dxa"/>
            <w:tcBorders>
              <w:right w:val="single" w:sz="8" w:space="0" w:color="auto"/>
            </w:tcBorders>
            <w:vAlign w:val="bottom"/>
          </w:tcPr>
          <w:p w14:paraId="654D6529"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1260" w:type="dxa"/>
            <w:vMerge/>
            <w:tcBorders>
              <w:right w:val="single" w:sz="8" w:space="0" w:color="auto"/>
            </w:tcBorders>
            <w:vAlign w:val="bottom"/>
          </w:tcPr>
          <w:p w14:paraId="652EC9A8"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1360" w:type="dxa"/>
            <w:tcBorders>
              <w:right w:val="single" w:sz="8" w:space="0" w:color="auto"/>
            </w:tcBorders>
            <w:vAlign w:val="bottom"/>
          </w:tcPr>
          <w:p w14:paraId="4EFB2439"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220" w:type="dxa"/>
            <w:vAlign w:val="bottom"/>
          </w:tcPr>
          <w:p w14:paraId="13A971A8"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860" w:type="dxa"/>
            <w:tcBorders>
              <w:right w:val="single" w:sz="8" w:space="0" w:color="auto"/>
            </w:tcBorders>
            <w:vAlign w:val="bottom"/>
          </w:tcPr>
          <w:p w14:paraId="6679F06D"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1260" w:type="dxa"/>
            <w:tcBorders>
              <w:right w:val="single" w:sz="8" w:space="0" w:color="auto"/>
            </w:tcBorders>
            <w:vAlign w:val="bottom"/>
          </w:tcPr>
          <w:p w14:paraId="6F0980DA"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0" w:type="dxa"/>
            <w:vAlign w:val="bottom"/>
          </w:tcPr>
          <w:p w14:paraId="5AA123AE"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6AEB4723" w14:textId="77777777" w:rsidTr="003A6DA0">
        <w:trPr>
          <w:trHeight w:val="50"/>
        </w:trPr>
        <w:tc>
          <w:tcPr>
            <w:tcW w:w="1740" w:type="dxa"/>
            <w:tcBorders>
              <w:left w:val="single" w:sz="8" w:space="0" w:color="auto"/>
              <w:bottom w:val="single" w:sz="8" w:space="0" w:color="auto"/>
              <w:right w:val="single" w:sz="8" w:space="0" w:color="auto"/>
            </w:tcBorders>
            <w:vAlign w:val="bottom"/>
          </w:tcPr>
          <w:p w14:paraId="7C2F5338" w14:textId="77777777" w:rsidR="006D6EEE" w:rsidRPr="00940846" w:rsidRDefault="006D6EEE" w:rsidP="003A6DA0">
            <w:pPr>
              <w:spacing w:after="0" w:line="240" w:lineRule="auto"/>
              <w:rPr>
                <w:rFonts w:ascii="Times New Roman" w:eastAsiaTheme="minorEastAsia" w:hAnsi="Times New Roman" w:cs="Times New Roman"/>
                <w:sz w:val="4"/>
                <w:szCs w:val="4"/>
              </w:rPr>
            </w:pPr>
          </w:p>
        </w:tc>
        <w:tc>
          <w:tcPr>
            <w:tcW w:w="1260" w:type="dxa"/>
            <w:tcBorders>
              <w:bottom w:val="single" w:sz="8" w:space="0" w:color="auto"/>
              <w:right w:val="single" w:sz="8" w:space="0" w:color="auto"/>
            </w:tcBorders>
            <w:vAlign w:val="bottom"/>
          </w:tcPr>
          <w:p w14:paraId="3E987FDC" w14:textId="77777777" w:rsidR="006D6EEE" w:rsidRPr="00940846" w:rsidRDefault="006D6EEE" w:rsidP="003A6DA0">
            <w:pPr>
              <w:spacing w:after="0" w:line="240" w:lineRule="auto"/>
              <w:rPr>
                <w:rFonts w:ascii="Times New Roman" w:eastAsiaTheme="minorEastAsia" w:hAnsi="Times New Roman" w:cs="Times New Roman"/>
                <w:sz w:val="4"/>
                <w:szCs w:val="4"/>
              </w:rPr>
            </w:pPr>
          </w:p>
        </w:tc>
        <w:tc>
          <w:tcPr>
            <w:tcW w:w="980" w:type="dxa"/>
            <w:tcBorders>
              <w:bottom w:val="single" w:sz="8" w:space="0" w:color="auto"/>
              <w:right w:val="single" w:sz="8" w:space="0" w:color="auto"/>
            </w:tcBorders>
            <w:vAlign w:val="bottom"/>
          </w:tcPr>
          <w:p w14:paraId="7B6DDFC7" w14:textId="77777777" w:rsidR="006D6EEE" w:rsidRPr="00940846" w:rsidRDefault="006D6EEE" w:rsidP="003A6DA0">
            <w:pPr>
              <w:spacing w:after="0" w:line="240" w:lineRule="auto"/>
              <w:rPr>
                <w:rFonts w:ascii="Times New Roman" w:eastAsiaTheme="minorEastAsia" w:hAnsi="Times New Roman" w:cs="Times New Roman"/>
                <w:sz w:val="4"/>
                <w:szCs w:val="4"/>
              </w:rPr>
            </w:pPr>
          </w:p>
        </w:tc>
        <w:tc>
          <w:tcPr>
            <w:tcW w:w="1260" w:type="dxa"/>
            <w:tcBorders>
              <w:bottom w:val="single" w:sz="8" w:space="0" w:color="auto"/>
              <w:right w:val="single" w:sz="8" w:space="0" w:color="auto"/>
            </w:tcBorders>
            <w:vAlign w:val="bottom"/>
          </w:tcPr>
          <w:p w14:paraId="412ED2B9" w14:textId="77777777" w:rsidR="006D6EEE" w:rsidRPr="00940846" w:rsidRDefault="006D6EEE" w:rsidP="003A6DA0">
            <w:pPr>
              <w:spacing w:after="0" w:line="240" w:lineRule="auto"/>
              <w:rPr>
                <w:rFonts w:ascii="Times New Roman" w:eastAsiaTheme="minorEastAsia" w:hAnsi="Times New Roman" w:cs="Times New Roman"/>
                <w:sz w:val="4"/>
                <w:szCs w:val="4"/>
              </w:rPr>
            </w:pPr>
          </w:p>
        </w:tc>
        <w:tc>
          <w:tcPr>
            <w:tcW w:w="1360" w:type="dxa"/>
            <w:tcBorders>
              <w:bottom w:val="single" w:sz="8" w:space="0" w:color="auto"/>
              <w:right w:val="single" w:sz="8" w:space="0" w:color="auto"/>
            </w:tcBorders>
            <w:vAlign w:val="bottom"/>
          </w:tcPr>
          <w:p w14:paraId="3C56DFBE" w14:textId="77777777" w:rsidR="006D6EEE" w:rsidRPr="00940846" w:rsidRDefault="006D6EEE" w:rsidP="003A6DA0">
            <w:pPr>
              <w:spacing w:after="0" w:line="240" w:lineRule="auto"/>
              <w:rPr>
                <w:rFonts w:ascii="Times New Roman" w:eastAsiaTheme="minorEastAsia" w:hAnsi="Times New Roman" w:cs="Times New Roman"/>
                <w:sz w:val="4"/>
                <w:szCs w:val="4"/>
              </w:rPr>
            </w:pPr>
          </w:p>
        </w:tc>
        <w:tc>
          <w:tcPr>
            <w:tcW w:w="220" w:type="dxa"/>
            <w:tcBorders>
              <w:bottom w:val="single" w:sz="8" w:space="0" w:color="auto"/>
            </w:tcBorders>
            <w:vAlign w:val="bottom"/>
          </w:tcPr>
          <w:p w14:paraId="6BD26260" w14:textId="77777777" w:rsidR="006D6EEE" w:rsidRPr="00940846" w:rsidRDefault="006D6EEE" w:rsidP="003A6DA0">
            <w:pPr>
              <w:spacing w:after="0" w:line="240" w:lineRule="auto"/>
              <w:rPr>
                <w:rFonts w:ascii="Times New Roman" w:eastAsiaTheme="minorEastAsia" w:hAnsi="Times New Roman" w:cs="Times New Roman"/>
                <w:sz w:val="4"/>
                <w:szCs w:val="4"/>
              </w:rPr>
            </w:pPr>
          </w:p>
        </w:tc>
        <w:tc>
          <w:tcPr>
            <w:tcW w:w="860" w:type="dxa"/>
            <w:tcBorders>
              <w:bottom w:val="single" w:sz="8" w:space="0" w:color="auto"/>
              <w:right w:val="single" w:sz="8" w:space="0" w:color="auto"/>
            </w:tcBorders>
            <w:vAlign w:val="bottom"/>
          </w:tcPr>
          <w:p w14:paraId="0114DB5D" w14:textId="77777777" w:rsidR="006D6EEE" w:rsidRPr="00940846" w:rsidRDefault="006D6EEE" w:rsidP="003A6DA0">
            <w:pPr>
              <w:spacing w:after="0" w:line="240" w:lineRule="auto"/>
              <w:rPr>
                <w:rFonts w:ascii="Times New Roman" w:eastAsiaTheme="minorEastAsia" w:hAnsi="Times New Roman" w:cs="Times New Roman"/>
                <w:sz w:val="4"/>
                <w:szCs w:val="4"/>
              </w:rPr>
            </w:pPr>
          </w:p>
        </w:tc>
        <w:tc>
          <w:tcPr>
            <w:tcW w:w="1260" w:type="dxa"/>
            <w:tcBorders>
              <w:bottom w:val="single" w:sz="8" w:space="0" w:color="auto"/>
              <w:right w:val="single" w:sz="8" w:space="0" w:color="auto"/>
            </w:tcBorders>
            <w:vAlign w:val="bottom"/>
          </w:tcPr>
          <w:p w14:paraId="18303436" w14:textId="77777777" w:rsidR="006D6EEE" w:rsidRPr="00940846" w:rsidRDefault="006D6EEE" w:rsidP="003A6DA0">
            <w:pPr>
              <w:spacing w:after="0" w:line="240" w:lineRule="auto"/>
              <w:rPr>
                <w:rFonts w:ascii="Times New Roman" w:eastAsiaTheme="minorEastAsia" w:hAnsi="Times New Roman" w:cs="Times New Roman"/>
                <w:sz w:val="4"/>
                <w:szCs w:val="4"/>
              </w:rPr>
            </w:pPr>
          </w:p>
        </w:tc>
        <w:tc>
          <w:tcPr>
            <w:tcW w:w="0" w:type="dxa"/>
            <w:vAlign w:val="bottom"/>
          </w:tcPr>
          <w:p w14:paraId="0C4FC2A7"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401CC2D7" w14:textId="77777777" w:rsidTr="003A6DA0">
        <w:trPr>
          <w:trHeight w:val="255"/>
        </w:trPr>
        <w:tc>
          <w:tcPr>
            <w:tcW w:w="1740" w:type="dxa"/>
            <w:vMerge w:val="restart"/>
            <w:tcBorders>
              <w:left w:val="single" w:sz="8" w:space="0" w:color="auto"/>
              <w:right w:val="single" w:sz="8" w:space="0" w:color="auto"/>
            </w:tcBorders>
            <w:vAlign w:val="bottom"/>
          </w:tcPr>
          <w:p w14:paraId="5F14F054"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Инсулт</w:t>
            </w:r>
          </w:p>
        </w:tc>
        <w:tc>
          <w:tcPr>
            <w:tcW w:w="1260" w:type="dxa"/>
            <w:vMerge w:val="restart"/>
            <w:tcBorders>
              <w:right w:val="single" w:sz="8" w:space="0" w:color="auto"/>
            </w:tcBorders>
            <w:vAlign w:val="bottom"/>
          </w:tcPr>
          <w:p w14:paraId="4154AA3F"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8"/>
                <w:sz w:val="20"/>
                <w:szCs w:val="20"/>
              </w:rPr>
              <w:t>91 (1</w:t>
            </w:r>
            <w:proofErr w:type="gramStart"/>
            <w:r w:rsidRPr="00940846">
              <w:rPr>
                <w:rFonts w:ascii="Times New Roman" w:eastAsia="Times New Roman" w:hAnsi="Times New Roman" w:cs="Times New Roman"/>
                <w:w w:val="98"/>
                <w:sz w:val="20"/>
                <w:szCs w:val="20"/>
              </w:rPr>
              <w:t>,3</w:t>
            </w:r>
            <w:proofErr w:type="gramEnd"/>
            <w:r w:rsidRPr="00940846">
              <w:rPr>
                <w:rFonts w:ascii="Times New Roman" w:eastAsia="Times New Roman" w:hAnsi="Times New Roman" w:cs="Times New Roman"/>
                <w:w w:val="98"/>
                <w:sz w:val="20"/>
                <w:szCs w:val="20"/>
              </w:rPr>
              <w:t xml:space="preserve"> %)</w:t>
            </w:r>
          </w:p>
        </w:tc>
        <w:tc>
          <w:tcPr>
            <w:tcW w:w="980" w:type="dxa"/>
            <w:vMerge w:val="restart"/>
            <w:tcBorders>
              <w:right w:val="single" w:sz="8" w:space="0" w:color="auto"/>
            </w:tcBorders>
            <w:vAlign w:val="bottom"/>
          </w:tcPr>
          <w:p w14:paraId="681403A8"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1,5 %</w:t>
            </w:r>
          </w:p>
        </w:tc>
        <w:tc>
          <w:tcPr>
            <w:tcW w:w="1260" w:type="dxa"/>
            <w:tcBorders>
              <w:right w:val="single" w:sz="8" w:space="0" w:color="auto"/>
            </w:tcBorders>
            <w:vAlign w:val="bottom"/>
          </w:tcPr>
          <w:p w14:paraId="62DD3CE4"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7"/>
                <w:sz w:val="20"/>
                <w:szCs w:val="20"/>
              </w:rPr>
              <w:t>0,75</w:t>
            </w:r>
          </w:p>
        </w:tc>
        <w:tc>
          <w:tcPr>
            <w:tcW w:w="1360" w:type="dxa"/>
            <w:vMerge w:val="restart"/>
            <w:tcBorders>
              <w:right w:val="single" w:sz="8" w:space="0" w:color="auto"/>
            </w:tcBorders>
            <w:vAlign w:val="bottom"/>
          </w:tcPr>
          <w:p w14:paraId="5C75D024"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8"/>
                <w:sz w:val="20"/>
                <w:szCs w:val="20"/>
              </w:rPr>
              <w:t>122 (1</w:t>
            </w:r>
            <w:proofErr w:type="gramStart"/>
            <w:r w:rsidRPr="00940846">
              <w:rPr>
                <w:rFonts w:ascii="Times New Roman" w:eastAsia="Times New Roman" w:hAnsi="Times New Roman" w:cs="Times New Roman"/>
                <w:w w:val="98"/>
                <w:sz w:val="20"/>
                <w:szCs w:val="20"/>
              </w:rPr>
              <w:t>,7</w:t>
            </w:r>
            <w:proofErr w:type="gramEnd"/>
            <w:r w:rsidRPr="00940846">
              <w:rPr>
                <w:rFonts w:ascii="Times New Roman" w:eastAsia="Times New Roman" w:hAnsi="Times New Roman" w:cs="Times New Roman"/>
                <w:w w:val="98"/>
                <w:sz w:val="20"/>
                <w:szCs w:val="20"/>
              </w:rPr>
              <w:t xml:space="preserve"> %)</w:t>
            </w:r>
          </w:p>
        </w:tc>
        <w:tc>
          <w:tcPr>
            <w:tcW w:w="220" w:type="dxa"/>
            <w:vAlign w:val="bottom"/>
          </w:tcPr>
          <w:p w14:paraId="2EBEE2B3" w14:textId="77777777" w:rsidR="006D6EEE" w:rsidRPr="00940846" w:rsidRDefault="006D6EEE" w:rsidP="003A6DA0">
            <w:pPr>
              <w:spacing w:after="0" w:line="240" w:lineRule="auto"/>
              <w:rPr>
                <w:rFonts w:ascii="Times New Roman" w:eastAsiaTheme="minorEastAsia" w:hAnsi="Times New Roman" w:cs="Times New Roman"/>
              </w:rPr>
            </w:pPr>
          </w:p>
        </w:tc>
        <w:tc>
          <w:tcPr>
            <w:tcW w:w="860" w:type="dxa"/>
            <w:vMerge w:val="restart"/>
            <w:tcBorders>
              <w:right w:val="single" w:sz="8" w:space="0" w:color="auto"/>
            </w:tcBorders>
            <w:vAlign w:val="bottom"/>
          </w:tcPr>
          <w:p w14:paraId="6C0BBCE6" w14:textId="77777777" w:rsidR="006D6EEE" w:rsidRPr="00940846" w:rsidRDefault="006D6EEE" w:rsidP="003A6DA0">
            <w:pPr>
              <w:spacing w:after="0" w:line="240" w:lineRule="auto"/>
              <w:ind w:right="159"/>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1,9 %</w:t>
            </w:r>
          </w:p>
        </w:tc>
        <w:tc>
          <w:tcPr>
            <w:tcW w:w="1260" w:type="dxa"/>
            <w:vMerge w:val="restart"/>
            <w:tcBorders>
              <w:right w:val="single" w:sz="8" w:space="0" w:color="auto"/>
            </w:tcBorders>
            <w:vAlign w:val="bottom"/>
          </w:tcPr>
          <w:p w14:paraId="195AB586"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0,0337</w:t>
            </w:r>
          </w:p>
        </w:tc>
        <w:tc>
          <w:tcPr>
            <w:tcW w:w="0" w:type="dxa"/>
            <w:vAlign w:val="bottom"/>
          </w:tcPr>
          <w:p w14:paraId="47F293CC"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08EF7958" w14:textId="77777777" w:rsidTr="003A6DA0">
        <w:trPr>
          <w:trHeight w:val="154"/>
        </w:trPr>
        <w:tc>
          <w:tcPr>
            <w:tcW w:w="1740" w:type="dxa"/>
            <w:vMerge/>
            <w:tcBorders>
              <w:left w:val="single" w:sz="8" w:space="0" w:color="auto"/>
              <w:right w:val="single" w:sz="8" w:space="0" w:color="auto"/>
            </w:tcBorders>
            <w:vAlign w:val="bottom"/>
          </w:tcPr>
          <w:p w14:paraId="2A6B81C2" w14:textId="77777777" w:rsidR="006D6EEE" w:rsidRPr="00940846" w:rsidRDefault="006D6EEE" w:rsidP="003A6DA0">
            <w:pPr>
              <w:spacing w:after="0" w:line="240" w:lineRule="auto"/>
              <w:rPr>
                <w:rFonts w:ascii="Times New Roman" w:eastAsiaTheme="minorEastAsia" w:hAnsi="Times New Roman" w:cs="Times New Roman"/>
                <w:sz w:val="13"/>
                <w:szCs w:val="13"/>
              </w:rPr>
            </w:pPr>
          </w:p>
        </w:tc>
        <w:tc>
          <w:tcPr>
            <w:tcW w:w="1260" w:type="dxa"/>
            <w:vMerge/>
            <w:tcBorders>
              <w:right w:val="single" w:sz="8" w:space="0" w:color="auto"/>
            </w:tcBorders>
            <w:vAlign w:val="bottom"/>
          </w:tcPr>
          <w:p w14:paraId="795DA62C" w14:textId="77777777" w:rsidR="006D6EEE" w:rsidRPr="00940846" w:rsidRDefault="006D6EEE" w:rsidP="003A6DA0">
            <w:pPr>
              <w:spacing w:after="0" w:line="240" w:lineRule="auto"/>
              <w:rPr>
                <w:rFonts w:ascii="Times New Roman" w:eastAsiaTheme="minorEastAsia" w:hAnsi="Times New Roman" w:cs="Times New Roman"/>
                <w:sz w:val="13"/>
                <w:szCs w:val="13"/>
              </w:rPr>
            </w:pPr>
          </w:p>
        </w:tc>
        <w:tc>
          <w:tcPr>
            <w:tcW w:w="980" w:type="dxa"/>
            <w:vMerge/>
            <w:tcBorders>
              <w:right w:val="single" w:sz="8" w:space="0" w:color="auto"/>
            </w:tcBorders>
            <w:vAlign w:val="bottom"/>
          </w:tcPr>
          <w:p w14:paraId="18BCD6C1" w14:textId="77777777" w:rsidR="006D6EEE" w:rsidRPr="00940846" w:rsidRDefault="006D6EEE" w:rsidP="003A6DA0">
            <w:pPr>
              <w:spacing w:after="0" w:line="240" w:lineRule="auto"/>
              <w:rPr>
                <w:rFonts w:ascii="Times New Roman" w:eastAsiaTheme="minorEastAsia" w:hAnsi="Times New Roman" w:cs="Times New Roman"/>
                <w:sz w:val="13"/>
                <w:szCs w:val="13"/>
              </w:rPr>
            </w:pPr>
          </w:p>
        </w:tc>
        <w:tc>
          <w:tcPr>
            <w:tcW w:w="1260" w:type="dxa"/>
            <w:vMerge w:val="restart"/>
            <w:tcBorders>
              <w:right w:val="single" w:sz="8" w:space="0" w:color="auto"/>
            </w:tcBorders>
            <w:vAlign w:val="bottom"/>
          </w:tcPr>
          <w:p w14:paraId="1F876BD4"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(0,57, 0,98)</w:t>
            </w:r>
          </w:p>
        </w:tc>
        <w:tc>
          <w:tcPr>
            <w:tcW w:w="1360" w:type="dxa"/>
            <w:vMerge/>
            <w:tcBorders>
              <w:right w:val="single" w:sz="8" w:space="0" w:color="auto"/>
            </w:tcBorders>
            <w:vAlign w:val="bottom"/>
          </w:tcPr>
          <w:p w14:paraId="294062F5" w14:textId="77777777" w:rsidR="006D6EEE" w:rsidRPr="00940846" w:rsidRDefault="006D6EEE" w:rsidP="003A6DA0">
            <w:pPr>
              <w:spacing w:after="0" w:line="240" w:lineRule="auto"/>
              <w:rPr>
                <w:rFonts w:ascii="Times New Roman" w:eastAsiaTheme="minorEastAsia" w:hAnsi="Times New Roman" w:cs="Times New Roman"/>
                <w:sz w:val="13"/>
                <w:szCs w:val="13"/>
              </w:rPr>
            </w:pPr>
          </w:p>
        </w:tc>
        <w:tc>
          <w:tcPr>
            <w:tcW w:w="220" w:type="dxa"/>
            <w:vAlign w:val="bottom"/>
          </w:tcPr>
          <w:p w14:paraId="26211AA9" w14:textId="77777777" w:rsidR="006D6EEE" w:rsidRPr="00940846" w:rsidRDefault="006D6EEE" w:rsidP="003A6DA0">
            <w:pPr>
              <w:spacing w:after="0" w:line="240" w:lineRule="auto"/>
              <w:rPr>
                <w:rFonts w:ascii="Times New Roman" w:eastAsiaTheme="minorEastAsia" w:hAnsi="Times New Roman" w:cs="Times New Roman"/>
                <w:sz w:val="13"/>
                <w:szCs w:val="13"/>
              </w:rPr>
            </w:pPr>
          </w:p>
        </w:tc>
        <w:tc>
          <w:tcPr>
            <w:tcW w:w="860" w:type="dxa"/>
            <w:vMerge/>
            <w:tcBorders>
              <w:right w:val="single" w:sz="8" w:space="0" w:color="auto"/>
            </w:tcBorders>
            <w:vAlign w:val="bottom"/>
          </w:tcPr>
          <w:p w14:paraId="5F088E13" w14:textId="77777777" w:rsidR="006D6EEE" w:rsidRPr="00940846" w:rsidRDefault="006D6EEE" w:rsidP="003A6DA0">
            <w:pPr>
              <w:spacing w:after="0" w:line="240" w:lineRule="auto"/>
              <w:rPr>
                <w:rFonts w:ascii="Times New Roman" w:eastAsiaTheme="minorEastAsia" w:hAnsi="Times New Roman" w:cs="Times New Roman"/>
                <w:sz w:val="13"/>
                <w:szCs w:val="13"/>
              </w:rPr>
            </w:pPr>
          </w:p>
        </w:tc>
        <w:tc>
          <w:tcPr>
            <w:tcW w:w="1260" w:type="dxa"/>
            <w:vMerge/>
            <w:tcBorders>
              <w:right w:val="single" w:sz="8" w:space="0" w:color="auto"/>
            </w:tcBorders>
            <w:vAlign w:val="bottom"/>
          </w:tcPr>
          <w:p w14:paraId="663F5015" w14:textId="77777777" w:rsidR="006D6EEE" w:rsidRPr="00940846" w:rsidRDefault="006D6EEE" w:rsidP="003A6DA0">
            <w:pPr>
              <w:spacing w:after="0" w:line="240" w:lineRule="auto"/>
              <w:rPr>
                <w:rFonts w:ascii="Times New Roman" w:eastAsiaTheme="minorEastAsia" w:hAnsi="Times New Roman" w:cs="Times New Roman"/>
                <w:sz w:val="13"/>
                <w:szCs w:val="13"/>
              </w:rPr>
            </w:pPr>
          </w:p>
        </w:tc>
        <w:tc>
          <w:tcPr>
            <w:tcW w:w="0" w:type="dxa"/>
            <w:vAlign w:val="bottom"/>
          </w:tcPr>
          <w:p w14:paraId="25F02606"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0D4F5432" w14:textId="77777777" w:rsidTr="003A6DA0">
        <w:trPr>
          <w:trHeight w:val="115"/>
        </w:trPr>
        <w:tc>
          <w:tcPr>
            <w:tcW w:w="1740" w:type="dxa"/>
            <w:tcBorders>
              <w:left w:val="single" w:sz="8" w:space="0" w:color="auto"/>
              <w:right w:val="single" w:sz="8" w:space="0" w:color="auto"/>
            </w:tcBorders>
            <w:vAlign w:val="bottom"/>
          </w:tcPr>
          <w:p w14:paraId="660ECB2E"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1260" w:type="dxa"/>
            <w:tcBorders>
              <w:right w:val="single" w:sz="8" w:space="0" w:color="auto"/>
            </w:tcBorders>
            <w:vAlign w:val="bottom"/>
          </w:tcPr>
          <w:p w14:paraId="609595FA"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980" w:type="dxa"/>
            <w:tcBorders>
              <w:right w:val="single" w:sz="8" w:space="0" w:color="auto"/>
            </w:tcBorders>
            <w:vAlign w:val="bottom"/>
          </w:tcPr>
          <w:p w14:paraId="65A771BB"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1260" w:type="dxa"/>
            <w:vMerge/>
            <w:tcBorders>
              <w:right w:val="single" w:sz="8" w:space="0" w:color="auto"/>
            </w:tcBorders>
            <w:vAlign w:val="bottom"/>
          </w:tcPr>
          <w:p w14:paraId="63C311EF"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1360" w:type="dxa"/>
            <w:tcBorders>
              <w:right w:val="single" w:sz="8" w:space="0" w:color="auto"/>
            </w:tcBorders>
            <w:vAlign w:val="bottom"/>
          </w:tcPr>
          <w:p w14:paraId="4D93F975"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220" w:type="dxa"/>
            <w:vAlign w:val="bottom"/>
          </w:tcPr>
          <w:p w14:paraId="40D5CC1B"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860" w:type="dxa"/>
            <w:tcBorders>
              <w:right w:val="single" w:sz="8" w:space="0" w:color="auto"/>
            </w:tcBorders>
            <w:vAlign w:val="bottom"/>
          </w:tcPr>
          <w:p w14:paraId="6503F00A"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1260" w:type="dxa"/>
            <w:tcBorders>
              <w:right w:val="single" w:sz="8" w:space="0" w:color="auto"/>
            </w:tcBorders>
            <w:vAlign w:val="bottom"/>
          </w:tcPr>
          <w:p w14:paraId="631C8D5E" w14:textId="77777777" w:rsidR="006D6EEE" w:rsidRPr="00940846" w:rsidRDefault="006D6EEE" w:rsidP="003A6DA0">
            <w:pPr>
              <w:spacing w:after="0" w:line="240" w:lineRule="auto"/>
              <w:rPr>
                <w:rFonts w:ascii="Times New Roman" w:eastAsiaTheme="minorEastAsia" w:hAnsi="Times New Roman" w:cs="Times New Roman"/>
                <w:sz w:val="10"/>
                <w:szCs w:val="10"/>
              </w:rPr>
            </w:pPr>
          </w:p>
        </w:tc>
        <w:tc>
          <w:tcPr>
            <w:tcW w:w="0" w:type="dxa"/>
            <w:vAlign w:val="bottom"/>
          </w:tcPr>
          <w:p w14:paraId="596831E7"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65528694" w14:textId="77777777" w:rsidTr="003A6DA0">
        <w:trPr>
          <w:trHeight w:val="50"/>
        </w:trPr>
        <w:tc>
          <w:tcPr>
            <w:tcW w:w="1740" w:type="dxa"/>
            <w:tcBorders>
              <w:left w:val="single" w:sz="8" w:space="0" w:color="auto"/>
              <w:bottom w:val="single" w:sz="8" w:space="0" w:color="auto"/>
              <w:right w:val="single" w:sz="8" w:space="0" w:color="auto"/>
            </w:tcBorders>
            <w:vAlign w:val="bottom"/>
          </w:tcPr>
          <w:p w14:paraId="375DBD82" w14:textId="77777777" w:rsidR="006D6EEE" w:rsidRPr="00940846" w:rsidRDefault="006D6EEE" w:rsidP="003A6DA0">
            <w:pPr>
              <w:spacing w:after="0" w:line="240" w:lineRule="auto"/>
              <w:rPr>
                <w:rFonts w:ascii="Times New Roman" w:eastAsiaTheme="minorEastAsia" w:hAnsi="Times New Roman" w:cs="Times New Roman"/>
                <w:sz w:val="4"/>
                <w:szCs w:val="4"/>
              </w:rPr>
            </w:pPr>
          </w:p>
        </w:tc>
        <w:tc>
          <w:tcPr>
            <w:tcW w:w="1260" w:type="dxa"/>
            <w:tcBorders>
              <w:bottom w:val="single" w:sz="8" w:space="0" w:color="auto"/>
              <w:right w:val="single" w:sz="8" w:space="0" w:color="auto"/>
            </w:tcBorders>
            <w:vAlign w:val="bottom"/>
          </w:tcPr>
          <w:p w14:paraId="223BF8AC" w14:textId="77777777" w:rsidR="006D6EEE" w:rsidRPr="00940846" w:rsidRDefault="006D6EEE" w:rsidP="003A6DA0">
            <w:pPr>
              <w:spacing w:after="0" w:line="240" w:lineRule="auto"/>
              <w:rPr>
                <w:rFonts w:ascii="Times New Roman" w:eastAsiaTheme="minorEastAsia" w:hAnsi="Times New Roman" w:cs="Times New Roman"/>
                <w:sz w:val="4"/>
                <w:szCs w:val="4"/>
              </w:rPr>
            </w:pPr>
          </w:p>
        </w:tc>
        <w:tc>
          <w:tcPr>
            <w:tcW w:w="980" w:type="dxa"/>
            <w:tcBorders>
              <w:bottom w:val="single" w:sz="8" w:space="0" w:color="auto"/>
              <w:right w:val="single" w:sz="8" w:space="0" w:color="auto"/>
            </w:tcBorders>
            <w:vAlign w:val="bottom"/>
          </w:tcPr>
          <w:p w14:paraId="71BFAD28" w14:textId="77777777" w:rsidR="006D6EEE" w:rsidRPr="00940846" w:rsidRDefault="006D6EEE" w:rsidP="003A6DA0">
            <w:pPr>
              <w:spacing w:after="0" w:line="240" w:lineRule="auto"/>
              <w:rPr>
                <w:rFonts w:ascii="Times New Roman" w:eastAsiaTheme="minorEastAsia" w:hAnsi="Times New Roman" w:cs="Times New Roman"/>
                <w:sz w:val="4"/>
                <w:szCs w:val="4"/>
              </w:rPr>
            </w:pPr>
          </w:p>
        </w:tc>
        <w:tc>
          <w:tcPr>
            <w:tcW w:w="1260" w:type="dxa"/>
            <w:tcBorders>
              <w:bottom w:val="single" w:sz="8" w:space="0" w:color="auto"/>
              <w:right w:val="single" w:sz="8" w:space="0" w:color="auto"/>
            </w:tcBorders>
            <w:vAlign w:val="bottom"/>
          </w:tcPr>
          <w:p w14:paraId="6162CD18" w14:textId="77777777" w:rsidR="006D6EEE" w:rsidRPr="00940846" w:rsidRDefault="006D6EEE" w:rsidP="003A6DA0">
            <w:pPr>
              <w:spacing w:after="0" w:line="240" w:lineRule="auto"/>
              <w:rPr>
                <w:rFonts w:ascii="Times New Roman" w:eastAsiaTheme="minorEastAsia" w:hAnsi="Times New Roman" w:cs="Times New Roman"/>
                <w:sz w:val="4"/>
                <w:szCs w:val="4"/>
              </w:rPr>
            </w:pPr>
          </w:p>
        </w:tc>
        <w:tc>
          <w:tcPr>
            <w:tcW w:w="1360" w:type="dxa"/>
            <w:tcBorders>
              <w:bottom w:val="single" w:sz="8" w:space="0" w:color="auto"/>
              <w:right w:val="single" w:sz="8" w:space="0" w:color="auto"/>
            </w:tcBorders>
            <w:vAlign w:val="bottom"/>
          </w:tcPr>
          <w:p w14:paraId="2662EB69" w14:textId="77777777" w:rsidR="006D6EEE" w:rsidRPr="00940846" w:rsidRDefault="006D6EEE" w:rsidP="003A6DA0">
            <w:pPr>
              <w:spacing w:after="0" w:line="240" w:lineRule="auto"/>
              <w:rPr>
                <w:rFonts w:ascii="Times New Roman" w:eastAsiaTheme="minorEastAsia" w:hAnsi="Times New Roman" w:cs="Times New Roman"/>
                <w:sz w:val="4"/>
                <w:szCs w:val="4"/>
              </w:rPr>
            </w:pPr>
          </w:p>
        </w:tc>
        <w:tc>
          <w:tcPr>
            <w:tcW w:w="220" w:type="dxa"/>
            <w:tcBorders>
              <w:bottom w:val="single" w:sz="8" w:space="0" w:color="auto"/>
            </w:tcBorders>
            <w:vAlign w:val="bottom"/>
          </w:tcPr>
          <w:p w14:paraId="3BEDDEE1" w14:textId="77777777" w:rsidR="006D6EEE" w:rsidRPr="00940846" w:rsidRDefault="006D6EEE" w:rsidP="003A6DA0">
            <w:pPr>
              <w:spacing w:after="0" w:line="240" w:lineRule="auto"/>
              <w:rPr>
                <w:rFonts w:ascii="Times New Roman" w:eastAsiaTheme="minorEastAsia" w:hAnsi="Times New Roman" w:cs="Times New Roman"/>
                <w:sz w:val="4"/>
                <w:szCs w:val="4"/>
              </w:rPr>
            </w:pPr>
          </w:p>
        </w:tc>
        <w:tc>
          <w:tcPr>
            <w:tcW w:w="860" w:type="dxa"/>
            <w:tcBorders>
              <w:bottom w:val="single" w:sz="8" w:space="0" w:color="auto"/>
              <w:right w:val="single" w:sz="8" w:space="0" w:color="auto"/>
            </w:tcBorders>
            <w:vAlign w:val="bottom"/>
          </w:tcPr>
          <w:p w14:paraId="2F8C3F5F" w14:textId="77777777" w:rsidR="006D6EEE" w:rsidRPr="00940846" w:rsidRDefault="006D6EEE" w:rsidP="003A6DA0">
            <w:pPr>
              <w:spacing w:after="0" w:line="240" w:lineRule="auto"/>
              <w:rPr>
                <w:rFonts w:ascii="Times New Roman" w:eastAsiaTheme="minorEastAsia" w:hAnsi="Times New Roman" w:cs="Times New Roman"/>
                <w:sz w:val="4"/>
                <w:szCs w:val="4"/>
              </w:rPr>
            </w:pPr>
          </w:p>
        </w:tc>
        <w:tc>
          <w:tcPr>
            <w:tcW w:w="1260" w:type="dxa"/>
            <w:tcBorders>
              <w:bottom w:val="single" w:sz="8" w:space="0" w:color="auto"/>
              <w:right w:val="single" w:sz="8" w:space="0" w:color="auto"/>
            </w:tcBorders>
            <w:vAlign w:val="bottom"/>
          </w:tcPr>
          <w:p w14:paraId="3267ECFD" w14:textId="77777777" w:rsidR="006D6EEE" w:rsidRPr="00940846" w:rsidRDefault="006D6EEE" w:rsidP="003A6DA0">
            <w:pPr>
              <w:spacing w:after="0" w:line="240" w:lineRule="auto"/>
              <w:rPr>
                <w:rFonts w:ascii="Times New Roman" w:eastAsiaTheme="minorEastAsia" w:hAnsi="Times New Roman" w:cs="Times New Roman"/>
                <w:sz w:val="4"/>
                <w:szCs w:val="4"/>
              </w:rPr>
            </w:pPr>
          </w:p>
        </w:tc>
        <w:tc>
          <w:tcPr>
            <w:tcW w:w="0" w:type="dxa"/>
            <w:vAlign w:val="bottom"/>
          </w:tcPr>
          <w:p w14:paraId="57FB78B4"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bl>
    <w:p w14:paraId="2A01B8E7"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1F1F474B" w14:textId="77777777" w:rsidR="006D6EEE" w:rsidRPr="00940846" w:rsidRDefault="006D6EEE" w:rsidP="006D6EEE">
      <w:pPr>
        <w:spacing w:after="0" w:line="240" w:lineRule="auto"/>
        <w:rPr>
          <w:rFonts w:ascii="Times New Roman" w:eastAsiaTheme="minorEastAsia" w:hAnsi="Times New Roman" w:cs="Times New Roman"/>
        </w:rPr>
        <w:sectPr w:rsidR="006D6EEE" w:rsidRPr="00940846">
          <w:pgSz w:w="11900" w:h="16838"/>
          <w:pgMar w:top="1113" w:right="1440" w:bottom="206" w:left="1420" w:header="0" w:footer="0" w:gutter="0"/>
          <w:cols w:space="720" w:equalWidth="0">
            <w:col w:w="9045"/>
          </w:cols>
        </w:sectPr>
      </w:pPr>
    </w:p>
    <w:p w14:paraId="0DFEC5C4"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01F5A88E"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484FF37A"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3E3C6963"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2EA3D22F"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5DC31908"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20A43E72"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57FC5C87"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07767AF7"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675819FD" w14:textId="77777777" w:rsidR="006D6EEE" w:rsidRPr="00940846" w:rsidRDefault="006D6EEE" w:rsidP="006D6EEE">
      <w:pPr>
        <w:spacing w:after="0" w:line="227" w:lineRule="exact"/>
        <w:rPr>
          <w:rFonts w:ascii="Times New Roman" w:eastAsiaTheme="minorEastAsia" w:hAnsi="Times New Roman" w:cs="Times New Roman"/>
          <w:sz w:val="20"/>
          <w:szCs w:val="20"/>
        </w:rPr>
      </w:pPr>
    </w:p>
    <w:p w14:paraId="39E9EAF5" w14:textId="77777777" w:rsidR="006D6EEE" w:rsidRPr="00940846" w:rsidRDefault="006D6EEE" w:rsidP="006D6EEE">
      <w:pPr>
        <w:spacing w:after="0" w:line="240" w:lineRule="auto"/>
        <w:rPr>
          <w:rFonts w:ascii="Times New Roman" w:eastAsiaTheme="minorEastAsia" w:hAnsi="Times New Roman" w:cs="Times New Roman"/>
        </w:rPr>
        <w:sectPr w:rsidR="006D6EEE" w:rsidRPr="00940846">
          <w:type w:val="continuous"/>
          <w:pgSz w:w="11900" w:h="16838"/>
          <w:pgMar w:top="1113" w:right="1440" w:bottom="206" w:left="1420" w:header="0" w:footer="0" w:gutter="0"/>
          <w:cols w:space="720" w:equalWidth="0">
            <w:col w:w="9045"/>
          </w:cols>
        </w:sectPr>
      </w:pPr>
    </w:p>
    <w:bookmarkStart w:id="19" w:name="page46"/>
    <w:bookmarkEnd w:id="19"/>
    <w:p w14:paraId="45E832B2" w14:textId="6FD87148" w:rsidR="006D6EEE" w:rsidRPr="008A2AED" w:rsidRDefault="000805D7" w:rsidP="008A2AED">
      <w:pPr>
        <w:spacing w:after="0" w:line="20" w:lineRule="exact"/>
        <w:rPr>
          <w:rFonts w:ascii="Times New Roman" w:eastAsiaTheme="minorEastAsia" w:hAnsi="Times New Roman" w:cs="Times New Roman"/>
          <w:sz w:val="20"/>
          <w:szCs w:val="20"/>
        </w:rPr>
        <w:sectPr w:rsidR="006D6EEE" w:rsidRPr="008A2AED">
          <w:pgSz w:w="11900" w:h="16838"/>
          <w:pgMar w:top="1136" w:right="1440" w:bottom="206" w:left="1416" w:header="0" w:footer="0" w:gutter="0"/>
          <w:cols w:num="2" w:space="720" w:equalWidth="0">
            <w:col w:w="7684" w:space="120"/>
            <w:col w:w="1245"/>
          </w:cols>
        </w:sectPr>
      </w:pPr>
      <w:r w:rsidRPr="00940846">
        <w:rPr>
          <w:rFonts w:ascii="Times New Roman" w:eastAsiaTheme="minorEastAsia" w:hAnsi="Times New Roman" w:cs="Times New Roman"/>
          <w:noProof/>
          <w:sz w:val="20"/>
          <w:szCs w:val="20"/>
          <w:lang w:val="bg-BG" w:eastAsia="bg-BG"/>
        </w:rPr>
        <w:lastRenderedPageBreak/>
        <mc:AlternateContent>
          <mc:Choice Requires="wps">
            <w:drawing>
              <wp:anchor distT="0" distB="0" distL="114300" distR="114300" simplePos="0" relativeHeight="251671552" behindDoc="1" locked="0" layoutInCell="0" allowOverlap="1" wp14:anchorId="5DFF63F3" wp14:editId="0072E404">
                <wp:simplePos x="0" y="0"/>
                <wp:positionH relativeFrom="column">
                  <wp:posOffset>5654040</wp:posOffset>
                </wp:positionH>
                <wp:positionV relativeFrom="paragraph">
                  <wp:posOffset>2540</wp:posOffset>
                </wp:positionV>
                <wp:extent cx="1905" cy="1047750"/>
                <wp:effectExtent l="0" t="0" r="36195" b="1905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 cy="1047750"/>
                        </a:xfrm>
                        <a:prstGeom prst="line">
                          <a:avLst/>
                        </a:prstGeom>
                        <a:solidFill>
                          <a:srgbClr val="FFFFFF"/>
                        </a:solidFill>
                        <a:ln w="3047">
                          <a:solidFill>
                            <a:srgbClr val="000000"/>
                          </a:solidFill>
                          <a:miter lim="800000"/>
                          <a:headEnd/>
                          <a:tailEnd/>
                        </a:ln>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AD9637" id="Shape 24" o:spid="_x0000_s1026" style="position:absolute;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5.2pt,.2pt" to="445.35pt,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" o:allowincell="f" filled="t" strokeweight=".08464mm">
                <v:stroke joinstyle="miter"/>
                <o:lock v:ext="edit" shapetype="f"/>
              </v:line>
            </w:pict>
          </mc:Fallback>
        </mc:AlternateContent>
      </w:r>
      <w:r w:rsidR="006D6EEE" w:rsidRPr="00940846">
        <w:rPr>
          <w:rFonts w:ascii="Times New Roman" w:eastAsiaTheme="minorEastAsia" w:hAnsi="Times New Roman" w:cs="Times New Roman"/>
          <w:noProof/>
          <w:sz w:val="20"/>
          <w:szCs w:val="20"/>
          <w:lang w:val="bg-BG" w:eastAsia="bg-BG"/>
        </w:rPr>
        <mc:AlternateContent>
          <mc:Choice Requires="wps">
            <w:drawing>
              <wp:anchor distT="0" distB="0" distL="114300" distR="114300" simplePos="0" relativeHeight="251668480" behindDoc="1" locked="0" layoutInCell="0" allowOverlap="1" wp14:anchorId="187A2977" wp14:editId="21958B28">
                <wp:simplePos x="0" y="0"/>
                <wp:positionH relativeFrom="page">
                  <wp:posOffset>895985</wp:posOffset>
                </wp:positionH>
                <wp:positionV relativeFrom="page">
                  <wp:posOffset>723265</wp:posOffset>
                </wp:positionV>
                <wp:extent cx="5659755"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9755" cy="4763"/>
                        </a:xfrm>
                        <a:prstGeom prst="line">
                          <a:avLst/>
                        </a:prstGeom>
                        <a:solidFill>
                          <a:srgbClr val="FFFFFF"/>
                        </a:solidFill>
                        <a:ln w="3047">
                          <a:solidFill>
                            <a:srgbClr val="000000"/>
                          </a:solidFill>
                          <a:miter lim="800000"/>
                          <a:headEnd/>
                          <a:tailE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F3B49C" id="Shape 21" o:spid="_x0000_s1026" style="position:absolute;z-index:-251648000;visibility:visible;mso-wrap-style:square;mso-wrap-distance-left:9pt;mso-wrap-distance-top:0;mso-wrap-distance-right:9pt;mso-wrap-distance-bottom:0;mso-position-horizontal:absolute;mso-position-horizontal-relative:page;mso-position-vertical:absolute;mso-position-vertical-relative:page" from="70.55pt,56.95pt" to="516.2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" o:allowincell="f" filled="t" strokeweight=".08464mm">
                <v:stroke joinstyle="miter"/>
                <o:lock v:ext="edit" shapetype="f"/>
                <w10:wrap anchorx="page" anchory="page"/>
              </v:line>
            </w:pict>
          </mc:Fallback>
        </mc:AlternateContent>
      </w:r>
      <w:r w:rsidR="006D6EEE" w:rsidRPr="00940846">
        <w:rPr>
          <w:rFonts w:ascii="Times New Roman" w:eastAsiaTheme="minorEastAsia" w:hAnsi="Times New Roman" w:cs="Times New Roman"/>
          <w:noProof/>
          <w:sz w:val="20"/>
          <w:szCs w:val="20"/>
          <w:lang w:val="bg-BG" w:eastAsia="bg-BG"/>
        </w:rPr>
        <mc:AlternateContent>
          <mc:Choice Requires="wps">
            <w:drawing>
              <wp:anchor distT="0" distB="0" distL="114300" distR="114300" simplePos="0" relativeHeight="251669504" behindDoc="1" locked="0" layoutInCell="0" allowOverlap="1" wp14:anchorId="0108379B" wp14:editId="3349E005">
                <wp:simplePos x="0" y="0"/>
                <wp:positionH relativeFrom="page">
                  <wp:posOffset>895985</wp:posOffset>
                </wp:positionH>
                <wp:positionV relativeFrom="page">
                  <wp:posOffset>1768475</wp:posOffset>
                </wp:positionV>
                <wp:extent cx="5659755"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9755" cy="4763"/>
                        </a:xfrm>
                        <a:prstGeom prst="line">
                          <a:avLst/>
                        </a:prstGeom>
                        <a:solidFill>
                          <a:srgbClr val="FFFFFF"/>
                        </a:solidFill>
                        <a:ln w="9144">
                          <a:solidFill>
                            <a:srgbClr val="000000"/>
                          </a:solidFill>
                          <a:miter lim="800000"/>
                          <a:headEnd/>
                          <a:tailE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D9D8AF" id="Shape 22" o:spid="_x0000_s1026" style="position:absolute;z-index:-251646976;visibility:visible;mso-wrap-style:square;mso-wrap-distance-left:9pt;mso-wrap-distance-top:0;mso-wrap-distance-right:9pt;mso-wrap-distance-bottom:0;mso-position-horizontal:absolute;mso-position-horizontal-relative:page;mso-position-vertical:absolute;mso-position-vertical-relative:page" from="70.55pt,139.25pt" to="516.2pt,1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" o:allowincell="f" filled="t" strokeweight=".72pt">
                <v:stroke joinstyle="miter"/>
                <o:lock v:ext="edit" shapetype="f"/>
                <w10:wrap anchorx="page" anchory="page"/>
              </v:line>
            </w:pict>
          </mc:Fallback>
        </mc:AlternateContent>
      </w:r>
      <w:r w:rsidR="006D6EEE" w:rsidRPr="00940846">
        <w:rPr>
          <w:rFonts w:ascii="Times New Roman" w:eastAsiaTheme="minorEastAsia" w:hAnsi="Times New Roman" w:cs="Times New Roman"/>
          <w:noProof/>
          <w:sz w:val="20"/>
          <w:szCs w:val="20"/>
          <w:lang w:val="bg-BG" w:eastAsia="bg-BG"/>
        </w:rPr>
        <mc:AlternateContent>
          <mc:Choice Requires="wps">
            <w:drawing>
              <wp:anchor distT="0" distB="0" distL="114300" distR="114300" simplePos="0" relativeHeight="251670528" behindDoc="1" locked="0" layoutInCell="0" allowOverlap="1" wp14:anchorId="3423E7D3" wp14:editId="60815DFC">
                <wp:simplePos x="0" y="0"/>
                <wp:positionH relativeFrom="page">
                  <wp:posOffset>897255</wp:posOffset>
                </wp:positionH>
                <wp:positionV relativeFrom="page">
                  <wp:posOffset>721360</wp:posOffset>
                </wp:positionV>
                <wp:extent cx="0" cy="217043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70430"/>
                        </a:xfrm>
                        <a:prstGeom prst="line">
                          <a:avLst/>
                        </a:prstGeom>
                        <a:solidFill>
                          <a:srgbClr val="FFFFFF"/>
                        </a:solidFill>
                        <a:ln w="3048">
                          <a:solidFill>
                            <a:srgbClr val="000000"/>
                          </a:solidFill>
                          <a:miter lim="800000"/>
                          <a:headEnd/>
                          <a:tailE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F201A6" id="Shape 23" o:spid="_x0000_s1026" style="position:absolute;z-index:-251645952;visibility:visible;mso-wrap-style:square;mso-wrap-distance-left:9pt;mso-wrap-distance-top:0;mso-wrap-distance-right:9pt;mso-wrap-distance-bottom:0;mso-position-horizontal:absolute;mso-position-horizontal-relative:page;mso-position-vertical:absolute;mso-position-vertical-relative:page" from="70.65pt,56.8pt" to="70.65pt,2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" o:allowincell="f" filled="t" strokeweight=".24pt">
                <v:stroke joinstyle="miter"/>
                <o:lock v:ext="edit" shapetype="f"/>
                <w10:wrap anchorx="page" anchory="page"/>
              </v:line>
            </w:pict>
          </mc:Fallback>
        </mc:AlternateContent>
      </w:r>
      <w:r w:rsidR="008A2AED">
        <w:rPr>
          <w:rFonts w:ascii="Times New Roman" w:eastAsiaTheme="minorEastAsia" w:hAnsi="Times New Roman" w:cs="Times New Roman"/>
          <w:sz w:val="20"/>
          <w:szCs w:val="20"/>
        </w:rPr>
        <w:br w:type="column"/>
      </w:r>
    </w:p>
    <w:p w14:paraId="77EDB1A0" w14:textId="3509DF6A"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Вторична крайна точка</w:t>
      </w:r>
    </w:p>
    <w:p w14:paraId="74C4400E" w14:textId="77777777" w:rsidR="006D6EEE" w:rsidRPr="00940846" w:rsidRDefault="006D6EEE" w:rsidP="006D6EEE">
      <w:pPr>
        <w:spacing w:after="0" w:line="152" w:lineRule="exact"/>
        <w:rPr>
          <w:rFonts w:ascii="Times New Roman" w:eastAsiaTheme="minorEastAsia" w:hAnsi="Times New Roman" w:cs="Times New Roman"/>
          <w:sz w:val="20"/>
          <w:szCs w:val="20"/>
        </w:rPr>
      </w:pPr>
    </w:p>
    <w:tbl>
      <w:tblPr>
        <w:tblW w:w="0" w:type="auto"/>
        <w:tblInd w:w="4" w:type="dxa"/>
        <w:tblLayout w:type="fixed"/>
        <w:tblCellMar>
          <w:left w:w="0" w:type="dxa"/>
          <w:right w:w="0" w:type="dxa"/>
        </w:tblCellMar>
        <w:tblLook w:val="04A0" w:firstRow="1" w:lastRow="0" w:firstColumn="1" w:lastColumn="0" w:noHBand="0" w:noVBand="1"/>
      </w:tblPr>
      <w:tblGrid>
        <w:gridCol w:w="1740"/>
        <w:gridCol w:w="1260"/>
        <w:gridCol w:w="980"/>
        <w:gridCol w:w="1260"/>
        <w:gridCol w:w="1360"/>
        <w:gridCol w:w="1080"/>
        <w:gridCol w:w="1240"/>
        <w:gridCol w:w="20"/>
      </w:tblGrid>
      <w:tr w:rsidR="006D6EEE" w:rsidRPr="00940846" w14:paraId="76388CFB" w14:textId="77777777" w:rsidTr="000805D7">
        <w:trPr>
          <w:trHeight w:val="270"/>
        </w:trPr>
        <w:tc>
          <w:tcPr>
            <w:tcW w:w="1740" w:type="dxa"/>
            <w:vMerge w:val="restart"/>
            <w:tcBorders>
              <w:top w:val="single" w:sz="8" w:space="0" w:color="auto"/>
              <w:right w:val="single" w:sz="8" w:space="0" w:color="auto"/>
            </w:tcBorders>
            <w:vAlign w:val="bottom"/>
          </w:tcPr>
          <w:p w14:paraId="27DA5FE2"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СС смърт</w:t>
            </w:r>
          </w:p>
        </w:tc>
        <w:tc>
          <w:tcPr>
            <w:tcW w:w="1260" w:type="dxa"/>
            <w:vMerge w:val="restart"/>
            <w:tcBorders>
              <w:top w:val="single" w:sz="8" w:space="0" w:color="auto"/>
              <w:right w:val="single" w:sz="8" w:space="0" w:color="auto"/>
            </w:tcBorders>
            <w:vAlign w:val="bottom"/>
          </w:tcPr>
          <w:p w14:paraId="7F9D323F" w14:textId="77777777" w:rsidR="006D6EEE" w:rsidRPr="00940846" w:rsidRDefault="006D6EEE" w:rsidP="003A6DA0">
            <w:pPr>
              <w:spacing w:after="0" w:line="240" w:lineRule="auto"/>
              <w:ind w:right="59"/>
              <w:jc w:val="right"/>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174 (2</w:t>
            </w:r>
            <w:proofErr w:type="gramStart"/>
            <w:r w:rsidRPr="00940846">
              <w:rPr>
                <w:rFonts w:ascii="Times New Roman" w:eastAsia="Times New Roman" w:hAnsi="Times New Roman" w:cs="Times New Roman"/>
                <w:sz w:val="20"/>
                <w:szCs w:val="20"/>
              </w:rPr>
              <w:t>,5</w:t>
            </w:r>
            <w:proofErr w:type="gramEnd"/>
            <w:r w:rsidRPr="00940846">
              <w:rPr>
                <w:rFonts w:ascii="Times New Roman" w:eastAsia="Times New Roman" w:hAnsi="Times New Roman" w:cs="Times New Roman"/>
                <w:sz w:val="20"/>
                <w:szCs w:val="20"/>
              </w:rPr>
              <w:t xml:space="preserve"> %)</w:t>
            </w:r>
          </w:p>
        </w:tc>
        <w:tc>
          <w:tcPr>
            <w:tcW w:w="980" w:type="dxa"/>
            <w:vMerge w:val="restart"/>
            <w:tcBorders>
              <w:top w:val="single" w:sz="8" w:space="0" w:color="auto"/>
              <w:right w:val="single" w:sz="8" w:space="0" w:color="auto"/>
            </w:tcBorders>
            <w:vAlign w:val="bottom"/>
          </w:tcPr>
          <w:p w14:paraId="4C9D9039" w14:textId="77777777" w:rsidR="006D6EEE" w:rsidRPr="00940846" w:rsidRDefault="006D6EEE" w:rsidP="003A6DA0">
            <w:pPr>
              <w:spacing w:after="0" w:line="240" w:lineRule="auto"/>
              <w:ind w:right="159"/>
              <w:jc w:val="right"/>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2,9 %</w:t>
            </w:r>
          </w:p>
        </w:tc>
        <w:tc>
          <w:tcPr>
            <w:tcW w:w="1260" w:type="dxa"/>
            <w:tcBorders>
              <w:top w:val="single" w:sz="8" w:space="0" w:color="auto"/>
              <w:right w:val="single" w:sz="8" w:space="0" w:color="auto"/>
            </w:tcBorders>
            <w:vAlign w:val="bottom"/>
          </w:tcPr>
          <w:p w14:paraId="53B2C5EE"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7"/>
                <w:sz w:val="20"/>
                <w:szCs w:val="20"/>
              </w:rPr>
              <w:t>0,83</w:t>
            </w:r>
          </w:p>
        </w:tc>
        <w:tc>
          <w:tcPr>
            <w:tcW w:w="1360" w:type="dxa"/>
            <w:vMerge w:val="restart"/>
            <w:tcBorders>
              <w:top w:val="single" w:sz="8" w:space="0" w:color="auto"/>
              <w:right w:val="single" w:sz="8" w:space="0" w:color="auto"/>
            </w:tcBorders>
            <w:vAlign w:val="bottom"/>
          </w:tcPr>
          <w:p w14:paraId="0C601288" w14:textId="77777777" w:rsidR="006D6EEE" w:rsidRPr="00940846" w:rsidRDefault="006D6EEE" w:rsidP="003A6DA0">
            <w:pPr>
              <w:spacing w:after="0" w:line="240" w:lineRule="auto"/>
              <w:ind w:right="119"/>
              <w:jc w:val="right"/>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210 (3</w:t>
            </w:r>
            <w:proofErr w:type="gramStart"/>
            <w:r w:rsidRPr="00940846">
              <w:rPr>
                <w:rFonts w:ascii="Times New Roman" w:eastAsia="Times New Roman" w:hAnsi="Times New Roman" w:cs="Times New Roman"/>
                <w:sz w:val="20"/>
                <w:szCs w:val="20"/>
              </w:rPr>
              <w:t>,0</w:t>
            </w:r>
            <w:proofErr w:type="gramEnd"/>
            <w:r w:rsidRPr="00940846">
              <w:rPr>
                <w:rFonts w:ascii="Times New Roman" w:eastAsia="Times New Roman" w:hAnsi="Times New Roman" w:cs="Times New Roman"/>
                <w:sz w:val="20"/>
                <w:szCs w:val="20"/>
              </w:rPr>
              <w:t xml:space="preserve"> %)</w:t>
            </w:r>
          </w:p>
        </w:tc>
        <w:tc>
          <w:tcPr>
            <w:tcW w:w="1080" w:type="dxa"/>
            <w:vMerge w:val="restart"/>
            <w:tcBorders>
              <w:top w:val="single" w:sz="8" w:space="0" w:color="auto"/>
              <w:right w:val="single" w:sz="8" w:space="0" w:color="auto"/>
            </w:tcBorders>
            <w:vAlign w:val="bottom"/>
          </w:tcPr>
          <w:p w14:paraId="5CB3A16E" w14:textId="77777777" w:rsidR="006D6EEE" w:rsidRPr="00940846" w:rsidRDefault="006D6EEE" w:rsidP="003A6DA0">
            <w:pPr>
              <w:spacing w:after="0" w:line="240" w:lineRule="auto"/>
              <w:ind w:right="219"/>
              <w:jc w:val="right"/>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3,4 %</w:t>
            </w:r>
          </w:p>
        </w:tc>
        <w:tc>
          <w:tcPr>
            <w:tcW w:w="1240" w:type="dxa"/>
            <w:vMerge w:val="restart"/>
            <w:tcBorders>
              <w:top w:val="single" w:sz="8" w:space="0" w:color="auto"/>
            </w:tcBorders>
            <w:vAlign w:val="bottom"/>
          </w:tcPr>
          <w:p w14:paraId="7244D160" w14:textId="77777777" w:rsidR="006D6EEE" w:rsidRPr="00940846" w:rsidRDefault="006D6EEE" w:rsidP="003A6DA0">
            <w:pPr>
              <w:spacing w:after="0" w:line="240" w:lineRule="auto"/>
              <w:ind w:right="479"/>
              <w:jc w:val="right"/>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w:t>
            </w:r>
          </w:p>
        </w:tc>
        <w:tc>
          <w:tcPr>
            <w:tcW w:w="20" w:type="dxa"/>
            <w:vAlign w:val="bottom"/>
          </w:tcPr>
          <w:p w14:paraId="5521369A"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630DCF6D" w14:textId="77777777" w:rsidTr="000805D7">
        <w:trPr>
          <w:trHeight w:val="159"/>
        </w:trPr>
        <w:tc>
          <w:tcPr>
            <w:tcW w:w="1740" w:type="dxa"/>
            <w:vMerge/>
            <w:tcBorders>
              <w:right w:val="single" w:sz="8" w:space="0" w:color="auto"/>
            </w:tcBorders>
            <w:vAlign w:val="bottom"/>
          </w:tcPr>
          <w:p w14:paraId="72856D9F" w14:textId="77777777" w:rsidR="006D6EEE" w:rsidRPr="00940846" w:rsidRDefault="006D6EEE" w:rsidP="003A6DA0">
            <w:pPr>
              <w:spacing w:after="0" w:line="240" w:lineRule="auto"/>
              <w:rPr>
                <w:rFonts w:ascii="Times New Roman" w:eastAsiaTheme="minorEastAsia" w:hAnsi="Times New Roman" w:cs="Times New Roman"/>
                <w:sz w:val="13"/>
                <w:szCs w:val="13"/>
              </w:rPr>
            </w:pPr>
          </w:p>
        </w:tc>
        <w:tc>
          <w:tcPr>
            <w:tcW w:w="1260" w:type="dxa"/>
            <w:vMerge/>
            <w:tcBorders>
              <w:right w:val="single" w:sz="8" w:space="0" w:color="auto"/>
            </w:tcBorders>
            <w:vAlign w:val="bottom"/>
          </w:tcPr>
          <w:p w14:paraId="03CB5118" w14:textId="77777777" w:rsidR="006D6EEE" w:rsidRPr="00940846" w:rsidRDefault="006D6EEE" w:rsidP="003A6DA0">
            <w:pPr>
              <w:spacing w:after="0" w:line="240" w:lineRule="auto"/>
              <w:rPr>
                <w:rFonts w:ascii="Times New Roman" w:eastAsiaTheme="minorEastAsia" w:hAnsi="Times New Roman" w:cs="Times New Roman"/>
                <w:sz w:val="13"/>
                <w:szCs w:val="13"/>
              </w:rPr>
            </w:pPr>
          </w:p>
        </w:tc>
        <w:tc>
          <w:tcPr>
            <w:tcW w:w="980" w:type="dxa"/>
            <w:vMerge/>
            <w:tcBorders>
              <w:right w:val="single" w:sz="8" w:space="0" w:color="auto"/>
            </w:tcBorders>
            <w:vAlign w:val="bottom"/>
          </w:tcPr>
          <w:p w14:paraId="29F2C197" w14:textId="77777777" w:rsidR="006D6EEE" w:rsidRPr="00940846" w:rsidRDefault="006D6EEE" w:rsidP="003A6DA0">
            <w:pPr>
              <w:spacing w:after="0" w:line="240" w:lineRule="auto"/>
              <w:rPr>
                <w:rFonts w:ascii="Times New Roman" w:eastAsiaTheme="minorEastAsia" w:hAnsi="Times New Roman" w:cs="Times New Roman"/>
                <w:sz w:val="13"/>
                <w:szCs w:val="13"/>
              </w:rPr>
            </w:pPr>
          </w:p>
        </w:tc>
        <w:tc>
          <w:tcPr>
            <w:tcW w:w="1260" w:type="dxa"/>
            <w:vMerge w:val="restart"/>
            <w:tcBorders>
              <w:right w:val="single" w:sz="8" w:space="0" w:color="auto"/>
            </w:tcBorders>
            <w:vAlign w:val="bottom"/>
          </w:tcPr>
          <w:p w14:paraId="60F9765A"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(0,68, 1,01)</w:t>
            </w:r>
          </w:p>
        </w:tc>
        <w:tc>
          <w:tcPr>
            <w:tcW w:w="1360" w:type="dxa"/>
            <w:vMerge/>
            <w:tcBorders>
              <w:right w:val="single" w:sz="8" w:space="0" w:color="auto"/>
            </w:tcBorders>
            <w:vAlign w:val="bottom"/>
          </w:tcPr>
          <w:p w14:paraId="5D3E32E2" w14:textId="77777777" w:rsidR="006D6EEE" w:rsidRPr="00940846" w:rsidRDefault="006D6EEE" w:rsidP="003A6DA0">
            <w:pPr>
              <w:spacing w:after="0" w:line="240" w:lineRule="auto"/>
              <w:rPr>
                <w:rFonts w:ascii="Times New Roman" w:eastAsiaTheme="minorEastAsia" w:hAnsi="Times New Roman" w:cs="Times New Roman"/>
                <w:sz w:val="13"/>
                <w:szCs w:val="13"/>
              </w:rPr>
            </w:pPr>
          </w:p>
        </w:tc>
        <w:tc>
          <w:tcPr>
            <w:tcW w:w="1080" w:type="dxa"/>
            <w:vMerge/>
            <w:tcBorders>
              <w:right w:val="single" w:sz="8" w:space="0" w:color="auto"/>
            </w:tcBorders>
            <w:vAlign w:val="bottom"/>
          </w:tcPr>
          <w:p w14:paraId="3633004A" w14:textId="77777777" w:rsidR="006D6EEE" w:rsidRPr="00940846" w:rsidRDefault="006D6EEE" w:rsidP="003A6DA0">
            <w:pPr>
              <w:spacing w:after="0" w:line="240" w:lineRule="auto"/>
              <w:rPr>
                <w:rFonts w:ascii="Times New Roman" w:eastAsiaTheme="minorEastAsia" w:hAnsi="Times New Roman" w:cs="Times New Roman"/>
                <w:sz w:val="13"/>
                <w:szCs w:val="13"/>
              </w:rPr>
            </w:pPr>
          </w:p>
        </w:tc>
        <w:tc>
          <w:tcPr>
            <w:tcW w:w="1240" w:type="dxa"/>
            <w:vMerge/>
            <w:vAlign w:val="bottom"/>
          </w:tcPr>
          <w:p w14:paraId="5D9ED7D8" w14:textId="77777777" w:rsidR="006D6EEE" w:rsidRPr="00940846" w:rsidRDefault="006D6EEE" w:rsidP="003A6DA0">
            <w:pPr>
              <w:spacing w:after="0" w:line="240" w:lineRule="auto"/>
              <w:rPr>
                <w:rFonts w:ascii="Times New Roman" w:eastAsiaTheme="minorEastAsia" w:hAnsi="Times New Roman" w:cs="Times New Roman"/>
                <w:sz w:val="13"/>
                <w:szCs w:val="13"/>
              </w:rPr>
            </w:pPr>
          </w:p>
        </w:tc>
        <w:tc>
          <w:tcPr>
            <w:tcW w:w="20" w:type="dxa"/>
            <w:vAlign w:val="bottom"/>
          </w:tcPr>
          <w:p w14:paraId="31CB65D1"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12302B21" w14:textId="77777777" w:rsidTr="000805D7">
        <w:trPr>
          <w:trHeight w:val="110"/>
        </w:trPr>
        <w:tc>
          <w:tcPr>
            <w:tcW w:w="1740" w:type="dxa"/>
            <w:tcBorders>
              <w:right w:val="single" w:sz="8" w:space="0" w:color="auto"/>
            </w:tcBorders>
            <w:vAlign w:val="bottom"/>
          </w:tcPr>
          <w:p w14:paraId="23DB73E6"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1260" w:type="dxa"/>
            <w:tcBorders>
              <w:right w:val="single" w:sz="8" w:space="0" w:color="auto"/>
            </w:tcBorders>
            <w:vAlign w:val="bottom"/>
          </w:tcPr>
          <w:p w14:paraId="34F9F63A"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980" w:type="dxa"/>
            <w:tcBorders>
              <w:right w:val="single" w:sz="8" w:space="0" w:color="auto"/>
            </w:tcBorders>
            <w:vAlign w:val="bottom"/>
          </w:tcPr>
          <w:p w14:paraId="7467E755"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1260" w:type="dxa"/>
            <w:vMerge/>
            <w:tcBorders>
              <w:right w:val="single" w:sz="8" w:space="0" w:color="auto"/>
            </w:tcBorders>
            <w:vAlign w:val="bottom"/>
          </w:tcPr>
          <w:p w14:paraId="5122A708"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1360" w:type="dxa"/>
            <w:tcBorders>
              <w:right w:val="single" w:sz="8" w:space="0" w:color="auto"/>
            </w:tcBorders>
            <w:vAlign w:val="bottom"/>
          </w:tcPr>
          <w:p w14:paraId="396EC130"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1080" w:type="dxa"/>
            <w:tcBorders>
              <w:right w:val="single" w:sz="8" w:space="0" w:color="auto"/>
            </w:tcBorders>
            <w:vAlign w:val="bottom"/>
          </w:tcPr>
          <w:p w14:paraId="68F61BC3"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1240" w:type="dxa"/>
            <w:vAlign w:val="bottom"/>
          </w:tcPr>
          <w:p w14:paraId="4493F310" w14:textId="77777777" w:rsidR="006D6EEE" w:rsidRPr="00940846" w:rsidRDefault="006D6EEE" w:rsidP="003A6DA0">
            <w:pPr>
              <w:spacing w:after="0" w:line="240" w:lineRule="auto"/>
              <w:rPr>
                <w:rFonts w:ascii="Times New Roman" w:eastAsiaTheme="minorEastAsia" w:hAnsi="Times New Roman" w:cs="Times New Roman"/>
                <w:sz w:val="9"/>
                <w:szCs w:val="9"/>
              </w:rPr>
            </w:pPr>
          </w:p>
        </w:tc>
        <w:tc>
          <w:tcPr>
            <w:tcW w:w="20" w:type="dxa"/>
            <w:vAlign w:val="bottom"/>
          </w:tcPr>
          <w:p w14:paraId="7AE083E0"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73A2F636" w14:textId="77777777" w:rsidTr="000805D7">
        <w:trPr>
          <w:trHeight w:val="55"/>
        </w:trPr>
        <w:tc>
          <w:tcPr>
            <w:tcW w:w="1740" w:type="dxa"/>
            <w:tcBorders>
              <w:bottom w:val="single" w:sz="8" w:space="0" w:color="auto"/>
              <w:right w:val="single" w:sz="8" w:space="0" w:color="auto"/>
            </w:tcBorders>
            <w:vAlign w:val="bottom"/>
          </w:tcPr>
          <w:p w14:paraId="5CF3431D" w14:textId="77777777" w:rsidR="006D6EEE" w:rsidRPr="00940846" w:rsidRDefault="006D6EEE" w:rsidP="003A6DA0">
            <w:pPr>
              <w:spacing w:after="0" w:line="240" w:lineRule="auto"/>
              <w:rPr>
                <w:rFonts w:ascii="Times New Roman" w:eastAsiaTheme="minorEastAsia" w:hAnsi="Times New Roman" w:cs="Times New Roman"/>
                <w:sz w:val="4"/>
                <w:szCs w:val="4"/>
              </w:rPr>
            </w:pPr>
          </w:p>
        </w:tc>
        <w:tc>
          <w:tcPr>
            <w:tcW w:w="1260" w:type="dxa"/>
            <w:tcBorders>
              <w:bottom w:val="single" w:sz="8" w:space="0" w:color="auto"/>
              <w:right w:val="single" w:sz="8" w:space="0" w:color="auto"/>
            </w:tcBorders>
            <w:vAlign w:val="bottom"/>
          </w:tcPr>
          <w:p w14:paraId="7B629D3A" w14:textId="77777777" w:rsidR="006D6EEE" w:rsidRPr="00940846" w:rsidRDefault="006D6EEE" w:rsidP="003A6DA0">
            <w:pPr>
              <w:spacing w:after="0" w:line="240" w:lineRule="auto"/>
              <w:rPr>
                <w:rFonts w:ascii="Times New Roman" w:eastAsiaTheme="minorEastAsia" w:hAnsi="Times New Roman" w:cs="Times New Roman"/>
                <w:sz w:val="4"/>
                <w:szCs w:val="4"/>
              </w:rPr>
            </w:pPr>
          </w:p>
        </w:tc>
        <w:tc>
          <w:tcPr>
            <w:tcW w:w="980" w:type="dxa"/>
            <w:tcBorders>
              <w:bottom w:val="single" w:sz="8" w:space="0" w:color="auto"/>
              <w:right w:val="single" w:sz="8" w:space="0" w:color="auto"/>
            </w:tcBorders>
            <w:vAlign w:val="bottom"/>
          </w:tcPr>
          <w:p w14:paraId="1136B747" w14:textId="77777777" w:rsidR="006D6EEE" w:rsidRPr="00940846" w:rsidRDefault="006D6EEE" w:rsidP="003A6DA0">
            <w:pPr>
              <w:spacing w:after="0" w:line="240" w:lineRule="auto"/>
              <w:rPr>
                <w:rFonts w:ascii="Times New Roman" w:eastAsiaTheme="minorEastAsia" w:hAnsi="Times New Roman" w:cs="Times New Roman"/>
                <w:sz w:val="4"/>
                <w:szCs w:val="4"/>
              </w:rPr>
            </w:pPr>
          </w:p>
        </w:tc>
        <w:tc>
          <w:tcPr>
            <w:tcW w:w="1260" w:type="dxa"/>
            <w:tcBorders>
              <w:bottom w:val="single" w:sz="8" w:space="0" w:color="auto"/>
              <w:right w:val="single" w:sz="8" w:space="0" w:color="auto"/>
            </w:tcBorders>
            <w:vAlign w:val="bottom"/>
          </w:tcPr>
          <w:p w14:paraId="7B21E659" w14:textId="77777777" w:rsidR="006D6EEE" w:rsidRPr="00940846" w:rsidRDefault="006D6EEE" w:rsidP="003A6DA0">
            <w:pPr>
              <w:spacing w:after="0" w:line="240" w:lineRule="auto"/>
              <w:rPr>
                <w:rFonts w:ascii="Times New Roman" w:eastAsiaTheme="minorEastAsia" w:hAnsi="Times New Roman" w:cs="Times New Roman"/>
                <w:sz w:val="4"/>
                <w:szCs w:val="4"/>
              </w:rPr>
            </w:pPr>
          </w:p>
        </w:tc>
        <w:tc>
          <w:tcPr>
            <w:tcW w:w="1360" w:type="dxa"/>
            <w:tcBorders>
              <w:bottom w:val="single" w:sz="8" w:space="0" w:color="auto"/>
              <w:right w:val="single" w:sz="8" w:space="0" w:color="auto"/>
            </w:tcBorders>
            <w:vAlign w:val="bottom"/>
          </w:tcPr>
          <w:p w14:paraId="5E8ED014" w14:textId="77777777" w:rsidR="006D6EEE" w:rsidRPr="00940846" w:rsidRDefault="006D6EEE" w:rsidP="003A6DA0">
            <w:pPr>
              <w:spacing w:after="0" w:line="240" w:lineRule="auto"/>
              <w:rPr>
                <w:rFonts w:ascii="Times New Roman" w:eastAsiaTheme="minorEastAsia" w:hAnsi="Times New Roman" w:cs="Times New Roman"/>
                <w:sz w:val="4"/>
                <w:szCs w:val="4"/>
              </w:rPr>
            </w:pPr>
          </w:p>
        </w:tc>
        <w:tc>
          <w:tcPr>
            <w:tcW w:w="1080" w:type="dxa"/>
            <w:tcBorders>
              <w:bottom w:val="single" w:sz="8" w:space="0" w:color="auto"/>
              <w:right w:val="single" w:sz="8" w:space="0" w:color="auto"/>
            </w:tcBorders>
            <w:vAlign w:val="bottom"/>
          </w:tcPr>
          <w:p w14:paraId="27D170E6" w14:textId="77777777" w:rsidR="006D6EEE" w:rsidRPr="00940846" w:rsidRDefault="006D6EEE" w:rsidP="003A6DA0">
            <w:pPr>
              <w:spacing w:after="0" w:line="240" w:lineRule="auto"/>
              <w:rPr>
                <w:rFonts w:ascii="Times New Roman" w:eastAsiaTheme="minorEastAsia" w:hAnsi="Times New Roman" w:cs="Times New Roman"/>
                <w:sz w:val="4"/>
                <w:szCs w:val="4"/>
              </w:rPr>
            </w:pPr>
          </w:p>
        </w:tc>
        <w:tc>
          <w:tcPr>
            <w:tcW w:w="1240" w:type="dxa"/>
            <w:tcBorders>
              <w:bottom w:val="single" w:sz="8" w:space="0" w:color="auto"/>
            </w:tcBorders>
            <w:vAlign w:val="bottom"/>
          </w:tcPr>
          <w:p w14:paraId="28E4F508" w14:textId="77777777" w:rsidR="006D6EEE" w:rsidRPr="00940846" w:rsidRDefault="006D6EEE" w:rsidP="003A6DA0">
            <w:pPr>
              <w:spacing w:after="0" w:line="240" w:lineRule="auto"/>
              <w:rPr>
                <w:rFonts w:ascii="Times New Roman" w:eastAsiaTheme="minorEastAsia" w:hAnsi="Times New Roman" w:cs="Times New Roman"/>
                <w:sz w:val="4"/>
                <w:szCs w:val="4"/>
              </w:rPr>
            </w:pPr>
          </w:p>
        </w:tc>
        <w:tc>
          <w:tcPr>
            <w:tcW w:w="20" w:type="dxa"/>
            <w:vAlign w:val="bottom"/>
          </w:tcPr>
          <w:p w14:paraId="729906B3"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3E133986" w14:textId="77777777" w:rsidTr="000805D7">
        <w:trPr>
          <w:trHeight w:val="284"/>
        </w:trPr>
        <w:tc>
          <w:tcPr>
            <w:tcW w:w="1740" w:type="dxa"/>
            <w:tcBorders>
              <w:right w:val="single" w:sz="8" w:space="0" w:color="auto"/>
            </w:tcBorders>
            <w:vAlign w:val="bottom"/>
          </w:tcPr>
          <w:p w14:paraId="4DCC791E"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Смърт по</w:t>
            </w:r>
          </w:p>
        </w:tc>
        <w:tc>
          <w:tcPr>
            <w:tcW w:w="1260" w:type="dxa"/>
            <w:vMerge w:val="restart"/>
            <w:tcBorders>
              <w:right w:val="single" w:sz="8" w:space="0" w:color="auto"/>
            </w:tcBorders>
            <w:vAlign w:val="bottom"/>
          </w:tcPr>
          <w:p w14:paraId="384F4559" w14:textId="77777777" w:rsidR="006D6EEE" w:rsidRPr="00940846" w:rsidRDefault="006D6EEE" w:rsidP="003A6DA0">
            <w:pPr>
              <w:spacing w:after="0" w:line="240" w:lineRule="auto"/>
              <w:ind w:right="59"/>
              <w:jc w:val="right"/>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289 (4</w:t>
            </w:r>
            <w:proofErr w:type="gramStart"/>
            <w:r w:rsidRPr="00940846">
              <w:rPr>
                <w:rFonts w:ascii="Times New Roman" w:eastAsia="Times New Roman" w:hAnsi="Times New Roman" w:cs="Times New Roman"/>
                <w:sz w:val="20"/>
                <w:szCs w:val="20"/>
              </w:rPr>
              <w:t>,1</w:t>
            </w:r>
            <w:proofErr w:type="gramEnd"/>
            <w:r w:rsidRPr="00940846">
              <w:rPr>
                <w:rFonts w:ascii="Times New Roman" w:eastAsia="Times New Roman" w:hAnsi="Times New Roman" w:cs="Times New Roman"/>
                <w:sz w:val="20"/>
                <w:szCs w:val="20"/>
              </w:rPr>
              <w:t xml:space="preserve"> %)</w:t>
            </w:r>
          </w:p>
        </w:tc>
        <w:tc>
          <w:tcPr>
            <w:tcW w:w="980" w:type="dxa"/>
            <w:vMerge w:val="restart"/>
            <w:tcBorders>
              <w:right w:val="single" w:sz="8" w:space="0" w:color="auto"/>
            </w:tcBorders>
            <w:vAlign w:val="bottom"/>
          </w:tcPr>
          <w:p w14:paraId="54242BD1" w14:textId="77777777" w:rsidR="006D6EEE" w:rsidRPr="00940846" w:rsidRDefault="006D6EEE" w:rsidP="003A6DA0">
            <w:pPr>
              <w:spacing w:after="0" w:line="240" w:lineRule="auto"/>
              <w:ind w:right="159"/>
              <w:jc w:val="right"/>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4,7 %</w:t>
            </w:r>
          </w:p>
        </w:tc>
        <w:tc>
          <w:tcPr>
            <w:tcW w:w="1260" w:type="dxa"/>
            <w:tcBorders>
              <w:right w:val="single" w:sz="8" w:space="0" w:color="auto"/>
            </w:tcBorders>
            <w:vAlign w:val="bottom"/>
          </w:tcPr>
          <w:p w14:paraId="0AB1CB85"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w w:val="97"/>
                <w:sz w:val="20"/>
                <w:szCs w:val="20"/>
              </w:rPr>
              <w:t>0,89</w:t>
            </w:r>
          </w:p>
        </w:tc>
        <w:tc>
          <w:tcPr>
            <w:tcW w:w="1360" w:type="dxa"/>
            <w:vMerge w:val="restart"/>
            <w:tcBorders>
              <w:right w:val="single" w:sz="8" w:space="0" w:color="auto"/>
            </w:tcBorders>
            <w:vAlign w:val="bottom"/>
          </w:tcPr>
          <w:p w14:paraId="61D95194" w14:textId="77777777" w:rsidR="006D6EEE" w:rsidRPr="00940846" w:rsidRDefault="006D6EEE" w:rsidP="003A6DA0">
            <w:pPr>
              <w:spacing w:after="0" w:line="240" w:lineRule="auto"/>
              <w:ind w:right="119"/>
              <w:jc w:val="right"/>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326 (4</w:t>
            </w:r>
            <w:proofErr w:type="gramStart"/>
            <w:r w:rsidRPr="00940846">
              <w:rPr>
                <w:rFonts w:ascii="Times New Roman" w:eastAsia="Times New Roman" w:hAnsi="Times New Roman" w:cs="Times New Roman"/>
                <w:sz w:val="20"/>
                <w:szCs w:val="20"/>
              </w:rPr>
              <w:t>,6</w:t>
            </w:r>
            <w:proofErr w:type="gramEnd"/>
            <w:r w:rsidRPr="00940846">
              <w:rPr>
                <w:rFonts w:ascii="Times New Roman" w:eastAsia="Times New Roman" w:hAnsi="Times New Roman" w:cs="Times New Roman"/>
                <w:sz w:val="20"/>
                <w:szCs w:val="20"/>
              </w:rPr>
              <w:t xml:space="preserve"> %)</w:t>
            </w:r>
          </w:p>
        </w:tc>
        <w:tc>
          <w:tcPr>
            <w:tcW w:w="1080" w:type="dxa"/>
            <w:vMerge w:val="restart"/>
            <w:tcBorders>
              <w:right w:val="single" w:sz="8" w:space="0" w:color="auto"/>
            </w:tcBorders>
            <w:vAlign w:val="bottom"/>
          </w:tcPr>
          <w:p w14:paraId="691B97AB" w14:textId="77777777" w:rsidR="006D6EEE" w:rsidRPr="00940846" w:rsidRDefault="006D6EEE" w:rsidP="003A6DA0">
            <w:pPr>
              <w:spacing w:after="0" w:line="240" w:lineRule="auto"/>
              <w:ind w:right="219"/>
              <w:jc w:val="right"/>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5,2 %</w:t>
            </w:r>
          </w:p>
        </w:tc>
        <w:tc>
          <w:tcPr>
            <w:tcW w:w="1240" w:type="dxa"/>
            <w:vMerge w:val="restart"/>
            <w:vAlign w:val="bottom"/>
          </w:tcPr>
          <w:p w14:paraId="62967374" w14:textId="77777777" w:rsidR="006D6EEE" w:rsidRPr="00940846" w:rsidRDefault="006D6EEE" w:rsidP="003A6DA0">
            <w:pPr>
              <w:spacing w:after="0" w:line="240" w:lineRule="auto"/>
              <w:ind w:right="479"/>
              <w:jc w:val="right"/>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w:t>
            </w:r>
          </w:p>
        </w:tc>
        <w:tc>
          <w:tcPr>
            <w:tcW w:w="20" w:type="dxa"/>
            <w:vAlign w:val="bottom"/>
          </w:tcPr>
          <w:p w14:paraId="40D81E67"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10244150" w14:textId="77777777" w:rsidTr="000805D7">
        <w:trPr>
          <w:trHeight w:val="154"/>
        </w:trPr>
        <w:tc>
          <w:tcPr>
            <w:tcW w:w="1740" w:type="dxa"/>
            <w:vMerge w:val="restart"/>
            <w:tcBorders>
              <w:right w:val="single" w:sz="8" w:space="0" w:color="auto"/>
            </w:tcBorders>
            <w:vAlign w:val="bottom"/>
          </w:tcPr>
          <w:p w14:paraId="029296EF" w14:textId="77777777" w:rsidR="006D6EEE" w:rsidRPr="00940846" w:rsidRDefault="006D6EEE" w:rsidP="003A6DA0">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всякаква причина</w:t>
            </w:r>
          </w:p>
        </w:tc>
        <w:tc>
          <w:tcPr>
            <w:tcW w:w="1260" w:type="dxa"/>
            <w:vMerge/>
            <w:tcBorders>
              <w:right w:val="single" w:sz="8" w:space="0" w:color="auto"/>
            </w:tcBorders>
            <w:vAlign w:val="bottom"/>
          </w:tcPr>
          <w:p w14:paraId="4CB50CB7" w14:textId="77777777" w:rsidR="006D6EEE" w:rsidRPr="00940846" w:rsidRDefault="006D6EEE" w:rsidP="003A6DA0">
            <w:pPr>
              <w:spacing w:after="0" w:line="240" w:lineRule="auto"/>
              <w:rPr>
                <w:rFonts w:ascii="Times New Roman" w:eastAsiaTheme="minorEastAsia" w:hAnsi="Times New Roman" w:cs="Times New Roman"/>
                <w:sz w:val="13"/>
                <w:szCs w:val="13"/>
              </w:rPr>
            </w:pPr>
          </w:p>
        </w:tc>
        <w:tc>
          <w:tcPr>
            <w:tcW w:w="980" w:type="dxa"/>
            <w:vMerge/>
            <w:tcBorders>
              <w:right w:val="single" w:sz="8" w:space="0" w:color="auto"/>
            </w:tcBorders>
            <w:vAlign w:val="bottom"/>
          </w:tcPr>
          <w:p w14:paraId="58B5A3AB" w14:textId="77777777" w:rsidR="006D6EEE" w:rsidRPr="00940846" w:rsidRDefault="006D6EEE" w:rsidP="003A6DA0">
            <w:pPr>
              <w:spacing w:after="0" w:line="240" w:lineRule="auto"/>
              <w:rPr>
                <w:rFonts w:ascii="Times New Roman" w:eastAsiaTheme="minorEastAsia" w:hAnsi="Times New Roman" w:cs="Times New Roman"/>
                <w:sz w:val="13"/>
                <w:szCs w:val="13"/>
              </w:rPr>
            </w:pPr>
          </w:p>
        </w:tc>
        <w:tc>
          <w:tcPr>
            <w:tcW w:w="1260" w:type="dxa"/>
            <w:vMerge w:val="restart"/>
            <w:tcBorders>
              <w:right w:val="single" w:sz="8" w:space="0" w:color="auto"/>
            </w:tcBorders>
            <w:vAlign w:val="bottom"/>
          </w:tcPr>
          <w:p w14:paraId="4B54CA23" w14:textId="77777777" w:rsidR="006D6EEE" w:rsidRPr="00940846" w:rsidRDefault="006D6EEE" w:rsidP="003A6DA0">
            <w:pPr>
              <w:spacing w:after="0" w:line="240" w:lineRule="auto"/>
              <w:jc w:val="center"/>
              <w:rPr>
                <w:rFonts w:ascii="Times New Roman" w:eastAsiaTheme="minorEastAsia" w:hAnsi="Times New Roman" w:cs="Times New Roman"/>
                <w:sz w:val="20"/>
                <w:szCs w:val="20"/>
              </w:rPr>
            </w:pPr>
            <w:r w:rsidRPr="00940846">
              <w:rPr>
                <w:rFonts w:ascii="Times New Roman" w:eastAsia="Times New Roman" w:hAnsi="Times New Roman" w:cs="Times New Roman"/>
                <w:sz w:val="20"/>
                <w:szCs w:val="20"/>
              </w:rPr>
              <w:t>(0,76, 1,04)</w:t>
            </w:r>
          </w:p>
        </w:tc>
        <w:tc>
          <w:tcPr>
            <w:tcW w:w="1360" w:type="dxa"/>
            <w:vMerge/>
            <w:tcBorders>
              <w:right w:val="single" w:sz="8" w:space="0" w:color="auto"/>
            </w:tcBorders>
            <w:vAlign w:val="bottom"/>
          </w:tcPr>
          <w:p w14:paraId="0EDB7397" w14:textId="77777777" w:rsidR="006D6EEE" w:rsidRPr="00940846" w:rsidRDefault="006D6EEE" w:rsidP="003A6DA0">
            <w:pPr>
              <w:spacing w:after="0" w:line="240" w:lineRule="auto"/>
              <w:rPr>
                <w:rFonts w:ascii="Times New Roman" w:eastAsiaTheme="minorEastAsia" w:hAnsi="Times New Roman" w:cs="Times New Roman"/>
                <w:sz w:val="13"/>
                <w:szCs w:val="13"/>
              </w:rPr>
            </w:pPr>
          </w:p>
        </w:tc>
        <w:tc>
          <w:tcPr>
            <w:tcW w:w="1080" w:type="dxa"/>
            <w:vMerge/>
            <w:tcBorders>
              <w:right w:val="single" w:sz="8" w:space="0" w:color="auto"/>
            </w:tcBorders>
            <w:vAlign w:val="bottom"/>
          </w:tcPr>
          <w:p w14:paraId="13EE174A" w14:textId="77777777" w:rsidR="006D6EEE" w:rsidRPr="00940846" w:rsidRDefault="006D6EEE" w:rsidP="003A6DA0">
            <w:pPr>
              <w:spacing w:after="0" w:line="240" w:lineRule="auto"/>
              <w:rPr>
                <w:rFonts w:ascii="Times New Roman" w:eastAsiaTheme="minorEastAsia" w:hAnsi="Times New Roman" w:cs="Times New Roman"/>
                <w:sz w:val="13"/>
                <w:szCs w:val="13"/>
              </w:rPr>
            </w:pPr>
          </w:p>
        </w:tc>
        <w:tc>
          <w:tcPr>
            <w:tcW w:w="1240" w:type="dxa"/>
            <w:vMerge/>
            <w:vAlign w:val="bottom"/>
          </w:tcPr>
          <w:p w14:paraId="30002489" w14:textId="77777777" w:rsidR="006D6EEE" w:rsidRPr="00940846" w:rsidRDefault="006D6EEE" w:rsidP="003A6DA0">
            <w:pPr>
              <w:spacing w:after="0" w:line="240" w:lineRule="auto"/>
              <w:rPr>
                <w:rFonts w:ascii="Times New Roman" w:eastAsiaTheme="minorEastAsia" w:hAnsi="Times New Roman" w:cs="Times New Roman"/>
                <w:sz w:val="13"/>
                <w:szCs w:val="13"/>
              </w:rPr>
            </w:pPr>
          </w:p>
        </w:tc>
        <w:tc>
          <w:tcPr>
            <w:tcW w:w="20" w:type="dxa"/>
            <w:vAlign w:val="bottom"/>
          </w:tcPr>
          <w:p w14:paraId="10866D85"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r w:rsidR="006D6EEE" w:rsidRPr="00940846" w14:paraId="14630F29" w14:textId="77777777" w:rsidTr="000805D7">
        <w:trPr>
          <w:trHeight w:val="144"/>
        </w:trPr>
        <w:tc>
          <w:tcPr>
            <w:tcW w:w="1740" w:type="dxa"/>
            <w:vMerge/>
            <w:tcBorders>
              <w:right w:val="single" w:sz="8" w:space="0" w:color="auto"/>
            </w:tcBorders>
            <w:vAlign w:val="bottom"/>
          </w:tcPr>
          <w:p w14:paraId="59EA642A" w14:textId="77777777" w:rsidR="006D6EEE" w:rsidRPr="00940846" w:rsidRDefault="006D6EEE" w:rsidP="003A6DA0">
            <w:pPr>
              <w:spacing w:after="0" w:line="240" w:lineRule="auto"/>
              <w:rPr>
                <w:rFonts w:ascii="Times New Roman" w:eastAsiaTheme="minorEastAsia" w:hAnsi="Times New Roman" w:cs="Times New Roman"/>
                <w:sz w:val="12"/>
                <w:szCs w:val="12"/>
              </w:rPr>
            </w:pPr>
          </w:p>
        </w:tc>
        <w:tc>
          <w:tcPr>
            <w:tcW w:w="1260" w:type="dxa"/>
            <w:tcBorders>
              <w:right w:val="single" w:sz="8" w:space="0" w:color="auto"/>
            </w:tcBorders>
            <w:vAlign w:val="bottom"/>
          </w:tcPr>
          <w:p w14:paraId="101191C0" w14:textId="77777777" w:rsidR="006D6EEE" w:rsidRPr="00940846" w:rsidRDefault="006D6EEE" w:rsidP="003A6DA0">
            <w:pPr>
              <w:spacing w:after="0" w:line="240" w:lineRule="auto"/>
              <w:rPr>
                <w:rFonts w:ascii="Times New Roman" w:eastAsiaTheme="minorEastAsia" w:hAnsi="Times New Roman" w:cs="Times New Roman"/>
                <w:sz w:val="12"/>
                <w:szCs w:val="12"/>
              </w:rPr>
            </w:pPr>
          </w:p>
        </w:tc>
        <w:tc>
          <w:tcPr>
            <w:tcW w:w="980" w:type="dxa"/>
            <w:tcBorders>
              <w:right w:val="single" w:sz="8" w:space="0" w:color="auto"/>
            </w:tcBorders>
            <w:vAlign w:val="bottom"/>
          </w:tcPr>
          <w:p w14:paraId="0D113B36" w14:textId="77777777" w:rsidR="006D6EEE" w:rsidRPr="00940846" w:rsidRDefault="006D6EEE" w:rsidP="003A6DA0">
            <w:pPr>
              <w:spacing w:after="0" w:line="240" w:lineRule="auto"/>
              <w:rPr>
                <w:rFonts w:ascii="Times New Roman" w:eastAsiaTheme="minorEastAsia" w:hAnsi="Times New Roman" w:cs="Times New Roman"/>
                <w:sz w:val="12"/>
                <w:szCs w:val="12"/>
              </w:rPr>
            </w:pPr>
          </w:p>
        </w:tc>
        <w:tc>
          <w:tcPr>
            <w:tcW w:w="1260" w:type="dxa"/>
            <w:vMerge/>
            <w:tcBorders>
              <w:right w:val="single" w:sz="8" w:space="0" w:color="auto"/>
            </w:tcBorders>
            <w:vAlign w:val="bottom"/>
          </w:tcPr>
          <w:p w14:paraId="69192C87" w14:textId="77777777" w:rsidR="006D6EEE" w:rsidRPr="00940846" w:rsidRDefault="006D6EEE" w:rsidP="003A6DA0">
            <w:pPr>
              <w:spacing w:after="0" w:line="240" w:lineRule="auto"/>
              <w:rPr>
                <w:rFonts w:ascii="Times New Roman" w:eastAsiaTheme="minorEastAsia" w:hAnsi="Times New Roman" w:cs="Times New Roman"/>
                <w:sz w:val="12"/>
                <w:szCs w:val="12"/>
              </w:rPr>
            </w:pPr>
          </w:p>
        </w:tc>
        <w:tc>
          <w:tcPr>
            <w:tcW w:w="1360" w:type="dxa"/>
            <w:tcBorders>
              <w:right w:val="single" w:sz="8" w:space="0" w:color="auto"/>
            </w:tcBorders>
            <w:vAlign w:val="bottom"/>
          </w:tcPr>
          <w:p w14:paraId="05CE33CD" w14:textId="77777777" w:rsidR="006D6EEE" w:rsidRPr="00940846" w:rsidRDefault="006D6EEE" w:rsidP="003A6DA0">
            <w:pPr>
              <w:spacing w:after="0" w:line="240" w:lineRule="auto"/>
              <w:rPr>
                <w:rFonts w:ascii="Times New Roman" w:eastAsiaTheme="minorEastAsia" w:hAnsi="Times New Roman" w:cs="Times New Roman"/>
                <w:sz w:val="12"/>
                <w:szCs w:val="12"/>
              </w:rPr>
            </w:pPr>
          </w:p>
        </w:tc>
        <w:tc>
          <w:tcPr>
            <w:tcW w:w="1080" w:type="dxa"/>
            <w:tcBorders>
              <w:right w:val="single" w:sz="8" w:space="0" w:color="auto"/>
            </w:tcBorders>
            <w:vAlign w:val="bottom"/>
          </w:tcPr>
          <w:p w14:paraId="52A60382" w14:textId="77777777" w:rsidR="006D6EEE" w:rsidRPr="00940846" w:rsidRDefault="006D6EEE" w:rsidP="003A6DA0">
            <w:pPr>
              <w:spacing w:after="0" w:line="240" w:lineRule="auto"/>
              <w:rPr>
                <w:rFonts w:ascii="Times New Roman" w:eastAsiaTheme="minorEastAsia" w:hAnsi="Times New Roman" w:cs="Times New Roman"/>
                <w:sz w:val="12"/>
                <w:szCs w:val="12"/>
              </w:rPr>
            </w:pPr>
          </w:p>
        </w:tc>
        <w:tc>
          <w:tcPr>
            <w:tcW w:w="1240" w:type="dxa"/>
            <w:vAlign w:val="bottom"/>
          </w:tcPr>
          <w:p w14:paraId="45E1695E" w14:textId="77777777" w:rsidR="006D6EEE" w:rsidRPr="00940846" w:rsidRDefault="006D6EEE" w:rsidP="003A6DA0">
            <w:pPr>
              <w:spacing w:after="0" w:line="240" w:lineRule="auto"/>
              <w:rPr>
                <w:rFonts w:ascii="Times New Roman" w:eastAsiaTheme="minorEastAsia" w:hAnsi="Times New Roman" w:cs="Times New Roman"/>
                <w:sz w:val="12"/>
                <w:szCs w:val="12"/>
              </w:rPr>
            </w:pPr>
          </w:p>
        </w:tc>
        <w:tc>
          <w:tcPr>
            <w:tcW w:w="20" w:type="dxa"/>
            <w:vAlign w:val="bottom"/>
          </w:tcPr>
          <w:p w14:paraId="73941E80" w14:textId="77777777" w:rsidR="006D6EEE" w:rsidRPr="00940846" w:rsidRDefault="006D6EEE" w:rsidP="003A6DA0">
            <w:pPr>
              <w:spacing w:after="0" w:line="240" w:lineRule="auto"/>
              <w:rPr>
                <w:rFonts w:ascii="Times New Roman" w:eastAsiaTheme="minorEastAsia" w:hAnsi="Times New Roman" w:cs="Times New Roman"/>
                <w:sz w:val="1"/>
                <w:szCs w:val="1"/>
              </w:rPr>
            </w:pPr>
          </w:p>
        </w:tc>
      </w:tr>
    </w:tbl>
    <w:p w14:paraId="0BD1B6B0" w14:textId="56DE6C36" w:rsidR="006D6EEE" w:rsidRPr="00940846" w:rsidRDefault="006D6EEE" w:rsidP="006D6EEE">
      <w:pPr>
        <w:spacing w:after="0" w:line="242" w:lineRule="auto"/>
        <w:ind w:right="245"/>
        <w:rPr>
          <w:rFonts w:ascii="Times New Roman" w:eastAsiaTheme="minorEastAsia" w:hAnsi="Times New Roman" w:cs="Times New Roman"/>
          <w:sz w:val="20"/>
          <w:szCs w:val="20"/>
        </w:rPr>
      </w:pPr>
      <w:r w:rsidRPr="00940846">
        <w:rPr>
          <w:rFonts w:ascii="Times New Roman" w:eastAsia="Times New Roman" w:hAnsi="Times New Roman" w:cs="Times New Roman"/>
          <w:sz w:val="18"/>
          <w:szCs w:val="18"/>
        </w:rPr>
        <w:t xml:space="preserve">Коефициентът на риска и </w:t>
      </w:r>
      <w:r w:rsidRPr="00940846">
        <w:rPr>
          <w:rFonts w:ascii="Times New Roman" w:eastAsia="Times New Roman" w:hAnsi="Times New Roman" w:cs="Times New Roman"/>
          <w:i/>
          <w:iCs/>
          <w:sz w:val="18"/>
          <w:szCs w:val="18"/>
        </w:rPr>
        <w:t>p</w:t>
      </w:r>
      <w:r w:rsidRPr="00940846">
        <w:rPr>
          <w:rFonts w:ascii="Times New Roman" w:eastAsia="Times New Roman" w:hAnsi="Times New Roman" w:cs="Times New Roman"/>
          <w:sz w:val="18"/>
          <w:szCs w:val="18"/>
        </w:rPr>
        <w:t xml:space="preserve">-стойностите са изчислени отделно за тикагрелор спр. </w:t>
      </w:r>
      <w:proofErr w:type="gramStart"/>
      <w:r w:rsidRPr="00940846">
        <w:rPr>
          <w:rFonts w:ascii="Times New Roman" w:eastAsia="Times New Roman" w:hAnsi="Times New Roman" w:cs="Times New Roman"/>
          <w:sz w:val="18"/>
          <w:szCs w:val="18"/>
        </w:rPr>
        <w:t>терапия</w:t>
      </w:r>
      <w:proofErr w:type="gramEnd"/>
      <w:r w:rsidRPr="00940846">
        <w:rPr>
          <w:rFonts w:ascii="Times New Roman" w:eastAsia="Times New Roman" w:hAnsi="Times New Roman" w:cs="Times New Roman"/>
          <w:sz w:val="18"/>
          <w:szCs w:val="18"/>
        </w:rPr>
        <w:t xml:space="preserve"> само с </w:t>
      </w:r>
      <w:r w:rsidR="003A6DA0" w:rsidRPr="003A6DA0">
        <w:rPr>
          <w:rFonts w:ascii="Times New Roman" w:eastAsia="Times New Roman" w:hAnsi="Times New Roman" w:cs="Times New Roman"/>
          <w:sz w:val="18"/>
          <w:szCs w:val="18"/>
        </w:rPr>
        <w:t>AСК</w:t>
      </w:r>
      <w:r w:rsidRPr="00940846">
        <w:rPr>
          <w:rFonts w:ascii="Times New Roman" w:eastAsia="Times New Roman" w:hAnsi="Times New Roman" w:cs="Times New Roman"/>
          <w:sz w:val="18"/>
          <w:szCs w:val="18"/>
        </w:rPr>
        <w:t xml:space="preserve"> от модел на пропорционалните рискове на Cox, като групата на лечение е единствената експланаторна променлива.</w:t>
      </w:r>
    </w:p>
    <w:p w14:paraId="075A44E6"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sz w:val="18"/>
          <w:szCs w:val="18"/>
        </w:rPr>
        <w:t>KM процент, изчислен на 36-ти месец.</w:t>
      </w:r>
    </w:p>
    <w:p w14:paraId="2D11DF8E" w14:textId="77777777" w:rsidR="006D6EEE" w:rsidRPr="00940846" w:rsidRDefault="006D6EEE" w:rsidP="006D6EEE">
      <w:pPr>
        <w:spacing w:after="0" w:line="239" w:lineRule="auto"/>
        <w:ind w:right="605"/>
        <w:rPr>
          <w:rFonts w:ascii="Times New Roman" w:eastAsiaTheme="minorEastAsia" w:hAnsi="Times New Roman" w:cs="Times New Roman"/>
          <w:sz w:val="20"/>
          <w:szCs w:val="20"/>
        </w:rPr>
      </w:pPr>
      <w:r w:rsidRPr="00940846">
        <w:rPr>
          <w:rFonts w:ascii="Times New Roman" w:eastAsia="Times New Roman" w:hAnsi="Times New Roman" w:cs="Times New Roman"/>
          <w:sz w:val="18"/>
          <w:szCs w:val="18"/>
        </w:rPr>
        <w:t>Бележка: броят на първите събития за компонентите СС смърт, МИ и инсулт е действителният брой на първи събития за всеки компонент и не се добавя към броя на събитията в съставната крайна точка</w:t>
      </w:r>
    </w:p>
    <w:p w14:paraId="21BA26AD" w14:textId="77777777" w:rsidR="006D6EEE" w:rsidRPr="00940846" w:rsidRDefault="006D6EEE" w:rsidP="006D6EEE">
      <w:pPr>
        <w:spacing w:after="0" w:line="1" w:lineRule="exact"/>
        <w:rPr>
          <w:rFonts w:ascii="Times New Roman" w:eastAsiaTheme="minorEastAsia" w:hAnsi="Times New Roman" w:cs="Times New Roman"/>
          <w:sz w:val="20"/>
          <w:szCs w:val="20"/>
        </w:rPr>
      </w:pPr>
    </w:p>
    <w:p w14:paraId="7D6A7763" w14:textId="77777777" w:rsidR="006D6EEE" w:rsidRPr="00940846" w:rsidRDefault="006D6EEE" w:rsidP="006D6EEE">
      <w:pPr>
        <w:numPr>
          <w:ilvl w:val="0"/>
          <w:numId w:val="33"/>
        </w:numPr>
        <w:tabs>
          <w:tab w:val="left" w:pos="244"/>
        </w:tabs>
        <w:spacing w:after="0" w:line="240" w:lineRule="auto"/>
        <w:rPr>
          <w:rFonts w:ascii="Times New Roman" w:eastAsia="Times New Roman" w:hAnsi="Times New Roman" w:cs="Times New Roman"/>
          <w:sz w:val="18"/>
          <w:szCs w:val="18"/>
        </w:rPr>
      </w:pPr>
      <w:r w:rsidRPr="00940846">
        <w:rPr>
          <w:rFonts w:ascii="Times New Roman" w:eastAsia="Times New Roman" w:hAnsi="Times New Roman" w:cs="Times New Roman"/>
          <w:sz w:val="18"/>
          <w:szCs w:val="18"/>
        </w:rPr>
        <w:t>Показва статистическа значимост.</w:t>
      </w:r>
    </w:p>
    <w:p w14:paraId="7873082C" w14:textId="77777777" w:rsidR="006D6EEE" w:rsidRPr="00940846" w:rsidRDefault="006D6EEE" w:rsidP="006D6EEE">
      <w:pPr>
        <w:spacing w:after="0" w:line="21" w:lineRule="exact"/>
        <w:rPr>
          <w:rFonts w:ascii="Times New Roman" w:eastAsiaTheme="minorEastAsia" w:hAnsi="Times New Roman" w:cs="Times New Roman"/>
          <w:sz w:val="20"/>
          <w:szCs w:val="20"/>
        </w:rPr>
      </w:pPr>
    </w:p>
    <w:p w14:paraId="700D7FE2" w14:textId="77777777" w:rsidR="006D6EEE" w:rsidRPr="00940846" w:rsidRDefault="006D6EEE" w:rsidP="006D6EEE">
      <w:pPr>
        <w:spacing w:after="0" w:line="341" w:lineRule="auto"/>
        <w:ind w:right="405"/>
        <w:rPr>
          <w:rFonts w:ascii="Times New Roman" w:eastAsiaTheme="minorEastAsia" w:hAnsi="Times New Roman" w:cs="Times New Roman"/>
          <w:sz w:val="20"/>
          <w:szCs w:val="20"/>
        </w:rPr>
      </w:pPr>
      <w:r w:rsidRPr="00940846">
        <w:rPr>
          <w:rFonts w:ascii="Times New Roman" w:eastAsia="Times New Roman" w:hAnsi="Times New Roman" w:cs="Times New Roman"/>
          <w:sz w:val="18"/>
          <w:szCs w:val="18"/>
        </w:rPr>
        <w:t>CI=Доверителен интервал; СС=Сърдечно-съдов; HR=Коефициент на риска; KM=Kaplan-Meier; МИ=Миокарден инфаркт; N=Брой пациенти.</w:t>
      </w:r>
    </w:p>
    <w:p w14:paraId="50F003B3" w14:textId="77777777" w:rsidR="006D6EEE" w:rsidRPr="00940846" w:rsidRDefault="006D6EEE" w:rsidP="006D6EEE">
      <w:pPr>
        <w:spacing w:after="0" w:line="144" w:lineRule="exact"/>
        <w:rPr>
          <w:rFonts w:ascii="Times New Roman" w:eastAsiaTheme="minorEastAsia" w:hAnsi="Times New Roman" w:cs="Times New Roman"/>
          <w:sz w:val="20"/>
          <w:szCs w:val="20"/>
        </w:rPr>
      </w:pPr>
    </w:p>
    <w:p w14:paraId="22CADAF2" w14:textId="3D621EA9" w:rsidR="006D6EEE" w:rsidRPr="002E4938" w:rsidRDefault="006D6EEE" w:rsidP="002E4938">
      <w:pPr>
        <w:spacing w:after="0" w:line="269" w:lineRule="auto"/>
        <w:ind w:right="85"/>
        <w:rPr>
          <w:rFonts w:ascii="Times New Roman" w:eastAsia="Times New Roman" w:hAnsi="Times New Roman" w:cs="Times New Roman"/>
        </w:rPr>
      </w:pPr>
      <w:proofErr w:type="gramStart"/>
      <w:r w:rsidRPr="002E4938">
        <w:rPr>
          <w:rFonts w:ascii="Times New Roman" w:eastAsia="Times New Roman" w:hAnsi="Times New Roman" w:cs="Times New Roman"/>
        </w:rPr>
        <w:t xml:space="preserve">Двете схеми на лечение с тикагрелор 60 mg два пъти дневно и с 90 mg два пъти дневно в комбинация с </w:t>
      </w:r>
      <w:r w:rsidR="003A6DA0">
        <w:rPr>
          <w:rFonts w:ascii="Times New Roman" w:eastAsia="Times New Roman" w:hAnsi="Times New Roman" w:cs="Times New Roman"/>
        </w:rPr>
        <w:t>A</w:t>
      </w:r>
      <w:r w:rsidR="003A6DA0">
        <w:rPr>
          <w:rFonts w:ascii="Times New Roman" w:eastAsia="Times New Roman" w:hAnsi="Times New Roman" w:cs="Times New Roman"/>
          <w:lang w:val="bg-BG"/>
        </w:rPr>
        <w:t>СК</w:t>
      </w:r>
      <w:r w:rsidRPr="002E4938">
        <w:rPr>
          <w:rFonts w:ascii="Times New Roman" w:eastAsia="Times New Roman" w:hAnsi="Times New Roman" w:cs="Times New Roman"/>
        </w:rPr>
        <w:t xml:space="preserve"> превъзхождат самостоятелното лечение с </w:t>
      </w:r>
      <w:r w:rsidR="003A6DA0">
        <w:rPr>
          <w:rFonts w:ascii="Times New Roman" w:eastAsia="Times New Roman" w:hAnsi="Times New Roman" w:cs="Times New Roman"/>
        </w:rPr>
        <w:t>A</w:t>
      </w:r>
      <w:r w:rsidR="003A6DA0">
        <w:rPr>
          <w:rFonts w:ascii="Times New Roman" w:eastAsia="Times New Roman" w:hAnsi="Times New Roman" w:cs="Times New Roman"/>
          <w:lang w:val="bg-BG"/>
        </w:rPr>
        <w:t>СК</w:t>
      </w:r>
      <w:r w:rsidRPr="002E4938">
        <w:rPr>
          <w:rFonts w:ascii="Times New Roman" w:eastAsia="Times New Roman" w:hAnsi="Times New Roman" w:cs="Times New Roman"/>
        </w:rPr>
        <w:t xml:space="preserve"> по отношение на превенцията на атеротромботичните събития (съставна крайна точка: СС смърт, МИ и инсулт),</w:t>
      </w:r>
      <w:r w:rsidR="002E4938">
        <w:rPr>
          <w:rFonts w:ascii="Times New Roman" w:eastAsia="Times New Roman" w:hAnsi="Times New Roman" w:cs="Times New Roman"/>
          <w:lang w:val="bg-BG"/>
        </w:rPr>
        <w:t xml:space="preserve"> с </w:t>
      </w:r>
      <w:r w:rsidRPr="002E4938">
        <w:rPr>
          <w:rFonts w:ascii="Times New Roman" w:eastAsia="Times New Roman" w:hAnsi="Times New Roman" w:cs="Times New Roman"/>
        </w:rPr>
        <w:t xml:space="preserve">постоянен ефект от лечението през целия период на проучването, водещ до 16 % </w:t>
      </w:r>
      <w:r w:rsidR="000805D7">
        <w:rPr>
          <w:rFonts w:ascii="Times New Roman" w:eastAsia="Times New Roman" w:hAnsi="Times New Roman" w:cs="Times New Roman"/>
          <w:lang w:val="bg-BG"/>
        </w:rPr>
        <w:t>ОРР</w:t>
      </w:r>
      <w:r w:rsidRPr="002E4938">
        <w:rPr>
          <w:rFonts w:ascii="Times New Roman" w:eastAsia="Times New Roman" w:hAnsi="Times New Roman" w:cs="Times New Roman"/>
        </w:rPr>
        <w:t xml:space="preserve"> и 1,27 % A</w:t>
      </w:r>
      <w:r w:rsidR="000805D7">
        <w:rPr>
          <w:rFonts w:ascii="Times New Roman" w:eastAsia="Times New Roman" w:hAnsi="Times New Roman" w:cs="Times New Roman"/>
          <w:lang w:val="bg-BG"/>
        </w:rPr>
        <w:t>РР</w:t>
      </w:r>
      <w:r w:rsidRPr="002E4938">
        <w:rPr>
          <w:rFonts w:ascii="Times New Roman" w:eastAsia="Times New Roman" w:hAnsi="Times New Roman" w:cs="Times New Roman"/>
        </w:rPr>
        <w:t xml:space="preserve"> за тикагрелор 60 mg и 15 % </w:t>
      </w:r>
      <w:r w:rsidR="000805D7">
        <w:rPr>
          <w:rFonts w:ascii="Times New Roman" w:eastAsia="Times New Roman" w:hAnsi="Times New Roman" w:cs="Times New Roman"/>
          <w:lang w:val="bg-BG"/>
        </w:rPr>
        <w:t>ОРР</w:t>
      </w:r>
      <w:r w:rsidRPr="002E4938">
        <w:rPr>
          <w:rFonts w:ascii="Times New Roman" w:eastAsia="Times New Roman" w:hAnsi="Times New Roman" w:cs="Times New Roman"/>
        </w:rPr>
        <w:t xml:space="preserve"> и 1,19 % A</w:t>
      </w:r>
      <w:r w:rsidR="000805D7">
        <w:rPr>
          <w:rFonts w:ascii="Times New Roman" w:eastAsia="Times New Roman" w:hAnsi="Times New Roman" w:cs="Times New Roman"/>
          <w:lang w:val="bg-BG"/>
        </w:rPr>
        <w:t>РР</w:t>
      </w:r>
      <w:r w:rsidRPr="002E4938">
        <w:rPr>
          <w:rFonts w:ascii="Times New Roman" w:eastAsia="Times New Roman" w:hAnsi="Times New Roman" w:cs="Times New Roman"/>
        </w:rPr>
        <w:t xml:space="preserve"> за тикагрелор 90 mg.</w:t>
      </w:r>
      <w:proofErr w:type="gramEnd"/>
    </w:p>
    <w:p w14:paraId="5B3E457D" w14:textId="77777777" w:rsidR="006D6EEE" w:rsidRPr="00940846" w:rsidRDefault="006D6EEE" w:rsidP="006D6EEE">
      <w:pPr>
        <w:spacing w:after="0" w:line="207" w:lineRule="exact"/>
        <w:rPr>
          <w:rFonts w:ascii="Times New Roman" w:eastAsiaTheme="minorEastAsia" w:hAnsi="Times New Roman" w:cs="Times New Roman"/>
          <w:sz w:val="20"/>
          <w:szCs w:val="20"/>
        </w:rPr>
      </w:pPr>
    </w:p>
    <w:p w14:paraId="7EFCA280" w14:textId="783F1F38" w:rsidR="006D6EEE" w:rsidRPr="00940846" w:rsidRDefault="006D6EEE" w:rsidP="006D6EEE">
      <w:pPr>
        <w:spacing w:after="0" w:line="256" w:lineRule="auto"/>
        <w:ind w:right="225"/>
        <w:rPr>
          <w:rFonts w:ascii="Times New Roman" w:eastAsiaTheme="minorEastAsia" w:hAnsi="Times New Roman" w:cs="Times New Roman"/>
          <w:sz w:val="20"/>
          <w:szCs w:val="20"/>
        </w:rPr>
      </w:pPr>
      <w:r w:rsidRPr="00940846">
        <w:rPr>
          <w:rFonts w:ascii="Times New Roman" w:eastAsia="Times New Roman" w:hAnsi="Times New Roman" w:cs="Times New Roman"/>
        </w:rPr>
        <w:t xml:space="preserve">Въпреки че профилите на ефикасност на 90 mg и 60 mg са подобни, има данни, че по-ниската доза е с по-добър профил на поносимост и безопасност по отношение на риска от кървене и диспнея. Следователно, само </w:t>
      </w:r>
      <w:r>
        <w:rPr>
          <w:rFonts w:ascii="Times New Roman" w:eastAsia="Times New Roman" w:hAnsi="Times New Roman" w:cs="Times New Roman"/>
        </w:rPr>
        <w:t>Тингораксин</w:t>
      </w:r>
      <w:r w:rsidRPr="00940846">
        <w:rPr>
          <w:rFonts w:ascii="Times New Roman" w:eastAsia="Times New Roman" w:hAnsi="Times New Roman" w:cs="Times New Roman"/>
        </w:rPr>
        <w:t xml:space="preserve"> 60 mg два пъти дневно, приложен едновременно с </w:t>
      </w:r>
      <w:r w:rsidR="003A6DA0">
        <w:rPr>
          <w:rFonts w:ascii="Times New Roman" w:eastAsia="Times New Roman" w:hAnsi="Times New Roman" w:cs="Times New Roman"/>
        </w:rPr>
        <w:t>A</w:t>
      </w:r>
      <w:r w:rsidR="003A6DA0">
        <w:rPr>
          <w:rFonts w:ascii="Times New Roman" w:eastAsia="Times New Roman" w:hAnsi="Times New Roman" w:cs="Times New Roman"/>
          <w:lang w:val="bg-BG"/>
        </w:rPr>
        <w:t>СК</w:t>
      </w:r>
      <w:r w:rsidRPr="00940846">
        <w:rPr>
          <w:rFonts w:ascii="Times New Roman" w:eastAsia="Times New Roman" w:hAnsi="Times New Roman" w:cs="Times New Roman"/>
        </w:rPr>
        <w:t>, се препоръчва за превенция на атеротромботични събития (СС смърт, МИ и инсулт) при пациенти с анамнеза за МИ и висок риск от развитие на атеротромботично събитие.</w:t>
      </w:r>
    </w:p>
    <w:p w14:paraId="3CF2FD63" w14:textId="77777777" w:rsidR="006D6EEE" w:rsidRPr="00940846" w:rsidRDefault="006D6EEE" w:rsidP="006D6EEE">
      <w:pPr>
        <w:spacing w:after="0" w:line="211" w:lineRule="exact"/>
        <w:rPr>
          <w:rFonts w:ascii="Times New Roman" w:eastAsiaTheme="minorEastAsia" w:hAnsi="Times New Roman" w:cs="Times New Roman"/>
          <w:sz w:val="20"/>
          <w:szCs w:val="20"/>
        </w:rPr>
      </w:pPr>
    </w:p>
    <w:p w14:paraId="50EFA697" w14:textId="53239581" w:rsidR="006D6EEE" w:rsidRPr="00940846" w:rsidRDefault="006D6EEE" w:rsidP="006D6EEE">
      <w:pPr>
        <w:numPr>
          <w:ilvl w:val="0"/>
          <w:numId w:val="35"/>
        </w:numPr>
        <w:tabs>
          <w:tab w:val="left" w:pos="206"/>
        </w:tabs>
        <w:spacing w:after="0" w:line="260" w:lineRule="auto"/>
        <w:ind w:right="25"/>
        <w:rPr>
          <w:rFonts w:ascii="Times New Roman" w:eastAsia="Times New Roman" w:hAnsi="Times New Roman" w:cs="Times New Roman"/>
        </w:rPr>
      </w:pPr>
      <w:proofErr w:type="gramStart"/>
      <w:r w:rsidRPr="00940846">
        <w:rPr>
          <w:rFonts w:ascii="Times New Roman" w:eastAsia="Times New Roman" w:hAnsi="Times New Roman" w:cs="Times New Roman"/>
        </w:rPr>
        <w:t>сравнение</w:t>
      </w:r>
      <w:proofErr w:type="gramEnd"/>
      <w:r w:rsidRPr="00940846">
        <w:rPr>
          <w:rFonts w:ascii="Times New Roman" w:eastAsia="Times New Roman" w:hAnsi="Times New Roman" w:cs="Times New Roman"/>
        </w:rPr>
        <w:t xml:space="preserve"> със самостоятелното лечение с </w:t>
      </w:r>
      <w:r w:rsidR="003A6DA0">
        <w:rPr>
          <w:rFonts w:ascii="Times New Roman" w:eastAsia="Times New Roman" w:hAnsi="Times New Roman" w:cs="Times New Roman"/>
        </w:rPr>
        <w:t>A</w:t>
      </w:r>
      <w:r w:rsidR="003A6DA0">
        <w:rPr>
          <w:rFonts w:ascii="Times New Roman" w:eastAsia="Times New Roman" w:hAnsi="Times New Roman" w:cs="Times New Roman"/>
          <w:lang w:val="bg-BG"/>
        </w:rPr>
        <w:t>СК</w:t>
      </w:r>
      <w:r w:rsidRPr="00940846">
        <w:rPr>
          <w:rFonts w:ascii="Times New Roman" w:eastAsia="Times New Roman" w:hAnsi="Times New Roman" w:cs="Times New Roman"/>
        </w:rPr>
        <w:t xml:space="preserve">, тикагрелор 60 mg два пъти дневно значимо понижава първичната съставна крайна точка от СС смърт, МИ и инсулт. Всеки от компонентите допринася за понижението на първичната съставна крайна точка (СС смърт 17 % </w:t>
      </w:r>
      <w:r w:rsidR="000805D7">
        <w:rPr>
          <w:rFonts w:ascii="Times New Roman" w:eastAsia="Times New Roman" w:hAnsi="Times New Roman" w:cs="Times New Roman"/>
          <w:lang w:val="bg-BG"/>
        </w:rPr>
        <w:t>ОРР</w:t>
      </w:r>
      <w:r w:rsidRPr="00940846">
        <w:rPr>
          <w:rFonts w:ascii="Times New Roman" w:eastAsia="Times New Roman" w:hAnsi="Times New Roman" w:cs="Times New Roman"/>
        </w:rPr>
        <w:t xml:space="preserve">, МИ 16 % </w:t>
      </w:r>
      <w:r w:rsidR="000805D7">
        <w:rPr>
          <w:rFonts w:ascii="Times New Roman" w:eastAsia="Times New Roman" w:hAnsi="Times New Roman" w:cs="Times New Roman"/>
          <w:lang w:val="bg-BG"/>
        </w:rPr>
        <w:t>ОРР</w:t>
      </w:r>
      <w:r w:rsidRPr="00940846">
        <w:rPr>
          <w:rFonts w:ascii="Times New Roman" w:eastAsia="Times New Roman" w:hAnsi="Times New Roman" w:cs="Times New Roman"/>
        </w:rPr>
        <w:t xml:space="preserve"> и инсулт 25 % </w:t>
      </w:r>
      <w:r w:rsidR="000805D7">
        <w:rPr>
          <w:rFonts w:ascii="Times New Roman" w:eastAsia="Times New Roman" w:hAnsi="Times New Roman" w:cs="Times New Roman"/>
          <w:lang w:val="bg-BG"/>
        </w:rPr>
        <w:t>ОРР</w:t>
      </w:r>
      <w:r w:rsidRPr="00940846">
        <w:rPr>
          <w:rFonts w:ascii="Times New Roman" w:eastAsia="Times New Roman" w:hAnsi="Times New Roman" w:cs="Times New Roman"/>
        </w:rPr>
        <w:t>).</w:t>
      </w:r>
    </w:p>
    <w:p w14:paraId="14D6D0B7" w14:textId="77777777" w:rsidR="006D6EEE" w:rsidRPr="00940846" w:rsidRDefault="006D6EEE" w:rsidP="006D6EEE">
      <w:pPr>
        <w:spacing w:after="0" w:line="205" w:lineRule="exact"/>
        <w:rPr>
          <w:rFonts w:ascii="Times New Roman" w:eastAsiaTheme="minorEastAsia" w:hAnsi="Times New Roman" w:cs="Times New Roman"/>
          <w:sz w:val="20"/>
          <w:szCs w:val="20"/>
        </w:rPr>
      </w:pPr>
    </w:p>
    <w:p w14:paraId="1011B880" w14:textId="7202708E" w:rsidR="006D6EEE" w:rsidRPr="00940846" w:rsidRDefault="000805D7" w:rsidP="00457A04">
      <w:pPr>
        <w:tabs>
          <w:tab w:val="left" w:pos="503"/>
        </w:tabs>
        <w:spacing w:after="0" w:line="265" w:lineRule="auto"/>
        <w:ind w:right="65"/>
        <w:rPr>
          <w:rFonts w:ascii="Times New Roman" w:eastAsia="Times New Roman" w:hAnsi="Times New Roman" w:cs="Times New Roman"/>
        </w:rPr>
      </w:pPr>
      <w:r>
        <w:rPr>
          <w:rFonts w:ascii="Times New Roman" w:eastAsia="Times New Roman" w:hAnsi="Times New Roman" w:cs="Times New Roman"/>
          <w:lang w:val="bg-BG"/>
        </w:rPr>
        <w:t xml:space="preserve">ОРР </w:t>
      </w:r>
      <w:r w:rsidR="006D6EEE" w:rsidRPr="00940846">
        <w:rPr>
          <w:rFonts w:ascii="Times New Roman" w:eastAsia="Times New Roman" w:hAnsi="Times New Roman" w:cs="Times New Roman"/>
        </w:rPr>
        <w:t xml:space="preserve">за съставната крайна точка от 1 до 360 дни (17 % </w:t>
      </w:r>
      <w:r>
        <w:rPr>
          <w:rFonts w:ascii="Times New Roman" w:eastAsia="Times New Roman" w:hAnsi="Times New Roman" w:cs="Times New Roman"/>
          <w:lang w:val="bg-BG"/>
        </w:rPr>
        <w:t>ОРР</w:t>
      </w:r>
      <w:r w:rsidR="006D6EEE" w:rsidRPr="00940846">
        <w:rPr>
          <w:rFonts w:ascii="Times New Roman" w:eastAsia="Times New Roman" w:hAnsi="Times New Roman" w:cs="Times New Roman"/>
        </w:rPr>
        <w:t xml:space="preserve">) и от 361 дни нататък (16 % </w:t>
      </w:r>
      <w:r>
        <w:rPr>
          <w:rFonts w:ascii="Times New Roman" w:eastAsia="Times New Roman" w:hAnsi="Times New Roman" w:cs="Times New Roman"/>
          <w:lang w:val="bg-BG"/>
        </w:rPr>
        <w:t>ОРР</w:t>
      </w:r>
      <w:r w:rsidR="006D6EEE" w:rsidRPr="00940846">
        <w:rPr>
          <w:rFonts w:ascii="Times New Roman" w:eastAsia="Times New Roman" w:hAnsi="Times New Roman" w:cs="Times New Roman"/>
        </w:rPr>
        <w:t>) е подобно. Има ограничени данни за ефикасността и безопасността на удължено лечение с тикагрелор над 3 години.</w:t>
      </w:r>
    </w:p>
    <w:p w14:paraId="12DFCCF0" w14:textId="77777777" w:rsidR="006D6EEE" w:rsidRPr="00940846" w:rsidRDefault="006D6EEE" w:rsidP="006D6EEE">
      <w:pPr>
        <w:spacing w:after="0" w:line="204" w:lineRule="exact"/>
        <w:rPr>
          <w:rFonts w:ascii="Times New Roman" w:eastAsiaTheme="minorEastAsia" w:hAnsi="Times New Roman" w:cs="Times New Roman"/>
          <w:sz w:val="20"/>
          <w:szCs w:val="20"/>
        </w:rPr>
      </w:pPr>
    </w:p>
    <w:p w14:paraId="2EC5BCC6" w14:textId="77777777" w:rsidR="006D6EEE" w:rsidRPr="00940846" w:rsidRDefault="006D6EEE" w:rsidP="006D6EEE">
      <w:pPr>
        <w:spacing w:after="0" w:line="255" w:lineRule="auto"/>
        <w:ind w:right="225"/>
        <w:rPr>
          <w:rFonts w:ascii="Times New Roman" w:eastAsiaTheme="minorEastAsia" w:hAnsi="Times New Roman" w:cs="Times New Roman"/>
          <w:sz w:val="20"/>
          <w:szCs w:val="20"/>
        </w:rPr>
      </w:pPr>
      <w:proofErr w:type="gramStart"/>
      <w:r w:rsidRPr="00940846">
        <w:rPr>
          <w:rFonts w:ascii="Times New Roman" w:eastAsia="Times New Roman" w:hAnsi="Times New Roman" w:cs="Times New Roman"/>
        </w:rPr>
        <w:t>Липсват доказателства за полза (не се наблюдава редукция на честотата на първичната проследявана крайна точка от СС смърт, МИ и инсулт, но има повишаване на честотата на значително кървене), когато тикагрелор 60 mg два пъти дневно е приложен при клинично стабилни пациенти с давност на инфаркта &gt; 2 години или повече от една година след спиране на предходното лечение с АДФ-рецепторен инхибитор (вж. точка 4.2).</w:t>
      </w:r>
      <w:proofErr w:type="gramEnd"/>
    </w:p>
    <w:p w14:paraId="72E7CA7F" w14:textId="77777777" w:rsidR="006D6EEE" w:rsidRPr="00940846" w:rsidRDefault="006D6EEE" w:rsidP="006D6EEE">
      <w:pPr>
        <w:spacing w:after="0" w:line="220" w:lineRule="exact"/>
        <w:rPr>
          <w:rFonts w:ascii="Times New Roman" w:eastAsiaTheme="minorEastAsia" w:hAnsi="Times New Roman" w:cs="Times New Roman"/>
          <w:sz w:val="20"/>
          <w:szCs w:val="20"/>
        </w:rPr>
      </w:pPr>
    </w:p>
    <w:p w14:paraId="415070C8"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rPr>
        <w:t>Клинична безопасност</w:t>
      </w:r>
    </w:p>
    <w:p w14:paraId="4603923B" w14:textId="77777777" w:rsidR="006D6EEE" w:rsidRPr="00940846" w:rsidRDefault="006D6EEE" w:rsidP="006D6EEE">
      <w:pPr>
        <w:spacing w:after="0" w:line="34" w:lineRule="exact"/>
        <w:rPr>
          <w:rFonts w:ascii="Times New Roman" w:eastAsiaTheme="minorEastAsia" w:hAnsi="Times New Roman" w:cs="Times New Roman"/>
          <w:sz w:val="20"/>
          <w:szCs w:val="20"/>
        </w:rPr>
      </w:pPr>
    </w:p>
    <w:p w14:paraId="120DB8A7" w14:textId="77777777" w:rsidR="006D6EEE" w:rsidRPr="002E4938" w:rsidRDefault="006D6EEE" w:rsidP="006D6EEE">
      <w:pPr>
        <w:spacing w:after="0" w:line="257" w:lineRule="auto"/>
        <w:ind w:right="85"/>
        <w:jc w:val="both"/>
        <w:rPr>
          <w:rFonts w:ascii="Times New Roman" w:eastAsiaTheme="minorEastAsia" w:hAnsi="Times New Roman" w:cs="Times New Roman"/>
        </w:rPr>
      </w:pPr>
      <w:r w:rsidRPr="002E4938">
        <w:rPr>
          <w:rFonts w:ascii="Times New Roman" w:eastAsia="Times New Roman" w:hAnsi="Times New Roman" w:cs="Times New Roman"/>
        </w:rPr>
        <w:t>Честотата на преустановяване на терапията с тикагрелор 60 mg поради кървене и диспнея е по-висока при пациенти &gt; 75 години (42 %) в сравнение с по-млади пациенти (интервал: 23-31 %),</w:t>
      </w:r>
    </w:p>
    <w:p w14:paraId="3371A2A1" w14:textId="77777777" w:rsidR="006D6EEE" w:rsidRPr="002E4938" w:rsidRDefault="006D6EEE" w:rsidP="006D6EEE">
      <w:pPr>
        <w:spacing w:after="0" w:line="1" w:lineRule="exact"/>
        <w:rPr>
          <w:rFonts w:ascii="Times New Roman" w:eastAsiaTheme="minorEastAsia" w:hAnsi="Times New Roman" w:cs="Times New Roman"/>
        </w:rPr>
      </w:pPr>
    </w:p>
    <w:p w14:paraId="1A039CE0" w14:textId="436A3FBC" w:rsidR="006D6EEE" w:rsidRDefault="006D6EEE" w:rsidP="00982B02">
      <w:pPr>
        <w:numPr>
          <w:ilvl w:val="0"/>
          <w:numId w:val="37"/>
        </w:numPr>
        <w:tabs>
          <w:tab w:val="left" w:pos="157"/>
        </w:tabs>
        <w:spacing w:after="0" w:line="255" w:lineRule="auto"/>
        <w:ind w:right="825"/>
        <w:rPr>
          <w:rFonts w:ascii="Times New Roman" w:eastAsia="Times New Roman" w:hAnsi="Times New Roman" w:cs="Times New Roman"/>
        </w:rPr>
      </w:pPr>
      <w:proofErr w:type="gramStart"/>
      <w:r w:rsidRPr="002E4938">
        <w:rPr>
          <w:rFonts w:ascii="Times New Roman" w:eastAsia="Times New Roman" w:hAnsi="Times New Roman" w:cs="Times New Roman"/>
        </w:rPr>
        <w:t>разлика</w:t>
      </w:r>
      <w:proofErr w:type="gramEnd"/>
      <w:r w:rsidRPr="002E4938">
        <w:rPr>
          <w:rFonts w:ascii="Times New Roman" w:eastAsia="Times New Roman" w:hAnsi="Times New Roman" w:cs="Times New Roman"/>
        </w:rPr>
        <w:t xml:space="preserve"> спрямо плацебо групата по-голяма от 10 % (42 % спрямо 29 %) при пациенти &gt; 75 години.</w:t>
      </w:r>
    </w:p>
    <w:p w14:paraId="5E1BE9F5" w14:textId="6786C4B3" w:rsidR="00982B02" w:rsidRDefault="00982B02" w:rsidP="00982B02">
      <w:pPr>
        <w:tabs>
          <w:tab w:val="left" w:pos="157"/>
        </w:tabs>
        <w:spacing w:after="0" w:line="255" w:lineRule="auto"/>
        <w:ind w:right="825"/>
        <w:rPr>
          <w:rFonts w:ascii="Times New Roman" w:eastAsia="Times New Roman" w:hAnsi="Times New Roman" w:cs="Times New Roman"/>
        </w:rPr>
      </w:pPr>
    </w:p>
    <w:p w14:paraId="383504D5" w14:textId="77777777" w:rsidR="00982B02" w:rsidRPr="00982B02" w:rsidRDefault="00982B02" w:rsidP="00982B02">
      <w:pPr>
        <w:tabs>
          <w:tab w:val="left" w:pos="157"/>
        </w:tabs>
        <w:spacing w:after="0" w:line="255" w:lineRule="auto"/>
        <w:ind w:right="825"/>
        <w:rPr>
          <w:rFonts w:ascii="Times New Roman" w:eastAsia="Times New Roman" w:hAnsi="Times New Roman" w:cs="Times New Roman"/>
        </w:rPr>
        <w:sectPr w:rsidR="00982B02" w:rsidRPr="00982B02">
          <w:type w:val="continuous"/>
          <w:pgSz w:w="11900" w:h="16838"/>
          <w:pgMar w:top="1136" w:right="1440" w:bottom="206" w:left="1416" w:header="0" w:footer="0" w:gutter="0"/>
          <w:cols w:space="720" w:equalWidth="0">
            <w:col w:w="9049"/>
          </w:cols>
        </w:sectPr>
      </w:pPr>
    </w:p>
    <w:p w14:paraId="1F533087" w14:textId="39A2AF62" w:rsidR="006D6EEE" w:rsidRPr="00940846" w:rsidRDefault="006D6EEE" w:rsidP="006D6EEE">
      <w:pPr>
        <w:spacing w:after="0" w:line="240" w:lineRule="auto"/>
        <w:rPr>
          <w:rFonts w:ascii="Times New Roman" w:eastAsiaTheme="minorEastAsia" w:hAnsi="Times New Roman" w:cs="Times New Roman"/>
        </w:rPr>
        <w:sectPr w:rsidR="006D6EEE" w:rsidRPr="00940846">
          <w:type w:val="continuous"/>
          <w:pgSz w:w="11900" w:h="16838"/>
          <w:pgMar w:top="1136" w:right="1440" w:bottom="206" w:left="1416" w:header="0" w:footer="0" w:gutter="0"/>
          <w:cols w:space="720" w:equalWidth="0">
            <w:col w:w="9049"/>
          </w:cols>
        </w:sectPr>
      </w:pPr>
    </w:p>
    <w:p w14:paraId="55796137" w14:textId="77777777" w:rsidR="006D6EEE" w:rsidRPr="00940846" w:rsidRDefault="006D6EEE" w:rsidP="006D6EEE">
      <w:pPr>
        <w:spacing w:after="0" w:line="240" w:lineRule="auto"/>
        <w:rPr>
          <w:rFonts w:ascii="Times New Roman" w:eastAsiaTheme="minorEastAsia" w:hAnsi="Times New Roman" w:cs="Times New Roman"/>
          <w:sz w:val="20"/>
          <w:szCs w:val="20"/>
        </w:rPr>
      </w:pPr>
      <w:bookmarkStart w:id="20" w:name="page47"/>
      <w:bookmarkEnd w:id="20"/>
      <w:r w:rsidRPr="00940846">
        <w:rPr>
          <w:rFonts w:ascii="Times New Roman" w:eastAsia="Times New Roman" w:hAnsi="Times New Roman" w:cs="Times New Roman"/>
          <w:u w:val="single"/>
        </w:rPr>
        <w:t>Педиатрична популация</w:t>
      </w:r>
    </w:p>
    <w:p w14:paraId="2C936156" w14:textId="77777777" w:rsidR="006D6EEE" w:rsidRPr="00940846" w:rsidRDefault="006D6EEE" w:rsidP="006D6EEE">
      <w:pPr>
        <w:spacing w:after="0" w:line="30" w:lineRule="exact"/>
        <w:rPr>
          <w:rFonts w:ascii="Times New Roman" w:eastAsiaTheme="minorEastAsia" w:hAnsi="Times New Roman" w:cs="Times New Roman"/>
          <w:sz w:val="20"/>
          <w:szCs w:val="20"/>
        </w:rPr>
      </w:pPr>
    </w:p>
    <w:p w14:paraId="2D09D85D"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В рандомизирано, двойносляпо проучване Фаза III с паралелни групи (HESTIA 3),</w:t>
      </w:r>
    </w:p>
    <w:p w14:paraId="6DBE437F" w14:textId="77777777" w:rsidR="006D6EEE" w:rsidRPr="00940846" w:rsidRDefault="006D6EEE" w:rsidP="006D6EEE">
      <w:pPr>
        <w:spacing w:after="0" w:line="242" w:lineRule="auto"/>
        <w:ind w:right="200"/>
        <w:rPr>
          <w:rFonts w:ascii="Times New Roman" w:eastAsiaTheme="minorEastAsia" w:hAnsi="Times New Roman" w:cs="Times New Roman"/>
          <w:sz w:val="20"/>
          <w:szCs w:val="20"/>
        </w:rPr>
      </w:pPr>
      <w:r w:rsidRPr="00940846">
        <w:rPr>
          <w:rFonts w:ascii="Times New Roman" w:eastAsia="Times New Roman" w:hAnsi="Times New Roman" w:cs="Times New Roman"/>
        </w:rPr>
        <w:t>193 педиатрични пациенти (на възраст от 2 до под 18 години) със сърповидноклетъчна болест са рандомизирани да получат или плацебо, или тикагрелор в дози от 15 mg до 45 mg два пъти дневно в зависимост от телесното тегло. Тикагрелор води до медиана на тромбоцитната инхибиция 35% преди прием на дозата и 56% 2 часа след прием на дозата при стационарно състояние.</w:t>
      </w:r>
    </w:p>
    <w:p w14:paraId="37304591" w14:textId="77777777" w:rsidR="006D6EEE" w:rsidRPr="00940846" w:rsidRDefault="006D6EEE" w:rsidP="006D6EEE">
      <w:pPr>
        <w:spacing w:after="0" w:line="214" w:lineRule="exact"/>
        <w:rPr>
          <w:rFonts w:ascii="Times New Roman" w:eastAsiaTheme="minorEastAsia" w:hAnsi="Times New Roman" w:cs="Times New Roman"/>
          <w:sz w:val="20"/>
          <w:szCs w:val="20"/>
        </w:rPr>
      </w:pPr>
    </w:p>
    <w:p w14:paraId="51E98AD7" w14:textId="77777777" w:rsidR="006D6EEE" w:rsidRPr="00940846" w:rsidRDefault="006D6EEE" w:rsidP="006D6EEE">
      <w:pPr>
        <w:numPr>
          <w:ilvl w:val="0"/>
          <w:numId w:val="38"/>
        </w:numPr>
        <w:tabs>
          <w:tab w:val="left" w:pos="239"/>
        </w:tabs>
        <w:spacing w:after="0" w:line="276" w:lineRule="auto"/>
        <w:rPr>
          <w:rFonts w:ascii="Times New Roman" w:eastAsia="Times New Roman" w:hAnsi="Times New Roman" w:cs="Times New Roman"/>
        </w:rPr>
      </w:pPr>
      <w:proofErr w:type="gramStart"/>
      <w:r w:rsidRPr="00940846">
        <w:rPr>
          <w:rFonts w:ascii="Times New Roman" w:eastAsia="Times New Roman" w:hAnsi="Times New Roman" w:cs="Times New Roman"/>
        </w:rPr>
        <w:lastRenderedPageBreak/>
        <w:t>сравнение</w:t>
      </w:r>
      <w:proofErr w:type="gramEnd"/>
      <w:r w:rsidRPr="00940846">
        <w:rPr>
          <w:rFonts w:ascii="Times New Roman" w:eastAsia="Times New Roman" w:hAnsi="Times New Roman" w:cs="Times New Roman"/>
        </w:rPr>
        <w:t xml:space="preserve"> с плацебо няма полза от лечението с тикагрелор по отношение на честотата на вазооклузивните кризи.</w:t>
      </w:r>
    </w:p>
    <w:p w14:paraId="078038AB" w14:textId="77777777" w:rsidR="006D6EEE" w:rsidRPr="00940846" w:rsidRDefault="006D6EEE" w:rsidP="006D6EEE">
      <w:pPr>
        <w:spacing w:after="0" w:line="186" w:lineRule="exact"/>
        <w:rPr>
          <w:rFonts w:ascii="Times New Roman" w:eastAsiaTheme="minorEastAsia" w:hAnsi="Times New Roman" w:cs="Times New Roman"/>
          <w:sz w:val="20"/>
          <w:szCs w:val="20"/>
        </w:rPr>
      </w:pPr>
    </w:p>
    <w:p w14:paraId="5D0AB470" w14:textId="77777777" w:rsidR="006D6EEE" w:rsidRPr="00940846" w:rsidRDefault="006D6EEE" w:rsidP="006D6EEE">
      <w:pPr>
        <w:spacing w:after="0"/>
        <w:ind w:right="380"/>
        <w:rPr>
          <w:rFonts w:ascii="Times New Roman" w:eastAsiaTheme="minorEastAsia" w:hAnsi="Times New Roman" w:cs="Times New Roman"/>
          <w:sz w:val="20"/>
          <w:szCs w:val="20"/>
        </w:rPr>
      </w:pPr>
      <w:r w:rsidRPr="00940846">
        <w:rPr>
          <w:rFonts w:ascii="Times New Roman" w:eastAsia="Times New Roman" w:hAnsi="Times New Roman" w:cs="Times New Roman"/>
        </w:rPr>
        <w:t xml:space="preserve">Европейската агенция по лекарствата освобождава от задължението за предоставяне на резултатите от проучванията с </w:t>
      </w:r>
      <w:r>
        <w:rPr>
          <w:rFonts w:ascii="Times New Roman" w:eastAsia="Times New Roman" w:hAnsi="Times New Roman" w:cs="Times New Roman"/>
        </w:rPr>
        <w:t>Тингораксин</w:t>
      </w:r>
      <w:r w:rsidRPr="00940846">
        <w:rPr>
          <w:rFonts w:ascii="Times New Roman" w:eastAsia="Times New Roman" w:hAnsi="Times New Roman" w:cs="Times New Roman"/>
        </w:rPr>
        <w:t xml:space="preserve"> във всички подгрупи на педиатричната популация за остри коронарни синдроми (ОКС) и анамнеза за миокарден инфаркт (МИ) (вж. точка 4.2 за информация относно употреба в педиатрията).</w:t>
      </w:r>
    </w:p>
    <w:p w14:paraId="7EB90EFD" w14:textId="77777777" w:rsidR="006D6EEE" w:rsidRPr="00940846" w:rsidRDefault="006D6EEE" w:rsidP="006D6EEE">
      <w:pPr>
        <w:spacing w:after="0" w:line="190" w:lineRule="exact"/>
        <w:rPr>
          <w:rFonts w:ascii="Times New Roman" w:eastAsiaTheme="minorEastAsia" w:hAnsi="Times New Roman" w:cs="Times New Roman"/>
          <w:sz w:val="20"/>
          <w:szCs w:val="20"/>
        </w:rPr>
      </w:pPr>
    </w:p>
    <w:p w14:paraId="1C810C1A" w14:textId="77777777" w:rsidR="006D6EEE" w:rsidRPr="00940846" w:rsidRDefault="006D6EEE" w:rsidP="006D6EEE">
      <w:pPr>
        <w:tabs>
          <w:tab w:val="left" w:pos="543"/>
        </w:tabs>
        <w:spacing w:after="0" w:line="240" w:lineRule="auto"/>
        <w:rPr>
          <w:rFonts w:ascii="Times New Roman" w:eastAsiaTheme="minorEastAsia" w:hAnsi="Times New Roman" w:cs="Times New Roman"/>
          <w:sz w:val="20"/>
          <w:szCs w:val="20"/>
        </w:rPr>
      </w:pPr>
      <w:proofErr w:type="gramStart"/>
      <w:r w:rsidRPr="00940846">
        <w:rPr>
          <w:rFonts w:ascii="Times New Roman" w:eastAsia="Times New Roman" w:hAnsi="Times New Roman" w:cs="Times New Roman"/>
          <w:b/>
          <w:bCs/>
        </w:rPr>
        <w:t>5.2</w:t>
      </w:r>
      <w:proofErr w:type="gramEnd"/>
      <w:r w:rsidRPr="00940846">
        <w:rPr>
          <w:rFonts w:ascii="Times New Roman" w:eastAsiaTheme="minorEastAsia" w:hAnsi="Times New Roman" w:cs="Times New Roman"/>
          <w:sz w:val="20"/>
          <w:szCs w:val="20"/>
        </w:rPr>
        <w:tab/>
      </w:r>
      <w:r w:rsidRPr="00940846">
        <w:rPr>
          <w:rFonts w:ascii="Times New Roman" w:eastAsia="Times New Roman" w:hAnsi="Times New Roman" w:cs="Times New Roman"/>
          <w:b/>
          <w:bCs/>
        </w:rPr>
        <w:t>Фармакокинетични свойства</w:t>
      </w:r>
    </w:p>
    <w:p w14:paraId="1DBA1598" w14:textId="77777777" w:rsidR="006D6EEE" w:rsidRPr="00940846" w:rsidRDefault="006D6EEE" w:rsidP="006D6EEE">
      <w:pPr>
        <w:spacing w:after="0" w:line="265" w:lineRule="exact"/>
        <w:rPr>
          <w:rFonts w:ascii="Times New Roman" w:eastAsiaTheme="minorEastAsia" w:hAnsi="Times New Roman" w:cs="Times New Roman"/>
          <w:sz w:val="20"/>
          <w:szCs w:val="20"/>
        </w:rPr>
      </w:pPr>
    </w:p>
    <w:p w14:paraId="06DB1B06" w14:textId="77777777" w:rsidR="006D6EEE" w:rsidRPr="002E4938" w:rsidRDefault="006D6EEE" w:rsidP="002E4938">
      <w:pPr>
        <w:spacing w:after="0" w:line="240" w:lineRule="auto"/>
        <w:ind w:right="578"/>
        <w:rPr>
          <w:rFonts w:ascii="Times New Roman" w:eastAsiaTheme="minorEastAsia" w:hAnsi="Times New Roman" w:cs="Times New Roman"/>
        </w:rPr>
      </w:pPr>
      <w:r w:rsidRPr="002E4938">
        <w:rPr>
          <w:rFonts w:ascii="Times New Roman" w:eastAsia="Times New Roman" w:hAnsi="Times New Roman" w:cs="Times New Roman"/>
        </w:rPr>
        <w:t>Тикагрелор има линейна фармакокинетика, а експозициите към тикагрелор и активния му метаболит (AR-C124910XX) са приблизително пропорционални на дозата до 1 260 mg.</w:t>
      </w:r>
    </w:p>
    <w:p w14:paraId="1EA86E81" w14:textId="77777777" w:rsidR="006D6EEE" w:rsidRPr="00940846" w:rsidRDefault="006D6EEE" w:rsidP="006D6EEE">
      <w:pPr>
        <w:spacing w:after="0" w:line="149" w:lineRule="exact"/>
        <w:rPr>
          <w:rFonts w:ascii="Times New Roman" w:eastAsiaTheme="minorEastAsia" w:hAnsi="Times New Roman" w:cs="Times New Roman"/>
          <w:sz w:val="20"/>
          <w:szCs w:val="20"/>
        </w:rPr>
      </w:pPr>
    </w:p>
    <w:p w14:paraId="3EA3FC9E"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u w:val="single"/>
        </w:rPr>
        <w:t>Абсорбция</w:t>
      </w:r>
    </w:p>
    <w:p w14:paraId="341F0441" w14:textId="77777777" w:rsidR="006D6EEE" w:rsidRPr="00940846" w:rsidRDefault="006D6EEE" w:rsidP="006D6EEE">
      <w:pPr>
        <w:spacing w:after="0" w:line="38" w:lineRule="exact"/>
        <w:rPr>
          <w:rFonts w:ascii="Times New Roman" w:eastAsiaTheme="minorEastAsia" w:hAnsi="Times New Roman" w:cs="Times New Roman"/>
          <w:sz w:val="20"/>
          <w:szCs w:val="20"/>
        </w:rPr>
      </w:pPr>
    </w:p>
    <w:p w14:paraId="24F2F6B3" w14:textId="77777777" w:rsidR="006D6EEE" w:rsidRPr="00940846" w:rsidRDefault="006D6EEE" w:rsidP="006D6EEE">
      <w:pPr>
        <w:spacing w:after="0" w:line="246" w:lineRule="auto"/>
        <w:ind w:right="40"/>
        <w:rPr>
          <w:rFonts w:ascii="Times New Roman" w:eastAsiaTheme="minorEastAsia" w:hAnsi="Times New Roman" w:cs="Times New Roman"/>
          <w:sz w:val="20"/>
          <w:szCs w:val="20"/>
        </w:rPr>
      </w:pPr>
      <w:r w:rsidRPr="00940846">
        <w:rPr>
          <w:rFonts w:ascii="Times New Roman" w:eastAsia="Times New Roman" w:hAnsi="Times New Roman" w:cs="Times New Roman"/>
        </w:rPr>
        <w:t>Абсорбцията на тикагрелор е бърза, с медиана на t</w:t>
      </w:r>
      <w:r w:rsidRPr="00940846">
        <w:rPr>
          <w:rFonts w:ascii="Times New Roman" w:eastAsia="Times New Roman" w:hAnsi="Times New Roman" w:cs="Times New Roman"/>
          <w:sz w:val="13"/>
          <w:szCs w:val="13"/>
        </w:rPr>
        <w:t>max</w:t>
      </w:r>
      <w:r w:rsidRPr="00940846">
        <w:rPr>
          <w:rFonts w:ascii="Times New Roman" w:eastAsia="Times New Roman" w:hAnsi="Times New Roman" w:cs="Times New Roman"/>
        </w:rPr>
        <w:t xml:space="preserve"> приблизително 1</w:t>
      </w:r>
      <w:proofErr w:type="gramStart"/>
      <w:r w:rsidRPr="00940846">
        <w:rPr>
          <w:rFonts w:ascii="Times New Roman" w:eastAsia="Times New Roman" w:hAnsi="Times New Roman" w:cs="Times New Roman"/>
        </w:rPr>
        <w:t>,5</w:t>
      </w:r>
      <w:proofErr w:type="gramEnd"/>
      <w:r w:rsidRPr="00940846">
        <w:rPr>
          <w:rFonts w:ascii="Times New Roman" w:eastAsia="Times New Roman" w:hAnsi="Times New Roman" w:cs="Times New Roman"/>
        </w:rPr>
        <w:t xml:space="preserve"> часа. Превръщането на тикагрелор в основния циркулиращ метаболит AR-C124910XX (също активен) е бързо, с медиана на t</w:t>
      </w:r>
      <w:r w:rsidRPr="00940846">
        <w:rPr>
          <w:rFonts w:ascii="Times New Roman" w:eastAsia="Times New Roman" w:hAnsi="Times New Roman" w:cs="Times New Roman"/>
          <w:sz w:val="13"/>
          <w:szCs w:val="13"/>
        </w:rPr>
        <w:t>max</w:t>
      </w:r>
      <w:r w:rsidRPr="00940846">
        <w:rPr>
          <w:rFonts w:ascii="Times New Roman" w:eastAsia="Times New Roman" w:hAnsi="Times New Roman" w:cs="Times New Roman"/>
        </w:rPr>
        <w:t xml:space="preserve"> приблизително 2</w:t>
      </w:r>
      <w:proofErr w:type="gramStart"/>
      <w:r w:rsidRPr="00940846">
        <w:rPr>
          <w:rFonts w:ascii="Times New Roman" w:eastAsia="Times New Roman" w:hAnsi="Times New Roman" w:cs="Times New Roman"/>
        </w:rPr>
        <w:t>,5</w:t>
      </w:r>
      <w:proofErr w:type="gramEnd"/>
      <w:r w:rsidRPr="00940846">
        <w:rPr>
          <w:rFonts w:ascii="Times New Roman" w:eastAsia="Times New Roman" w:hAnsi="Times New Roman" w:cs="Times New Roman"/>
        </w:rPr>
        <w:t xml:space="preserve"> часа. След перорално приложение на единична доза тикагрелор от 90 mg на гладно при здрави лица, C</w:t>
      </w:r>
      <w:r w:rsidRPr="00940846">
        <w:rPr>
          <w:rFonts w:ascii="Times New Roman" w:eastAsia="Times New Roman" w:hAnsi="Times New Roman" w:cs="Times New Roman"/>
          <w:sz w:val="13"/>
          <w:szCs w:val="13"/>
        </w:rPr>
        <w:t>max</w:t>
      </w:r>
      <w:r w:rsidRPr="00940846">
        <w:rPr>
          <w:rFonts w:ascii="Times New Roman" w:eastAsia="Times New Roman" w:hAnsi="Times New Roman" w:cs="Times New Roman"/>
        </w:rPr>
        <w:t xml:space="preserve"> е 529 ng/ml и AUC е 3 451 ng*h/ml. Съотношенията метаболит/основно вещество са 0,28 за C</w:t>
      </w:r>
      <w:r w:rsidRPr="00940846">
        <w:rPr>
          <w:rFonts w:ascii="Times New Roman" w:eastAsia="Times New Roman" w:hAnsi="Times New Roman" w:cs="Times New Roman"/>
          <w:sz w:val="13"/>
          <w:szCs w:val="13"/>
        </w:rPr>
        <w:t>max</w:t>
      </w:r>
      <w:r w:rsidRPr="00940846">
        <w:rPr>
          <w:rFonts w:ascii="Times New Roman" w:eastAsia="Times New Roman" w:hAnsi="Times New Roman" w:cs="Times New Roman"/>
        </w:rPr>
        <w:t xml:space="preserve"> и 0,42 за AUC. Фармакокинетиката на тикагрелор и AR-C124910XX при пациенти с анамнеза за МИ обикновено е подобна на тази</w:t>
      </w:r>
    </w:p>
    <w:p w14:paraId="17EEF6A3" w14:textId="77777777" w:rsidR="006D6EEE" w:rsidRPr="00940846" w:rsidRDefault="006D6EEE" w:rsidP="006D6EEE">
      <w:pPr>
        <w:spacing w:after="0" w:line="4" w:lineRule="exact"/>
        <w:rPr>
          <w:rFonts w:ascii="Times New Roman" w:eastAsiaTheme="minorEastAsia" w:hAnsi="Times New Roman" w:cs="Times New Roman"/>
          <w:sz w:val="20"/>
          <w:szCs w:val="20"/>
        </w:rPr>
      </w:pPr>
    </w:p>
    <w:p w14:paraId="45789B3D" w14:textId="77777777" w:rsidR="006D6EEE" w:rsidRPr="00940846" w:rsidRDefault="006D6EEE" w:rsidP="006D6EEE">
      <w:pPr>
        <w:numPr>
          <w:ilvl w:val="0"/>
          <w:numId w:val="39"/>
        </w:numPr>
        <w:tabs>
          <w:tab w:val="left" w:pos="167"/>
        </w:tabs>
        <w:spacing w:after="0" w:line="248" w:lineRule="auto"/>
        <w:ind w:right="300"/>
        <w:rPr>
          <w:rFonts w:ascii="Times New Roman" w:eastAsia="Times New Roman" w:hAnsi="Times New Roman" w:cs="Times New Roman"/>
        </w:rPr>
      </w:pPr>
      <w:proofErr w:type="gramStart"/>
      <w:r w:rsidRPr="00940846">
        <w:rPr>
          <w:rFonts w:ascii="Times New Roman" w:eastAsia="Times New Roman" w:hAnsi="Times New Roman" w:cs="Times New Roman"/>
        </w:rPr>
        <w:t>популацията</w:t>
      </w:r>
      <w:proofErr w:type="gramEnd"/>
      <w:r w:rsidRPr="00940846">
        <w:rPr>
          <w:rFonts w:ascii="Times New Roman" w:eastAsia="Times New Roman" w:hAnsi="Times New Roman" w:cs="Times New Roman"/>
        </w:rPr>
        <w:t xml:space="preserve"> с ОКС. Въз основа на един популационен фармакокинетичен анализ на проучването PEGASUS медианата на C</w:t>
      </w:r>
      <w:r w:rsidRPr="00940846">
        <w:rPr>
          <w:rFonts w:ascii="Times New Roman" w:eastAsia="Times New Roman" w:hAnsi="Times New Roman" w:cs="Times New Roman"/>
          <w:sz w:val="13"/>
          <w:szCs w:val="13"/>
        </w:rPr>
        <w:t>max</w:t>
      </w:r>
      <w:r w:rsidRPr="00940846">
        <w:rPr>
          <w:rFonts w:ascii="Times New Roman" w:eastAsia="Times New Roman" w:hAnsi="Times New Roman" w:cs="Times New Roman"/>
        </w:rPr>
        <w:t xml:space="preserve"> на тикагрелор е 391 ng/ml и AUC е 3 801 ng*h/ml в стационарно състояние за тикагрелор 60 mg. За тикагрелор 90 mg C</w:t>
      </w:r>
      <w:r w:rsidRPr="00940846">
        <w:rPr>
          <w:rFonts w:ascii="Times New Roman" w:eastAsia="Times New Roman" w:hAnsi="Times New Roman" w:cs="Times New Roman"/>
          <w:sz w:val="13"/>
          <w:szCs w:val="13"/>
        </w:rPr>
        <w:t>max</w:t>
      </w:r>
      <w:r w:rsidRPr="00940846">
        <w:rPr>
          <w:rFonts w:ascii="Times New Roman" w:eastAsia="Times New Roman" w:hAnsi="Times New Roman" w:cs="Times New Roman"/>
        </w:rPr>
        <w:t xml:space="preserve"> е 627 ng/ml и AUC е 6 255 ng*h/ml в стационарно състояние.</w:t>
      </w:r>
    </w:p>
    <w:p w14:paraId="3EE84CB3" w14:textId="77777777" w:rsidR="006D6EEE" w:rsidRPr="00940846" w:rsidRDefault="006D6EEE" w:rsidP="006D6EEE">
      <w:pPr>
        <w:spacing w:after="0" w:line="223" w:lineRule="exact"/>
        <w:rPr>
          <w:rFonts w:ascii="Times New Roman" w:eastAsiaTheme="minorEastAsia" w:hAnsi="Times New Roman" w:cs="Times New Roman"/>
          <w:sz w:val="20"/>
          <w:szCs w:val="20"/>
        </w:rPr>
      </w:pPr>
    </w:p>
    <w:p w14:paraId="70D34B30" w14:textId="77777777" w:rsidR="006D6EEE" w:rsidRPr="00940846" w:rsidRDefault="006D6EEE" w:rsidP="006D6EEE">
      <w:pPr>
        <w:spacing w:after="0" w:line="254" w:lineRule="auto"/>
        <w:ind w:right="160"/>
        <w:rPr>
          <w:rFonts w:ascii="Times New Roman" w:eastAsiaTheme="minorEastAsia" w:hAnsi="Times New Roman" w:cs="Times New Roman"/>
          <w:sz w:val="20"/>
          <w:szCs w:val="20"/>
        </w:rPr>
      </w:pPr>
      <w:r w:rsidRPr="00940846">
        <w:rPr>
          <w:rFonts w:ascii="Times New Roman" w:eastAsia="Times New Roman" w:hAnsi="Times New Roman" w:cs="Times New Roman"/>
        </w:rPr>
        <w:t>Средната абсолютна бионаличност на тикагрелор е изчислена на 36 %. Приемът на богата на мазнини храна води до повишаване с 21 % на AUC на тикагрелор и до понижаване с 22 % на C</w:t>
      </w:r>
      <w:r w:rsidRPr="00940846">
        <w:rPr>
          <w:rFonts w:ascii="Times New Roman" w:eastAsia="Times New Roman" w:hAnsi="Times New Roman" w:cs="Times New Roman"/>
          <w:sz w:val="13"/>
          <w:szCs w:val="13"/>
        </w:rPr>
        <w:t>max</w:t>
      </w:r>
      <w:r w:rsidRPr="00940846">
        <w:rPr>
          <w:rFonts w:ascii="Times New Roman" w:eastAsia="Times New Roman" w:hAnsi="Times New Roman" w:cs="Times New Roman"/>
        </w:rPr>
        <w:t xml:space="preserve"> на активния му метаболит, но не повлиява по никакъв начин C</w:t>
      </w:r>
      <w:r w:rsidRPr="00940846">
        <w:rPr>
          <w:rFonts w:ascii="Times New Roman" w:eastAsia="Times New Roman" w:hAnsi="Times New Roman" w:cs="Times New Roman"/>
          <w:sz w:val="13"/>
          <w:szCs w:val="13"/>
        </w:rPr>
        <w:t>max</w:t>
      </w:r>
      <w:r w:rsidRPr="00940846">
        <w:rPr>
          <w:rFonts w:ascii="Times New Roman" w:eastAsia="Times New Roman" w:hAnsi="Times New Roman" w:cs="Times New Roman"/>
        </w:rPr>
        <w:t xml:space="preserve"> на тикагрелор или AUC на активния му метаболит. Смята се, че тези малки промени са с минимално клинично значение; поради това тикагрелор може да се приема със или без храна. Тикагрелор и активният му метаболит са субстрати на P-gp.</w:t>
      </w:r>
    </w:p>
    <w:p w14:paraId="74F85A4F" w14:textId="77777777" w:rsidR="006D6EEE" w:rsidRPr="00940846" w:rsidRDefault="006D6EEE" w:rsidP="006D6EEE">
      <w:pPr>
        <w:spacing w:after="0" w:line="208" w:lineRule="exact"/>
        <w:rPr>
          <w:rFonts w:ascii="Times New Roman" w:eastAsiaTheme="minorEastAsia" w:hAnsi="Times New Roman" w:cs="Times New Roman"/>
          <w:sz w:val="20"/>
          <w:szCs w:val="20"/>
        </w:rPr>
      </w:pPr>
    </w:p>
    <w:p w14:paraId="76AD7BDC" w14:textId="77777777" w:rsidR="006D6EEE" w:rsidRPr="002E4938" w:rsidRDefault="006D6EEE" w:rsidP="006D6EEE">
      <w:pPr>
        <w:spacing w:after="0" w:line="270" w:lineRule="auto"/>
        <w:ind w:right="460"/>
        <w:rPr>
          <w:rFonts w:ascii="Times New Roman" w:eastAsiaTheme="minorEastAsia" w:hAnsi="Times New Roman" w:cs="Times New Roman"/>
        </w:rPr>
      </w:pPr>
      <w:r w:rsidRPr="002E4938">
        <w:rPr>
          <w:rFonts w:ascii="Times New Roman" w:eastAsia="Times New Roman" w:hAnsi="Times New Roman" w:cs="Times New Roman"/>
        </w:rPr>
        <w:t>Тикагрелор във вид на стрити таблетки, смесени с вода, прилаган перорално или чрез назо-гастрална сонда в стомаха, има сравнима бионаличност с целите таблетки по отношение на AUC и Cmax на тикагрелор и активния метаболит. Началната експозиция (0</w:t>
      </w:r>
      <w:proofErr w:type="gramStart"/>
      <w:r w:rsidRPr="002E4938">
        <w:rPr>
          <w:rFonts w:ascii="Times New Roman" w:eastAsia="Times New Roman" w:hAnsi="Times New Roman" w:cs="Times New Roman"/>
        </w:rPr>
        <w:t>,5</w:t>
      </w:r>
      <w:proofErr w:type="gramEnd"/>
      <w:r w:rsidRPr="002E4938">
        <w:rPr>
          <w:rFonts w:ascii="Times New Roman" w:eastAsia="Times New Roman" w:hAnsi="Times New Roman" w:cs="Times New Roman"/>
        </w:rPr>
        <w:t xml:space="preserve"> и 1 час след приложение) от стритите таблетки тикагрелор, смесени с вода, е по-висока в сравнение с целите таблетки, с като цяло идентичен профил на концентрация след това (2 до 48 часа).</w:t>
      </w:r>
    </w:p>
    <w:p w14:paraId="7875AE2A" w14:textId="77777777" w:rsidR="006D6EEE" w:rsidRPr="002E4938" w:rsidRDefault="006D6EEE" w:rsidP="006D6EEE">
      <w:pPr>
        <w:spacing w:after="0" w:line="192" w:lineRule="exact"/>
        <w:rPr>
          <w:rFonts w:ascii="Times New Roman" w:eastAsiaTheme="minorEastAsia" w:hAnsi="Times New Roman" w:cs="Times New Roman"/>
        </w:rPr>
      </w:pPr>
    </w:p>
    <w:p w14:paraId="55A77C37" w14:textId="77777777" w:rsidR="006D6EEE" w:rsidRPr="002E4938" w:rsidRDefault="006D6EEE" w:rsidP="006D6EEE">
      <w:pPr>
        <w:spacing w:after="0" w:line="240" w:lineRule="auto"/>
        <w:rPr>
          <w:rFonts w:ascii="Times New Roman" w:eastAsiaTheme="minorEastAsia" w:hAnsi="Times New Roman" w:cs="Times New Roman"/>
        </w:rPr>
      </w:pPr>
      <w:r w:rsidRPr="002E4938">
        <w:rPr>
          <w:rFonts w:ascii="Times New Roman" w:eastAsia="Times New Roman" w:hAnsi="Times New Roman" w:cs="Times New Roman"/>
          <w:u w:val="single"/>
        </w:rPr>
        <w:t>Разпределение</w:t>
      </w:r>
    </w:p>
    <w:p w14:paraId="155526AB" w14:textId="77777777" w:rsidR="006D6EEE" w:rsidRPr="002E4938" w:rsidRDefault="006D6EEE" w:rsidP="006D6EEE">
      <w:pPr>
        <w:spacing w:after="0" w:line="29" w:lineRule="exact"/>
        <w:rPr>
          <w:rFonts w:ascii="Times New Roman" w:eastAsiaTheme="minorEastAsia" w:hAnsi="Times New Roman" w:cs="Times New Roman"/>
        </w:rPr>
      </w:pPr>
    </w:p>
    <w:p w14:paraId="7EB93C0B" w14:textId="77777777" w:rsidR="006D6EEE" w:rsidRPr="002E4938" w:rsidRDefault="006D6EEE" w:rsidP="006D6EEE">
      <w:pPr>
        <w:numPr>
          <w:ilvl w:val="0"/>
          <w:numId w:val="40"/>
        </w:numPr>
        <w:tabs>
          <w:tab w:val="left" w:pos="206"/>
        </w:tabs>
        <w:spacing w:after="0" w:line="250" w:lineRule="auto"/>
        <w:ind w:right="800"/>
        <w:jc w:val="both"/>
        <w:rPr>
          <w:rFonts w:ascii="Times New Roman" w:eastAsia="Times New Roman" w:hAnsi="Times New Roman" w:cs="Times New Roman"/>
        </w:rPr>
      </w:pPr>
      <w:r w:rsidRPr="002E4938">
        <w:rPr>
          <w:rFonts w:ascii="Times New Roman" w:eastAsia="Times New Roman" w:hAnsi="Times New Roman" w:cs="Times New Roman"/>
        </w:rPr>
        <w:t>стационарно състояние обемът на разпределение на тикагрелор е 87,5 l. Тикагрелор и активният му метаболит се свързват с човешките плазмени протеини във висока степен</w:t>
      </w:r>
    </w:p>
    <w:p w14:paraId="23416E9B" w14:textId="77777777" w:rsidR="006D6EEE" w:rsidRPr="002E4938" w:rsidRDefault="006D6EEE" w:rsidP="006D6EEE">
      <w:pPr>
        <w:spacing w:after="0" w:line="240" w:lineRule="auto"/>
        <w:rPr>
          <w:rFonts w:ascii="Times New Roman" w:eastAsia="Times New Roman" w:hAnsi="Times New Roman" w:cs="Times New Roman"/>
        </w:rPr>
      </w:pPr>
      <w:r w:rsidRPr="002E4938">
        <w:rPr>
          <w:rFonts w:ascii="Times New Roman" w:eastAsia="Times New Roman" w:hAnsi="Times New Roman" w:cs="Times New Roman"/>
        </w:rPr>
        <w:t>(&gt; 99</w:t>
      </w:r>
      <w:proofErr w:type="gramStart"/>
      <w:r w:rsidRPr="002E4938">
        <w:rPr>
          <w:rFonts w:ascii="Times New Roman" w:eastAsia="Times New Roman" w:hAnsi="Times New Roman" w:cs="Times New Roman"/>
        </w:rPr>
        <w:t>,0</w:t>
      </w:r>
      <w:proofErr w:type="gramEnd"/>
      <w:r w:rsidRPr="002E4938">
        <w:rPr>
          <w:rFonts w:ascii="Times New Roman" w:eastAsia="Times New Roman" w:hAnsi="Times New Roman" w:cs="Times New Roman"/>
        </w:rPr>
        <w:t xml:space="preserve"> %).</w:t>
      </w:r>
    </w:p>
    <w:p w14:paraId="203CE67C" w14:textId="77777777" w:rsidR="006D6EEE" w:rsidRPr="00940846" w:rsidRDefault="006D6EEE" w:rsidP="006D6EEE">
      <w:pPr>
        <w:spacing w:after="0" w:line="233" w:lineRule="exact"/>
        <w:rPr>
          <w:rFonts w:ascii="Times New Roman" w:eastAsiaTheme="minorEastAsia" w:hAnsi="Times New Roman" w:cs="Times New Roman"/>
          <w:sz w:val="20"/>
          <w:szCs w:val="20"/>
        </w:rPr>
      </w:pPr>
    </w:p>
    <w:p w14:paraId="5B62E309" w14:textId="50B10D20"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u w:val="single"/>
        </w:rPr>
        <w:t>Биотрансформация</w:t>
      </w:r>
    </w:p>
    <w:p w14:paraId="7BACAEC0" w14:textId="77777777" w:rsidR="006D6EEE" w:rsidRPr="00940846" w:rsidRDefault="006D6EEE" w:rsidP="006D6EEE">
      <w:pPr>
        <w:spacing w:after="0" w:line="38" w:lineRule="exact"/>
        <w:rPr>
          <w:rFonts w:ascii="Times New Roman" w:eastAsiaTheme="minorEastAsia" w:hAnsi="Times New Roman" w:cs="Times New Roman"/>
          <w:sz w:val="20"/>
          <w:szCs w:val="20"/>
        </w:rPr>
      </w:pPr>
    </w:p>
    <w:p w14:paraId="2AB8FDD4" w14:textId="77777777" w:rsidR="006D6EEE" w:rsidRPr="00940846" w:rsidRDefault="006D6EEE" w:rsidP="006D6EEE">
      <w:pPr>
        <w:spacing w:after="0" w:line="252" w:lineRule="auto"/>
        <w:ind w:right="200"/>
        <w:jc w:val="both"/>
        <w:rPr>
          <w:rFonts w:ascii="Times New Roman" w:eastAsiaTheme="minorEastAsia" w:hAnsi="Times New Roman" w:cs="Times New Roman"/>
          <w:sz w:val="20"/>
          <w:szCs w:val="20"/>
        </w:rPr>
      </w:pPr>
      <w:r w:rsidRPr="00940846">
        <w:rPr>
          <w:rFonts w:ascii="Times New Roman" w:eastAsia="Times New Roman" w:hAnsi="Times New Roman" w:cs="Times New Roman"/>
        </w:rPr>
        <w:t>CYP3A4 е основният ензим, отговорен за метаболизирането на тикагрелор и образуването на активния му метаболит, като техните взаимодействия с други субстрати на CYP3A варират от активиране до инхибиране.</w:t>
      </w:r>
    </w:p>
    <w:p w14:paraId="6CEE3533" w14:textId="1965CB5A" w:rsidR="006D6EEE" w:rsidRPr="00940846" w:rsidRDefault="006D6EEE" w:rsidP="006D6EEE">
      <w:pPr>
        <w:spacing w:after="0" w:line="240" w:lineRule="auto"/>
        <w:rPr>
          <w:rFonts w:ascii="Times New Roman" w:eastAsiaTheme="minorEastAsia" w:hAnsi="Times New Roman" w:cs="Times New Roman"/>
        </w:rPr>
        <w:sectPr w:rsidR="006D6EEE" w:rsidRPr="00940846">
          <w:type w:val="continuous"/>
          <w:pgSz w:w="11900" w:h="16838"/>
          <w:pgMar w:top="1109" w:right="1425" w:bottom="206" w:left="1416" w:header="0" w:footer="0" w:gutter="0"/>
          <w:cols w:space="720" w:equalWidth="0">
            <w:col w:w="9064"/>
          </w:cols>
        </w:sectPr>
      </w:pPr>
    </w:p>
    <w:p w14:paraId="097BCE6E" w14:textId="77777777" w:rsidR="006D6EEE" w:rsidRPr="00940846" w:rsidRDefault="006D6EEE" w:rsidP="006D6EEE">
      <w:pPr>
        <w:spacing w:after="0" w:line="258" w:lineRule="auto"/>
        <w:rPr>
          <w:rFonts w:ascii="Times New Roman" w:eastAsiaTheme="minorEastAsia" w:hAnsi="Times New Roman" w:cs="Times New Roman"/>
          <w:sz w:val="20"/>
          <w:szCs w:val="20"/>
        </w:rPr>
      </w:pPr>
      <w:bookmarkStart w:id="21" w:name="page48"/>
      <w:bookmarkEnd w:id="21"/>
      <w:r w:rsidRPr="00940846">
        <w:rPr>
          <w:rFonts w:ascii="Times New Roman" w:eastAsia="Times New Roman" w:hAnsi="Times New Roman" w:cs="Times New Roman"/>
        </w:rPr>
        <w:lastRenderedPageBreak/>
        <w:t xml:space="preserve">Основният метаболит на тикагрелор е AR-C124910XX, който също е активен – което се оценява чрез </w:t>
      </w:r>
      <w:r w:rsidRPr="00940846">
        <w:rPr>
          <w:rFonts w:ascii="Times New Roman" w:eastAsia="Times New Roman" w:hAnsi="Times New Roman" w:cs="Times New Roman"/>
          <w:i/>
          <w:iCs/>
        </w:rPr>
        <w:t>in vitro</w:t>
      </w:r>
      <w:r w:rsidRPr="00940846">
        <w:rPr>
          <w:rFonts w:ascii="Times New Roman" w:eastAsia="Times New Roman" w:hAnsi="Times New Roman" w:cs="Times New Roman"/>
        </w:rPr>
        <w:t xml:space="preserve"> свързване с тромбоцитния P2Y</w:t>
      </w:r>
      <w:r w:rsidRPr="00940846">
        <w:rPr>
          <w:rFonts w:ascii="Times New Roman" w:eastAsia="Times New Roman" w:hAnsi="Times New Roman" w:cs="Times New Roman"/>
          <w:sz w:val="13"/>
          <w:szCs w:val="13"/>
        </w:rPr>
        <w:t>12</w:t>
      </w:r>
      <w:r w:rsidRPr="00940846">
        <w:rPr>
          <w:rFonts w:ascii="Times New Roman" w:eastAsia="Times New Roman" w:hAnsi="Times New Roman" w:cs="Times New Roman"/>
        </w:rPr>
        <w:t xml:space="preserve"> АДФ рецептор. Системната експозиция на активния метаболит е приблизително 30-40 % от тази на тикагрелор.</w:t>
      </w:r>
    </w:p>
    <w:p w14:paraId="6DAB10D3" w14:textId="77777777" w:rsidR="006D6EEE" w:rsidRPr="00940846" w:rsidRDefault="006D6EEE" w:rsidP="006D6EEE">
      <w:pPr>
        <w:spacing w:after="0" w:line="207" w:lineRule="exact"/>
        <w:rPr>
          <w:rFonts w:ascii="Times New Roman" w:eastAsiaTheme="minorEastAsia" w:hAnsi="Times New Roman" w:cs="Times New Roman"/>
          <w:sz w:val="20"/>
          <w:szCs w:val="20"/>
        </w:rPr>
      </w:pPr>
    </w:p>
    <w:p w14:paraId="56B157B3"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u w:val="single"/>
        </w:rPr>
        <w:t>Елиминиране</w:t>
      </w:r>
    </w:p>
    <w:p w14:paraId="6C7E6157" w14:textId="77777777" w:rsidR="006D6EEE" w:rsidRPr="00940846" w:rsidRDefault="006D6EEE" w:rsidP="006D6EEE">
      <w:pPr>
        <w:spacing w:after="0" w:line="29" w:lineRule="exact"/>
        <w:rPr>
          <w:rFonts w:ascii="Times New Roman" w:eastAsiaTheme="minorEastAsia" w:hAnsi="Times New Roman" w:cs="Times New Roman"/>
          <w:sz w:val="20"/>
          <w:szCs w:val="20"/>
        </w:rPr>
      </w:pPr>
    </w:p>
    <w:p w14:paraId="47693559" w14:textId="77777777" w:rsidR="006D6EEE" w:rsidRPr="002E4938" w:rsidRDefault="006D6EEE" w:rsidP="002E4938">
      <w:pPr>
        <w:spacing w:after="0" w:line="250" w:lineRule="auto"/>
        <w:ind w:right="20"/>
        <w:rPr>
          <w:rFonts w:ascii="Times New Roman" w:eastAsia="Times New Roman" w:hAnsi="Times New Roman" w:cs="Times New Roman"/>
        </w:rPr>
      </w:pPr>
      <w:r w:rsidRPr="002E4938">
        <w:rPr>
          <w:rFonts w:ascii="Times New Roman" w:eastAsia="Times New Roman" w:hAnsi="Times New Roman" w:cs="Times New Roman"/>
        </w:rPr>
        <w:t>Основният път за елиминиране на тикагрелор е чрез чернодробна трансформация. При прилагане на радиоактивно маркиран тикагрелор средното възстановяване на радиоактивността</w:t>
      </w:r>
      <w:r w:rsidR="002E4938">
        <w:rPr>
          <w:rFonts w:ascii="Times New Roman" w:eastAsia="Times New Roman" w:hAnsi="Times New Roman" w:cs="Times New Roman"/>
          <w:lang w:val="bg-BG"/>
        </w:rPr>
        <w:t xml:space="preserve"> с </w:t>
      </w:r>
      <w:r w:rsidRPr="002E4938">
        <w:rPr>
          <w:rFonts w:ascii="Times New Roman" w:eastAsia="Times New Roman" w:hAnsi="Times New Roman" w:cs="Times New Roman"/>
        </w:rPr>
        <w:t>приблизително 84 % (57</w:t>
      </w:r>
      <w:proofErr w:type="gramStart"/>
      <w:r w:rsidRPr="002E4938">
        <w:rPr>
          <w:rFonts w:ascii="Times New Roman" w:eastAsia="Times New Roman" w:hAnsi="Times New Roman" w:cs="Times New Roman"/>
        </w:rPr>
        <w:t>,8</w:t>
      </w:r>
      <w:proofErr w:type="gramEnd"/>
      <w:r w:rsidRPr="002E4938">
        <w:rPr>
          <w:rFonts w:ascii="Times New Roman" w:eastAsia="Times New Roman" w:hAnsi="Times New Roman" w:cs="Times New Roman"/>
        </w:rPr>
        <w:t xml:space="preserve"> % във фецеса, 26,5 % в урината). Количеството на тикагрелор и активния му метаболит, които се откриват в урината, са под 1 % от приетата доза. Вероятно основният път на елиминиране на активния метаболит е чрез екскреция в жлъчката. Средният t</w:t>
      </w:r>
      <w:r w:rsidRPr="00457A04">
        <w:rPr>
          <w:rFonts w:ascii="Times New Roman" w:eastAsia="Times New Roman" w:hAnsi="Times New Roman" w:cs="Times New Roman"/>
          <w:vertAlign w:val="subscript"/>
        </w:rPr>
        <w:t xml:space="preserve">1/2 </w:t>
      </w:r>
      <w:r w:rsidRPr="002E4938">
        <w:rPr>
          <w:rFonts w:ascii="Times New Roman" w:eastAsia="Times New Roman" w:hAnsi="Times New Roman" w:cs="Times New Roman"/>
        </w:rPr>
        <w:t>на тикагрелор е приблизително 7 часа, а на активния му метаболит – 8</w:t>
      </w:r>
      <w:proofErr w:type="gramStart"/>
      <w:r w:rsidRPr="002E4938">
        <w:rPr>
          <w:rFonts w:ascii="Times New Roman" w:eastAsia="Times New Roman" w:hAnsi="Times New Roman" w:cs="Times New Roman"/>
        </w:rPr>
        <w:t>,5</w:t>
      </w:r>
      <w:proofErr w:type="gramEnd"/>
      <w:r w:rsidRPr="002E4938">
        <w:rPr>
          <w:rFonts w:ascii="Times New Roman" w:eastAsia="Times New Roman" w:hAnsi="Times New Roman" w:cs="Times New Roman"/>
        </w:rPr>
        <w:t xml:space="preserve"> часа.</w:t>
      </w:r>
    </w:p>
    <w:p w14:paraId="2A308328" w14:textId="77777777" w:rsidR="006D6EEE" w:rsidRPr="00940846" w:rsidRDefault="006D6EEE" w:rsidP="006D6EEE">
      <w:pPr>
        <w:spacing w:after="0" w:line="215" w:lineRule="exact"/>
        <w:rPr>
          <w:rFonts w:ascii="Times New Roman" w:eastAsiaTheme="minorEastAsia" w:hAnsi="Times New Roman" w:cs="Times New Roman"/>
          <w:sz w:val="20"/>
          <w:szCs w:val="20"/>
        </w:rPr>
      </w:pPr>
    </w:p>
    <w:p w14:paraId="2224579F"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u w:val="single"/>
        </w:rPr>
        <w:t>Специални популации</w:t>
      </w:r>
    </w:p>
    <w:p w14:paraId="67422A2E" w14:textId="77777777" w:rsidR="006D6EEE" w:rsidRPr="00940846" w:rsidRDefault="006D6EEE" w:rsidP="006D6EEE">
      <w:pPr>
        <w:spacing w:after="0" w:line="269" w:lineRule="exact"/>
        <w:rPr>
          <w:rFonts w:ascii="Times New Roman" w:eastAsiaTheme="minorEastAsia" w:hAnsi="Times New Roman" w:cs="Times New Roman"/>
          <w:sz w:val="20"/>
          <w:szCs w:val="20"/>
        </w:rPr>
      </w:pPr>
    </w:p>
    <w:p w14:paraId="7059021F"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u w:val="single"/>
        </w:rPr>
        <w:t>Старческа възраст</w:t>
      </w:r>
    </w:p>
    <w:p w14:paraId="21B3502E" w14:textId="77777777" w:rsidR="006D6EEE" w:rsidRPr="00940846" w:rsidRDefault="006D6EEE" w:rsidP="006D6EEE">
      <w:pPr>
        <w:spacing w:after="0" w:line="34" w:lineRule="exact"/>
        <w:rPr>
          <w:rFonts w:ascii="Times New Roman" w:eastAsiaTheme="minorEastAsia" w:hAnsi="Times New Roman" w:cs="Times New Roman"/>
          <w:sz w:val="20"/>
          <w:szCs w:val="20"/>
        </w:rPr>
      </w:pPr>
    </w:p>
    <w:p w14:paraId="7717C45B" w14:textId="77777777" w:rsidR="006D6EEE" w:rsidRPr="00940846" w:rsidRDefault="006D6EEE" w:rsidP="006D6EEE">
      <w:pPr>
        <w:spacing w:after="0" w:line="248" w:lineRule="auto"/>
        <w:ind w:right="220"/>
        <w:rPr>
          <w:rFonts w:ascii="Times New Roman" w:eastAsiaTheme="minorEastAsia" w:hAnsi="Times New Roman" w:cs="Times New Roman"/>
          <w:sz w:val="20"/>
          <w:szCs w:val="20"/>
        </w:rPr>
      </w:pPr>
      <w:r w:rsidRPr="00940846">
        <w:rPr>
          <w:rFonts w:ascii="Times New Roman" w:eastAsia="Times New Roman" w:hAnsi="Times New Roman" w:cs="Times New Roman"/>
        </w:rPr>
        <w:t>По-високи експозиции на тикагрелор (приблизително 25 % и за C</w:t>
      </w:r>
      <w:r w:rsidRPr="00940846">
        <w:rPr>
          <w:rFonts w:ascii="Times New Roman" w:eastAsia="Times New Roman" w:hAnsi="Times New Roman" w:cs="Times New Roman"/>
          <w:sz w:val="13"/>
          <w:szCs w:val="13"/>
        </w:rPr>
        <w:t>max</w:t>
      </w:r>
      <w:r w:rsidRPr="00940846">
        <w:rPr>
          <w:rFonts w:ascii="Times New Roman" w:eastAsia="Times New Roman" w:hAnsi="Times New Roman" w:cs="Times New Roman"/>
        </w:rPr>
        <w:t>, и за AUC) и на активния му метаболит при пациенти с ОКС в старческа възраст (≥ 75 години) в сравнение с по-млади пациенти са наблюдавани при популационния фармакокинетичен анализ. Тези разлики не се смятат за клинично значими (вж. точка 4.2).</w:t>
      </w:r>
    </w:p>
    <w:p w14:paraId="65D4DA7B" w14:textId="77777777" w:rsidR="006D6EEE" w:rsidRPr="00940846" w:rsidRDefault="006D6EEE" w:rsidP="006D6EEE">
      <w:pPr>
        <w:spacing w:after="0" w:line="227" w:lineRule="exact"/>
        <w:rPr>
          <w:rFonts w:ascii="Times New Roman" w:eastAsiaTheme="minorEastAsia" w:hAnsi="Times New Roman" w:cs="Times New Roman"/>
          <w:sz w:val="20"/>
          <w:szCs w:val="20"/>
        </w:rPr>
      </w:pPr>
    </w:p>
    <w:p w14:paraId="31CE919A"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u w:val="single"/>
        </w:rPr>
        <w:t>Педиатрична популация</w:t>
      </w:r>
    </w:p>
    <w:p w14:paraId="5CB49085" w14:textId="77777777" w:rsidR="006D6EEE" w:rsidRPr="00940846" w:rsidRDefault="006D6EEE" w:rsidP="006D6EEE">
      <w:pPr>
        <w:spacing w:after="0" w:line="34" w:lineRule="exact"/>
        <w:rPr>
          <w:rFonts w:ascii="Times New Roman" w:eastAsiaTheme="minorEastAsia" w:hAnsi="Times New Roman" w:cs="Times New Roman"/>
          <w:sz w:val="20"/>
          <w:szCs w:val="20"/>
        </w:rPr>
      </w:pPr>
    </w:p>
    <w:p w14:paraId="16191469"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Налични са ограничени данни при деца със сърповидноклетъчна болест (вж. точки 4.2 и 5.1).</w:t>
      </w:r>
    </w:p>
    <w:p w14:paraId="5B30CEAB" w14:textId="77777777" w:rsidR="006D6EEE" w:rsidRPr="00940846" w:rsidRDefault="006D6EEE" w:rsidP="006D6EEE">
      <w:pPr>
        <w:spacing w:after="0" w:line="233" w:lineRule="exact"/>
        <w:rPr>
          <w:rFonts w:ascii="Times New Roman" w:eastAsiaTheme="minorEastAsia" w:hAnsi="Times New Roman" w:cs="Times New Roman"/>
          <w:sz w:val="20"/>
          <w:szCs w:val="20"/>
        </w:rPr>
      </w:pPr>
    </w:p>
    <w:p w14:paraId="7A755DBE" w14:textId="77777777" w:rsidR="006D6EEE" w:rsidRPr="00940846" w:rsidRDefault="006D6EEE" w:rsidP="002E4938">
      <w:pPr>
        <w:numPr>
          <w:ilvl w:val="0"/>
          <w:numId w:val="42"/>
        </w:numPr>
        <w:tabs>
          <w:tab w:val="left" w:pos="206"/>
        </w:tabs>
        <w:spacing w:after="0" w:line="254" w:lineRule="auto"/>
        <w:ind w:right="270"/>
        <w:rPr>
          <w:rFonts w:ascii="Times New Roman" w:eastAsia="Times New Roman" w:hAnsi="Times New Roman" w:cs="Times New Roman"/>
        </w:rPr>
      </w:pPr>
      <w:r w:rsidRPr="00940846">
        <w:rPr>
          <w:rFonts w:ascii="Times New Roman" w:eastAsia="Times New Roman" w:hAnsi="Times New Roman" w:cs="Times New Roman"/>
        </w:rPr>
        <w:t>проучването HESTIA 3 при пациенти на възраст от 2 до под 18 години с тегло ≥ 12 до ≤ 24 kg, &gt; 24 до ≤ 48 kg и &gt; 48 kg, е прилаган тикагрелор като педиатрични диспергиращи се таблетки 15 mg в дози съответно 15, 30 и 45 mg два пъти дневно. Въз основа на популационен фармакокинетичен анализ средната AUC варира от</w:t>
      </w:r>
    </w:p>
    <w:p w14:paraId="039A4A3F" w14:textId="77777777" w:rsidR="006D6EEE" w:rsidRPr="00940846" w:rsidRDefault="006D6EEE" w:rsidP="006D6EEE">
      <w:pPr>
        <w:spacing w:after="0" w:line="2" w:lineRule="exact"/>
        <w:rPr>
          <w:rFonts w:ascii="Times New Roman" w:eastAsia="Times New Roman" w:hAnsi="Times New Roman" w:cs="Times New Roman"/>
        </w:rPr>
      </w:pPr>
    </w:p>
    <w:p w14:paraId="511F0F0E" w14:textId="77777777" w:rsidR="006D6EEE" w:rsidRPr="00940846" w:rsidRDefault="006D6EEE" w:rsidP="006D6EEE">
      <w:pPr>
        <w:spacing w:after="0" w:line="255" w:lineRule="auto"/>
        <w:ind w:right="1200"/>
        <w:rPr>
          <w:rFonts w:ascii="Times New Roman" w:eastAsia="Times New Roman" w:hAnsi="Times New Roman" w:cs="Times New Roman"/>
        </w:rPr>
      </w:pPr>
      <w:proofErr w:type="gramStart"/>
      <w:r w:rsidRPr="00940846">
        <w:rPr>
          <w:rFonts w:ascii="Times New Roman" w:eastAsia="Times New Roman" w:hAnsi="Times New Roman" w:cs="Times New Roman"/>
        </w:rPr>
        <w:t>1095</w:t>
      </w:r>
      <w:proofErr w:type="gramEnd"/>
      <w:r w:rsidRPr="00940846">
        <w:rPr>
          <w:rFonts w:ascii="Times New Roman" w:eastAsia="Times New Roman" w:hAnsi="Times New Roman" w:cs="Times New Roman"/>
        </w:rPr>
        <w:t xml:space="preserve"> ng*h/ml до 1458 ng*h/ml, а средната C</w:t>
      </w:r>
      <w:r w:rsidRPr="00940846">
        <w:rPr>
          <w:rFonts w:ascii="Times New Roman" w:eastAsia="Times New Roman" w:hAnsi="Times New Roman" w:cs="Times New Roman"/>
          <w:sz w:val="13"/>
          <w:szCs w:val="13"/>
        </w:rPr>
        <w:t>max</w:t>
      </w:r>
      <w:r w:rsidRPr="00940846">
        <w:rPr>
          <w:rFonts w:ascii="Times New Roman" w:eastAsia="Times New Roman" w:hAnsi="Times New Roman" w:cs="Times New Roman"/>
        </w:rPr>
        <w:t xml:space="preserve"> варира от 143 ng/ml до 206 ng/ml при стационарно състояние.</w:t>
      </w:r>
    </w:p>
    <w:p w14:paraId="2F916075" w14:textId="77777777" w:rsidR="006D6EEE" w:rsidRPr="00940846" w:rsidRDefault="006D6EEE" w:rsidP="006D6EEE">
      <w:pPr>
        <w:spacing w:after="0" w:line="212" w:lineRule="exact"/>
        <w:rPr>
          <w:rFonts w:ascii="Times New Roman" w:eastAsiaTheme="minorEastAsia" w:hAnsi="Times New Roman" w:cs="Times New Roman"/>
          <w:sz w:val="20"/>
          <w:szCs w:val="20"/>
        </w:rPr>
      </w:pPr>
    </w:p>
    <w:p w14:paraId="772E3035"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u w:val="single"/>
        </w:rPr>
        <w:t>Пол</w:t>
      </w:r>
    </w:p>
    <w:p w14:paraId="41FC5AF0" w14:textId="77777777" w:rsidR="006D6EEE" w:rsidRPr="00940846" w:rsidRDefault="006D6EEE" w:rsidP="006D6EEE">
      <w:pPr>
        <w:spacing w:after="0" w:line="25" w:lineRule="exact"/>
        <w:rPr>
          <w:rFonts w:ascii="Times New Roman" w:eastAsiaTheme="minorEastAsia" w:hAnsi="Times New Roman" w:cs="Times New Roman"/>
          <w:sz w:val="20"/>
          <w:szCs w:val="20"/>
        </w:rPr>
      </w:pPr>
    </w:p>
    <w:p w14:paraId="0939826E" w14:textId="77777777" w:rsidR="006D6EEE" w:rsidRPr="00940846" w:rsidRDefault="006D6EEE" w:rsidP="006D6EEE">
      <w:pPr>
        <w:numPr>
          <w:ilvl w:val="0"/>
          <w:numId w:val="43"/>
        </w:numPr>
        <w:tabs>
          <w:tab w:val="left" w:pos="206"/>
        </w:tabs>
        <w:spacing w:after="0" w:line="250" w:lineRule="auto"/>
        <w:ind w:right="680"/>
        <w:rPr>
          <w:rFonts w:ascii="Times New Roman" w:eastAsia="Times New Roman" w:hAnsi="Times New Roman" w:cs="Times New Roman"/>
        </w:rPr>
      </w:pPr>
      <w:proofErr w:type="gramStart"/>
      <w:r w:rsidRPr="00940846">
        <w:rPr>
          <w:rFonts w:ascii="Times New Roman" w:eastAsia="Times New Roman" w:hAnsi="Times New Roman" w:cs="Times New Roman"/>
        </w:rPr>
        <w:t>сравнение</w:t>
      </w:r>
      <w:proofErr w:type="gramEnd"/>
      <w:r w:rsidRPr="00940846">
        <w:rPr>
          <w:rFonts w:ascii="Times New Roman" w:eastAsia="Times New Roman" w:hAnsi="Times New Roman" w:cs="Times New Roman"/>
        </w:rPr>
        <w:t xml:space="preserve"> с мъже, при жени са наблюдавани по-високи експозиции на тикагрелор и на активния му метаболит. Разликите не се смятат за клинично значими.</w:t>
      </w:r>
    </w:p>
    <w:p w14:paraId="7E4D763F" w14:textId="77777777" w:rsidR="006D6EEE" w:rsidRPr="00940846" w:rsidRDefault="006D6EEE" w:rsidP="006D6EEE">
      <w:pPr>
        <w:spacing w:after="0" w:line="223" w:lineRule="exact"/>
        <w:rPr>
          <w:rFonts w:ascii="Times New Roman" w:eastAsiaTheme="minorEastAsia" w:hAnsi="Times New Roman" w:cs="Times New Roman"/>
          <w:sz w:val="20"/>
          <w:szCs w:val="20"/>
        </w:rPr>
      </w:pPr>
    </w:p>
    <w:p w14:paraId="7CBE493E"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u w:val="single"/>
        </w:rPr>
        <w:t>Бъбречно увреждане</w:t>
      </w:r>
    </w:p>
    <w:p w14:paraId="2B0CC131" w14:textId="77777777" w:rsidR="006D6EEE" w:rsidRPr="00940846" w:rsidRDefault="006D6EEE" w:rsidP="006D6EEE">
      <w:pPr>
        <w:spacing w:after="0" w:line="25" w:lineRule="exact"/>
        <w:rPr>
          <w:rFonts w:ascii="Times New Roman" w:eastAsiaTheme="minorEastAsia" w:hAnsi="Times New Roman" w:cs="Times New Roman"/>
          <w:sz w:val="20"/>
          <w:szCs w:val="20"/>
        </w:rPr>
      </w:pPr>
    </w:p>
    <w:p w14:paraId="235C3D69" w14:textId="77777777" w:rsidR="006D6EEE" w:rsidRPr="002E4938" w:rsidRDefault="006D6EEE" w:rsidP="006D6EEE">
      <w:pPr>
        <w:numPr>
          <w:ilvl w:val="0"/>
          <w:numId w:val="44"/>
        </w:numPr>
        <w:tabs>
          <w:tab w:val="left" w:pos="206"/>
        </w:tabs>
        <w:spacing w:after="0" w:line="261" w:lineRule="auto"/>
        <w:ind w:right="220"/>
        <w:rPr>
          <w:rFonts w:ascii="Times New Roman" w:eastAsia="Times New Roman" w:hAnsi="Times New Roman" w:cs="Times New Roman"/>
        </w:rPr>
      </w:pPr>
      <w:r w:rsidRPr="002E4938">
        <w:rPr>
          <w:rFonts w:ascii="Times New Roman" w:eastAsia="Times New Roman" w:hAnsi="Times New Roman" w:cs="Times New Roman"/>
        </w:rPr>
        <w:t>сравнение с хора с нормална бъбречна функция, при пациенти с тежко бъбречно увреждане (креатининов клирънс &lt; 30 ml/min) експозицията на тикагрелор е по-ниска с приблизително 20 %, а експозицията на активния метаболит е по-висока приблизително със 17 % .</w:t>
      </w:r>
    </w:p>
    <w:p w14:paraId="24AC98FF" w14:textId="77777777" w:rsidR="006D6EEE" w:rsidRPr="00940846" w:rsidRDefault="006D6EEE" w:rsidP="006D6EEE">
      <w:pPr>
        <w:spacing w:after="0" w:line="193" w:lineRule="exact"/>
        <w:rPr>
          <w:rFonts w:ascii="Times New Roman" w:eastAsiaTheme="minorEastAsia" w:hAnsi="Times New Roman" w:cs="Times New Roman"/>
          <w:sz w:val="20"/>
          <w:szCs w:val="20"/>
        </w:rPr>
      </w:pPr>
    </w:p>
    <w:p w14:paraId="0C763CCA"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При пациенти с терминален стадий на бъбречно заболяване на хемодиализа AUC и C</w:t>
      </w:r>
      <w:r w:rsidRPr="00940846">
        <w:rPr>
          <w:rFonts w:ascii="Times New Roman" w:eastAsia="Times New Roman" w:hAnsi="Times New Roman" w:cs="Times New Roman"/>
          <w:sz w:val="13"/>
          <w:szCs w:val="13"/>
        </w:rPr>
        <w:t>max</w:t>
      </w:r>
      <w:r w:rsidRPr="00940846">
        <w:rPr>
          <w:rFonts w:ascii="Times New Roman" w:eastAsia="Times New Roman" w:hAnsi="Times New Roman" w:cs="Times New Roman"/>
        </w:rPr>
        <w:t xml:space="preserve"> на</w:t>
      </w:r>
    </w:p>
    <w:p w14:paraId="2F06D62B" w14:textId="77777777" w:rsidR="006D6EEE" w:rsidRPr="00940846" w:rsidRDefault="006D6EEE" w:rsidP="006D6EEE">
      <w:pPr>
        <w:spacing w:after="0" w:line="29" w:lineRule="exact"/>
        <w:rPr>
          <w:rFonts w:ascii="Times New Roman" w:eastAsiaTheme="minorEastAsia" w:hAnsi="Times New Roman" w:cs="Times New Roman"/>
          <w:sz w:val="20"/>
          <w:szCs w:val="20"/>
        </w:rPr>
      </w:pPr>
    </w:p>
    <w:p w14:paraId="3452FFB8"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тикагрелор 90 mg прилаган в ден без диализа са с 38% и 51% по-високи в сравнение с хора с</w:t>
      </w:r>
    </w:p>
    <w:p w14:paraId="6F291659" w14:textId="77777777" w:rsidR="006D6EEE" w:rsidRPr="00940846" w:rsidRDefault="006D6EEE" w:rsidP="006D6EEE">
      <w:pPr>
        <w:spacing w:after="0" w:line="1" w:lineRule="exact"/>
        <w:rPr>
          <w:rFonts w:ascii="Times New Roman" w:eastAsiaTheme="minorEastAsia" w:hAnsi="Times New Roman" w:cs="Times New Roman"/>
          <w:sz w:val="20"/>
          <w:szCs w:val="20"/>
        </w:rPr>
      </w:pPr>
    </w:p>
    <w:p w14:paraId="164B52BD" w14:textId="77777777" w:rsidR="006D6EEE" w:rsidRPr="00940846" w:rsidRDefault="006D6EEE" w:rsidP="006D6EEE">
      <w:pPr>
        <w:spacing w:after="0" w:line="240" w:lineRule="auto"/>
        <w:rPr>
          <w:rFonts w:ascii="Times New Roman" w:eastAsiaTheme="minorEastAsia" w:hAnsi="Times New Roman" w:cs="Times New Roman"/>
          <w:sz w:val="20"/>
          <w:szCs w:val="20"/>
        </w:rPr>
      </w:pPr>
      <w:proofErr w:type="gramStart"/>
      <w:r w:rsidRPr="00940846">
        <w:rPr>
          <w:rFonts w:ascii="Times New Roman" w:eastAsia="Times New Roman" w:hAnsi="Times New Roman" w:cs="Times New Roman"/>
        </w:rPr>
        <w:t>нормална</w:t>
      </w:r>
      <w:proofErr w:type="gramEnd"/>
      <w:r w:rsidRPr="00940846">
        <w:rPr>
          <w:rFonts w:ascii="Times New Roman" w:eastAsia="Times New Roman" w:hAnsi="Times New Roman" w:cs="Times New Roman"/>
        </w:rPr>
        <w:t xml:space="preserve"> бъбречна функция. Подобно повишение в експозицията се наблюдава, когато</w:t>
      </w:r>
    </w:p>
    <w:p w14:paraId="62B1E09E" w14:textId="77777777" w:rsidR="006D6EEE" w:rsidRPr="00940846" w:rsidRDefault="006D6EEE" w:rsidP="006D6EEE">
      <w:pPr>
        <w:spacing w:after="0" w:line="238" w:lineRule="auto"/>
        <w:rPr>
          <w:rFonts w:ascii="Times New Roman" w:eastAsiaTheme="minorEastAsia" w:hAnsi="Times New Roman" w:cs="Times New Roman"/>
          <w:sz w:val="20"/>
          <w:szCs w:val="20"/>
        </w:rPr>
      </w:pPr>
      <w:proofErr w:type="gramStart"/>
      <w:r w:rsidRPr="00940846">
        <w:rPr>
          <w:rFonts w:ascii="Times New Roman" w:eastAsia="Times New Roman" w:hAnsi="Times New Roman" w:cs="Times New Roman"/>
        </w:rPr>
        <w:t>тикагрелор</w:t>
      </w:r>
      <w:proofErr w:type="gramEnd"/>
      <w:r w:rsidRPr="00940846">
        <w:rPr>
          <w:rFonts w:ascii="Times New Roman" w:eastAsia="Times New Roman" w:hAnsi="Times New Roman" w:cs="Times New Roman"/>
        </w:rPr>
        <w:t xml:space="preserve"> се прилага непосредствено преди диализата (съответно 49% и 61%), което показва,</w:t>
      </w:r>
    </w:p>
    <w:p w14:paraId="5D0303EF" w14:textId="77777777" w:rsidR="006D6EEE" w:rsidRPr="00940846" w:rsidRDefault="006D6EEE" w:rsidP="006D6EEE">
      <w:pPr>
        <w:spacing w:after="0" w:line="240" w:lineRule="auto"/>
        <w:rPr>
          <w:rFonts w:ascii="Times New Roman" w:eastAsiaTheme="minorEastAsia" w:hAnsi="Times New Roman" w:cs="Times New Roman"/>
          <w:sz w:val="20"/>
          <w:szCs w:val="20"/>
        </w:rPr>
      </w:pPr>
      <w:proofErr w:type="gramStart"/>
      <w:r w:rsidRPr="00940846">
        <w:rPr>
          <w:rFonts w:ascii="Times New Roman" w:eastAsia="Times New Roman" w:hAnsi="Times New Roman" w:cs="Times New Roman"/>
        </w:rPr>
        <w:t>че</w:t>
      </w:r>
      <w:proofErr w:type="gramEnd"/>
      <w:r w:rsidRPr="00940846">
        <w:rPr>
          <w:rFonts w:ascii="Times New Roman" w:eastAsia="Times New Roman" w:hAnsi="Times New Roman" w:cs="Times New Roman"/>
        </w:rPr>
        <w:t xml:space="preserve"> тикагрелор не се диализира. Експозицията на активния метаболит се повишава в по-малка</w:t>
      </w:r>
    </w:p>
    <w:p w14:paraId="57BACF4D" w14:textId="77777777" w:rsidR="006D6EEE" w:rsidRPr="00940846" w:rsidRDefault="006D6EEE" w:rsidP="006D6EEE">
      <w:pPr>
        <w:spacing w:after="0" w:line="1" w:lineRule="exact"/>
        <w:rPr>
          <w:rFonts w:ascii="Times New Roman" w:eastAsiaTheme="minorEastAsia" w:hAnsi="Times New Roman" w:cs="Times New Roman"/>
          <w:sz w:val="20"/>
          <w:szCs w:val="20"/>
        </w:rPr>
      </w:pPr>
    </w:p>
    <w:p w14:paraId="34AF90E5" w14:textId="77777777" w:rsidR="006D6EEE" w:rsidRPr="00940846" w:rsidRDefault="006D6EEE" w:rsidP="006D6EEE">
      <w:pPr>
        <w:spacing w:after="0" w:line="240" w:lineRule="auto"/>
        <w:rPr>
          <w:rFonts w:ascii="Times New Roman" w:eastAsiaTheme="minorEastAsia" w:hAnsi="Times New Roman" w:cs="Times New Roman"/>
          <w:sz w:val="20"/>
          <w:szCs w:val="20"/>
        </w:rPr>
      </w:pPr>
      <w:proofErr w:type="gramStart"/>
      <w:r w:rsidRPr="00940846">
        <w:rPr>
          <w:rFonts w:ascii="Times New Roman" w:eastAsia="Times New Roman" w:hAnsi="Times New Roman" w:cs="Times New Roman"/>
        </w:rPr>
        <w:t>степен</w:t>
      </w:r>
      <w:proofErr w:type="gramEnd"/>
      <w:r w:rsidRPr="00940846">
        <w:rPr>
          <w:rFonts w:ascii="Times New Roman" w:eastAsia="Times New Roman" w:hAnsi="Times New Roman" w:cs="Times New Roman"/>
        </w:rPr>
        <w:t xml:space="preserve"> (AUC 13-14% и C</w:t>
      </w:r>
      <w:r w:rsidRPr="00940846">
        <w:rPr>
          <w:rFonts w:ascii="Times New Roman" w:eastAsia="Times New Roman" w:hAnsi="Times New Roman" w:cs="Times New Roman"/>
          <w:sz w:val="13"/>
          <w:szCs w:val="13"/>
        </w:rPr>
        <w:t>max</w:t>
      </w:r>
      <w:r w:rsidRPr="00940846">
        <w:rPr>
          <w:rFonts w:ascii="Times New Roman" w:eastAsia="Times New Roman" w:hAnsi="Times New Roman" w:cs="Times New Roman"/>
        </w:rPr>
        <w:t xml:space="preserve"> 17-36%). Ефектът на инхибиране на тромбоцитната агрегация</w:t>
      </w:r>
    </w:p>
    <w:p w14:paraId="4E566573" w14:textId="77777777" w:rsidR="006D6EEE" w:rsidRPr="00940846" w:rsidRDefault="006D6EEE" w:rsidP="006D6EEE">
      <w:pPr>
        <w:spacing w:after="0" w:line="1" w:lineRule="exact"/>
        <w:rPr>
          <w:rFonts w:ascii="Times New Roman" w:eastAsiaTheme="minorEastAsia" w:hAnsi="Times New Roman" w:cs="Times New Roman"/>
          <w:sz w:val="20"/>
          <w:szCs w:val="20"/>
        </w:rPr>
      </w:pPr>
    </w:p>
    <w:p w14:paraId="637ED8D2"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(ИТА) е независим от диализата при пациенти с терминален стадий на бъбречно заболяване и е</w:t>
      </w:r>
    </w:p>
    <w:p w14:paraId="1450EDA6" w14:textId="77777777" w:rsidR="006D6EEE" w:rsidRPr="00940846" w:rsidRDefault="006D6EEE" w:rsidP="006D6EEE">
      <w:pPr>
        <w:spacing w:after="0" w:line="1" w:lineRule="exact"/>
        <w:rPr>
          <w:rFonts w:ascii="Times New Roman" w:eastAsiaTheme="minorEastAsia" w:hAnsi="Times New Roman" w:cs="Times New Roman"/>
          <w:sz w:val="20"/>
          <w:szCs w:val="20"/>
        </w:rPr>
      </w:pPr>
    </w:p>
    <w:p w14:paraId="7FB9A85B" w14:textId="77777777" w:rsidR="006D6EEE" w:rsidRPr="00940846" w:rsidRDefault="006D6EEE" w:rsidP="006D6EEE">
      <w:pPr>
        <w:spacing w:after="0" w:line="240" w:lineRule="auto"/>
        <w:rPr>
          <w:rFonts w:ascii="Times New Roman" w:eastAsiaTheme="minorEastAsia" w:hAnsi="Times New Roman" w:cs="Times New Roman"/>
          <w:sz w:val="20"/>
          <w:szCs w:val="20"/>
        </w:rPr>
      </w:pPr>
      <w:proofErr w:type="gramStart"/>
      <w:r w:rsidRPr="00940846">
        <w:rPr>
          <w:rFonts w:ascii="Times New Roman" w:eastAsia="Times New Roman" w:hAnsi="Times New Roman" w:cs="Times New Roman"/>
        </w:rPr>
        <w:t>подобен</w:t>
      </w:r>
      <w:proofErr w:type="gramEnd"/>
      <w:r w:rsidRPr="00940846">
        <w:rPr>
          <w:rFonts w:ascii="Times New Roman" w:eastAsia="Times New Roman" w:hAnsi="Times New Roman" w:cs="Times New Roman"/>
        </w:rPr>
        <w:t xml:space="preserve"> при хора с нормална бъбречна функция (вж. точка 4.2).</w:t>
      </w:r>
    </w:p>
    <w:p w14:paraId="107CADF6" w14:textId="77777777" w:rsidR="006D6EEE" w:rsidRPr="00940846" w:rsidRDefault="006D6EEE" w:rsidP="006D6EEE">
      <w:pPr>
        <w:spacing w:after="0" w:line="233" w:lineRule="exact"/>
        <w:rPr>
          <w:rFonts w:ascii="Times New Roman" w:eastAsiaTheme="minorEastAsia" w:hAnsi="Times New Roman" w:cs="Times New Roman"/>
          <w:sz w:val="20"/>
          <w:szCs w:val="20"/>
        </w:rPr>
      </w:pPr>
    </w:p>
    <w:p w14:paraId="1A2A766F"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u w:val="single"/>
        </w:rPr>
        <w:t>Чернодробно увреждане</w:t>
      </w:r>
    </w:p>
    <w:p w14:paraId="6A0E3F69" w14:textId="77777777" w:rsidR="006D6EEE" w:rsidRPr="00940846" w:rsidRDefault="006D6EEE" w:rsidP="006D6EEE">
      <w:pPr>
        <w:spacing w:after="0" w:line="25" w:lineRule="exact"/>
        <w:rPr>
          <w:rFonts w:ascii="Times New Roman" w:eastAsiaTheme="minorEastAsia" w:hAnsi="Times New Roman" w:cs="Times New Roman"/>
          <w:sz w:val="20"/>
          <w:szCs w:val="20"/>
        </w:rPr>
      </w:pPr>
    </w:p>
    <w:p w14:paraId="3D2298B1" w14:textId="6AC262CE" w:rsidR="009A7408" w:rsidRDefault="009A7408" w:rsidP="006D6EEE">
      <w:pPr>
        <w:spacing w:after="0" w:line="240" w:lineRule="auto"/>
        <w:rPr>
          <w:rFonts w:ascii="Times New Roman" w:eastAsia="Times New Roman" w:hAnsi="Times New Roman" w:cs="Times New Roman"/>
          <w:lang w:val="bg-BG"/>
        </w:rPr>
      </w:pPr>
      <w:r>
        <w:rPr>
          <w:rFonts w:ascii="Times New Roman" w:eastAsia="Times New Roman" w:hAnsi="Times New Roman" w:cs="Times New Roman"/>
          <w:lang w:val="bg-BG"/>
        </w:rPr>
        <w:lastRenderedPageBreak/>
        <w:t xml:space="preserve">В </w:t>
      </w:r>
      <w:r w:rsidR="006D6EEE" w:rsidRPr="008A2AED">
        <w:rPr>
          <w:rFonts w:ascii="Times New Roman" w:eastAsia="Times New Roman" w:hAnsi="Times New Roman" w:cs="Times New Roman"/>
        </w:rPr>
        <w:t>сравнение със здрави доброволци, при пациенти с леко чернодробно увреждане C</w:t>
      </w:r>
      <w:r w:rsidR="006D6EEE" w:rsidRPr="008A2AED">
        <w:rPr>
          <w:rFonts w:ascii="Times New Roman" w:eastAsia="Times New Roman" w:hAnsi="Times New Roman" w:cs="Times New Roman"/>
          <w:sz w:val="13"/>
          <w:szCs w:val="13"/>
        </w:rPr>
        <w:t>max</w:t>
      </w:r>
      <w:r w:rsidR="006D6EEE" w:rsidRPr="008A2AED">
        <w:rPr>
          <w:rFonts w:ascii="Times New Roman" w:eastAsia="Times New Roman" w:hAnsi="Times New Roman" w:cs="Times New Roman"/>
        </w:rPr>
        <w:t xml:space="preserve"> и AUC на тикагрелор са по-високи съответно с</w:t>
      </w:r>
      <w:r w:rsidR="006D6EEE" w:rsidRPr="009A7408">
        <w:rPr>
          <w:rFonts w:ascii="Times New Roman" w:eastAsia="Times New Roman" w:hAnsi="Times New Roman" w:cs="Times New Roman"/>
        </w:rPr>
        <w:t xml:space="preserve"> 12 % и 23 % обаче ИТА ефектът на тикагрелор е подобен в двете групи. Не е необходимо коригиране на дозата при пациенти с леко чернодробно увреждане. Няма проучвания с тикагрелор при пациенти с тежко чернодробно увреждане и липсва фармакокинетична информация при пациенти с умерено чернодробно увреждане. При пациенти с умерено или тежко повишение на един или повече чернодробни функционални показатели на изходно ниво, плазмените концентрации на тикагрелор са обикновено подобни или малко по-високи в сравнение с пациентите без изходно повишение.</w:t>
      </w:r>
      <w:bookmarkStart w:id="22" w:name="page49"/>
      <w:bookmarkEnd w:id="22"/>
      <w:r w:rsidR="008A2AED">
        <w:rPr>
          <w:rFonts w:ascii="Times New Roman" w:eastAsia="Times New Roman" w:hAnsi="Times New Roman" w:cs="Times New Roman"/>
          <w:lang w:val="bg-BG"/>
        </w:rPr>
        <w:t xml:space="preserve"> </w:t>
      </w:r>
    </w:p>
    <w:p w14:paraId="0AB700B4" w14:textId="77777777" w:rsidR="009A7408" w:rsidRDefault="009A7408" w:rsidP="006D6EEE">
      <w:pPr>
        <w:spacing w:after="0" w:line="240" w:lineRule="auto"/>
        <w:rPr>
          <w:rFonts w:ascii="Times New Roman" w:eastAsia="Times New Roman" w:hAnsi="Times New Roman" w:cs="Times New Roman"/>
          <w:lang w:val="bg-BG"/>
        </w:rPr>
      </w:pPr>
    </w:p>
    <w:p w14:paraId="12CD0F4B" w14:textId="1822D0F5"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Не се препоръчва коригиране на дозата при пациенти с умерено чернодробно увреждане (вж.</w:t>
      </w:r>
    </w:p>
    <w:p w14:paraId="5FD07780" w14:textId="77777777" w:rsidR="006D6EEE" w:rsidRPr="00940846" w:rsidRDefault="006D6EEE" w:rsidP="006D6EEE">
      <w:pPr>
        <w:spacing w:after="0" w:line="33" w:lineRule="exact"/>
        <w:rPr>
          <w:rFonts w:ascii="Times New Roman" w:eastAsiaTheme="minorEastAsia" w:hAnsi="Times New Roman" w:cs="Times New Roman"/>
          <w:sz w:val="20"/>
          <w:szCs w:val="20"/>
        </w:rPr>
      </w:pPr>
    </w:p>
    <w:p w14:paraId="5B855FBC" w14:textId="77777777" w:rsidR="006D6EEE" w:rsidRPr="00940846" w:rsidRDefault="006D6EEE" w:rsidP="006D6EEE">
      <w:pPr>
        <w:spacing w:after="0" w:line="240" w:lineRule="auto"/>
        <w:rPr>
          <w:rFonts w:ascii="Times New Roman" w:eastAsiaTheme="minorEastAsia" w:hAnsi="Times New Roman" w:cs="Times New Roman"/>
          <w:sz w:val="20"/>
          <w:szCs w:val="20"/>
        </w:rPr>
      </w:pPr>
      <w:proofErr w:type="gramStart"/>
      <w:r w:rsidRPr="00940846">
        <w:rPr>
          <w:rFonts w:ascii="Times New Roman" w:eastAsia="Times New Roman" w:hAnsi="Times New Roman" w:cs="Times New Roman"/>
        </w:rPr>
        <w:t>точки</w:t>
      </w:r>
      <w:proofErr w:type="gramEnd"/>
      <w:r w:rsidRPr="00940846">
        <w:rPr>
          <w:rFonts w:ascii="Times New Roman" w:eastAsia="Times New Roman" w:hAnsi="Times New Roman" w:cs="Times New Roman"/>
        </w:rPr>
        <w:t xml:space="preserve"> 4.2 и 4.4).</w:t>
      </w:r>
    </w:p>
    <w:p w14:paraId="26B6A144" w14:textId="77777777" w:rsidR="006D6EEE" w:rsidRPr="00940846" w:rsidRDefault="006D6EEE" w:rsidP="006D6EEE">
      <w:pPr>
        <w:spacing w:after="0" w:line="242" w:lineRule="exact"/>
        <w:rPr>
          <w:rFonts w:ascii="Times New Roman" w:eastAsiaTheme="minorEastAsia" w:hAnsi="Times New Roman" w:cs="Times New Roman"/>
          <w:sz w:val="20"/>
          <w:szCs w:val="20"/>
        </w:rPr>
      </w:pPr>
    </w:p>
    <w:p w14:paraId="47556BBE"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i/>
          <w:iCs/>
          <w:u w:val="single"/>
        </w:rPr>
        <w:t>Етническа принадлежност</w:t>
      </w:r>
    </w:p>
    <w:p w14:paraId="33134126" w14:textId="77777777" w:rsidR="006D6EEE" w:rsidRPr="00940846" w:rsidRDefault="006D6EEE" w:rsidP="006D6EEE">
      <w:pPr>
        <w:spacing w:after="0" w:line="34" w:lineRule="exact"/>
        <w:rPr>
          <w:rFonts w:ascii="Times New Roman" w:eastAsiaTheme="minorEastAsia" w:hAnsi="Times New Roman" w:cs="Times New Roman"/>
          <w:sz w:val="20"/>
          <w:szCs w:val="20"/>
        </w:rPr>
      </w:pPr>
    </w:p>
    <w:p w14:paraId="04B72294" w14:textId="77777777" w:rsidR="006D6EEE" w:rsidRPr="002E4938" w:rsidRDefault="006D6EEE" w:rsidP="006D6EEE">
      <w:pPr>
        <w:spacing w:after="0" w:line="245" w:lineRule="auto"/>
        <w:ind w:right="325"/>
        <w:rPr>
          <w:rFonts w:ascii="Times New Roman" w:eastAsiaTheme="minorEastAsia" w:hAnsi="Times New Roman" w:cs="Times New Roman"/>
        </w:rPr>
      </w:pPr>
      <w:r w:rsidRPr="002E4938">
        <w:rPr>
          <w:rFonts w:ascii="Times New Roman" w:eastAsia="Times New Roman" w:hAnsi="Times New Roman" w:cs="Times New Roman"/>
        </w:rPr>
        <w:t>В сравнение с пациентите от европеидната раса, пациентите от азиатски произход имат по-висока с 39 % средна бионаличност. В сравнение с пациентите от европеидната раса, при самоопределящите се като чернокожи пациенти, бионаличността на тикагрелор е по-ниска с</w:t>
      </w:r>
    </w:p>
    <w:p w14:paraId="00B63E18" w14:textId="77777777" w:rsidR="006D6EEE" w:rsidRPr="002E4938" w:rsidRDefault="006D6EEE" w:rsidP="006D6EEE">
      <w:pPr>
        <w:spacing w:after="0" w:line="3" w:lineRule="exact"/>
        <w:rPr>
          <w:rFonts w:ascii="Times New Roman" w:eastAsiaTheme="minorEastAsia" w:hAnsi="Times New Roman" w:cs="Times New Roman"/>
        </w:rPr>
      </w:pPr>
    </w:p>
    <w:p w14:paraId="6A78C647" w14:textId="77777777" w:rsidR="006D6EEE" w:rsidRPr="002E4938" w:rsidRDefault="006D6EEE" w:rsidP="006D6EEE">
      <w:pPr>
        <w:spacing w:after="0" w:line="266" w:lineRule="auto"/>
        <w:ind w:right="65"/>
        <w:rPr>
          <w:rFonts w:ascii="Times New Roman" w:eastAsiaTheme="minorEastAsia" w:hAnsi="Times New Roman" w:cs="Times New Roman"/>
        </w:rPr>
      </w:pPr>
      <w:r w:rsidRPr="002E4938">
        <w:rPr>
          <w:rFonts w:ascii="Times New Roman" w:eastAsia="Times New Roman" w:hAnsi="Times New Roman" w:cs="Times New Roman"/>
        </w:rPr>
        <w:t>18 %. В клинико-фармакологични проучвания експозицията (Cmax и AUC) на тикагрелор при японци е по-висока с приблизително 40 % (20 % след корекция спрямо телесното тегло), отколкото при хора от европеидната раса. Експозицията при пациенти, които се самоопределят като испано или латино тип, е подобна на тази при пациентите от европеидната раса.</w:t>
      </w:r>
    </w:p>
    <w:p w14:paraId="365B8E67" w14:textId="77777777" w:rsidR="006D6EEE" w:rsidRPr="00940846" w:rsidRDefault="006D6EEE" w:rsidP="006D6EEE">
      <w:pPr>
        <w:spacing w:after="0" w:line="185" w:lineRule="exact"/>
        <w:rPr>
          <w:rFonts w:ascii="Times New Roman" w:eastAsiaTheme="minorEastAsia" w:hAnsi="Times New Roman" w:cs="Times New Roman"/>
          <w:sz w:val="20"/>
          <w:szCs w:val="20"/>
        </w:rPr>
      </w:pPr>
    </w:p>
    <w:p w14:paraId="7172C6FA" w14:textId="77777777" w:rsidR="006D6EEE" w:rsidRPr="00940846" w:rsidRDefault="006D6EEE" w:rsidP="006D6EEE">
      <w:pPr>
        <w:tabs>
          <w:tab w:val="left" w:pos="543"/>
        </w:tabs>
        <w:spacing w:after="0" w:line="240" w:lineRule="auto"/>
        <w:rPr>
          <w:rFonts w:ascii="Times New Roman" w:eastAsiaTheme="minorEastAsia" w:hAnsi="Times New Roman" w:cs="Times New Roman"/>
          <w:sz w:val="20"/>
          <w:szCs w:val="20"/>
        </w:rPr>
      </w:pPr>
      <w:proofErr w:type="gramStart"/>
      <w:r w:rsidRPr="00940846">
        <w:rPr>
          <w:rFonts w:ascii="Times New Roman" w:eastAsia="Times New Roman" w:hAnsi="Times New Roman" w:cs="Times New Roman"/>
          <w:b/>
          <w:bCs/>
        </w:rPr>
        <w:t>5.3</w:t>
      </w:r>
      <w:proofErr w:type="gramEnd"/>
      <w:r w:rsidRPr="00940846">
        <w:rPr>
          <w:rFonts w:ascii="Times New Roman" w:eastAsiaTheme="minorEastAsia" w:hAnsi="Times New Roman" w:cs="Times New Roman"/>
          <w:sz w:val="20"/>
          <w:szCs w:val="20"/>
        </w:rPr>
        <w:tab/>
      </w:r>
      <w:r w:rsidRPr="00940846">
        <w:rPr>
          <w:rFonts w:ascii="Times New Roman" w:eastAsia="Times New Roman" w:hAnsi="Times New Roman" w:cs="Times New Roman"/>
          <w:b/>
          <w:bCs/>
        </w:rPr>
        <w:t>Предклинични данни за безопасност</w:t>
      </w:r>
    </w:p>
    <w:p w14:paraId="5B48628C" w14:textId="77777777" w:rsidR="006D6EEE" w:rsidRPr="00940846" w:rsidRDefault="006D6EEE" w:rsidP="006D6EEE">
      <w:pPr>
        <w:spacing w:after="0" w:line="260" w:lineRule="exact"/>
        <w:rPr>
          <w:rFonts w:ascii="Times New Roman" w:eastAsiaTheme="minorEastAsia" w:hAnsi="Times New Roman" w:cs="Times New Roman"/>
          <w:sz w:val="20"/>
          <w:szCs w:val="20"/>
        </w:rPr>
      </w:pPr>
    </w:p>
    <w:p w14:paraId="02F98D46" w14:textId="77777777" w:rsidR="006D6EEE" w:rsidRPr="00940846" w:rsidRDefault="006D6EEE" w:rsidP="006D6EEE">
      <w:pPr>
        <w:spacing w:after="0" w:line="260" w:lineRule="auto"/>
        <w:ind w:right="5"/>
        <w:rPr>
          <w:rFonts w:ascii="Times New Roman" w:eastAsiaTheme="minorEastAsia" w:hAnsi="Times New Roman" w:cs="Times New Roman"/>
          <w:sz w:val="20"/>
          <w:szCs w:val="20"/>
        </w:rPr>
      </w:pPr>
      <w:r w:rsidRPr="00940846">
        <w:rPr>
          <w:rFonts w:ascii="Times New Roman" w:eastAsia="Times New Roman" w:hAnsi="Times New Roman" w:cs="Times New Roman"/>
        </w:rPr>
        <w:t>Предклиничните данни за тикагрелор и основния му метаболит не показват неприемлив риск за развитие на нежелани реакции при хора на базата на конвенционалните фармакологични изпитвания за безопасност, токсичност при еднократно и многократно прилагане и генотоксичен потенциал.</w:t>
      </w:r>
    </w:p>
    <w:p w14:paraId="3AAD65EF" w14:textId="77777777" w:rsidR="006D6EEE" w:rsidRPr="00940846" w:rsidRDefault="006D6EEE" w:rsidP="006D6EEE">
      <w:pPr>
        <w:spacing w:after="0" w:line="205" w:lineRule="exact"/>
        <w:rPr>
          <w:rFonts w:ascii="Times New Roman" w:eastAsiaTheme="minorEastAsia" w:hAnsi="Times New Roman" w:cs="Times New Roman"/>
          <w:sz w:val="20"/>
          <w:szCs w:val="20"/>
        </w:rPr>
      </w:pPr>
    </w:p>
    <w:p w14:paraId="292C61D0" w14:textId="77777777" w:rsidR="006D6EEE" w:rsidRPr="00940846" w:rsidRDefault="006D6EEE" w:rsidP="006D6EEE">
      <w:pPr>
        <w:spacing w:after="0" w:line="285" w:lineRule="auto"/>
        <w:ind w:right="745"/>
        <w:rPr>
          <w:rFonts w:ascii="Times New Roman" w:eastAsiaTheme="minorEastAsia" w:hAnsi="Times New Roman" w:cs="Times New Roman"/>
          <w:sz w:val="20"/>
          <w:szCs w:val="20"/>
        </w:rPr>
      </w:pPr>
      <w:r w:rsidRPr="00940846">
        <w:rPr>
          <w:rFonts w:ascii="Times New Roman" w:eastAsia="Times New Roman" w:hAnsi="Times New Roman" w:cs="Times New Roman"/>
        </w:rPr>
        <w:t>При няколко животински вида е наблюдавано стомашно-чревно дразнене при клинично значими нива на експозиция (вж. точка 4.8).</w:t>
      </w:r>
    </w:p>
    <w:p w14:paraId="26B126D4" w14:textId="77777777" w:rsidR="006D6EEE" w:rsidRPr="00940846" w:rsidRDefault="006D6EEE" w:rsidP="006D6EEE">
      <w:pPr>
        <w:spacing w:after="0" w:line="167" w:lineRule="exact"/>
        <w:rPr>
          <w:rFonts w:ascii="Times New Roman" w:eastAsiaTheme="minorEastAsia" w:hAnsi="Times New Roman" w:cs="Times New Roman"/>
          <w:sz w:val="20"/>
          <w:szCs w:val="20"/>
        </w:rPr>
      </w:pPr>
    </w:p>
    <w:p w14:paraId="752B6AAE" w14:textId="77777777" w:rsidR="006D6EEE" w:rsidRPr="00940846" w:rsidRDefault="006D6EEE" w:rsidP="006D6EEE">
      <w:pPr>
        <w:spacing w:after="0" w:line="248" w:lineRule="auto"/>
        <w:ind w:right="45"/>
        <w:rPr>
          <w:rFonts w:ascii="Times New Roman" w:eastAsiaTheme="minorEastAsia" w:hAnsi="Times New Roman" w:cs="Times New Roman"/>
          <w:sz w:val="20"/>
          <w:szCs w:val="20"/>
        </w:rPr>
      </w:pPr>
      <w:r w:rsidRPr="00940846">
        <w:rPr>
          <w:rFonts w:ascii="Times New Roman" w:eastAsia="Times New Roman" w:hAnsi="Times New Roman" w:cs="Times New Roman"/>
        </w:rPr>
        <w:t>При женски плъхове, тикагрелор във високи дози демонстрира повишена честота на тумори на матката (аденокарциноми) и повишена честота на аденом на черния дроб. Механизмът за поява на тумори на матката вероятно е хормонален дисбаланс, който може да доведе до поява на тумори при плъхове. Механизмът за поява на чернодробни аденоми вероятно е специфична за гризачите ензимна индукция в черния дроб. Поради това се счита, че е малко вероятно карциногенните находки да имат значение за хората.</w:t>
      </w:r>
    </w:p>
    <w:p w14:paraId="1DA882FC" w14:textId="77777777" w:rsidR="006D6EEE" w:rsidRPr="00940846" w:rsidRDefault="006D6EEE" w:rsidP="006D6EEE">
      <w:pPr>
        <w:spacing w:after="0" w:line="203" w:lineRule="exact"/>
        <w:rPr>
          <w:rFonts w:ascii="Times New Roman" w:eastAsiaTheme="minorEastAsia" w:hAnsi="Times New Roman" w:cs="Times New Roman"/>
          <w:sz w:val="20"/>
          <w:szCs w:val="20"/>
        </w:rPr>
      </w:pPr>
    </w:p>
    <w:p w14:paraId="64B5B511" w14:textId="77777777" w:rsidR="006D6EEE" w:rsidRPr="00940846" w:rsidRDefault="006D6EEE" w:rsidP="006D6EEE">
      <w:pPr>
        <w:spacing w:after="0" w:line="253" w:lineRule="auto"/>
        <w:ind w:right="45"/>
        <w:rPr>
          <w:rFonts w:ascii="Times New Roman" w:eastAsiaTheme="minorEastAsia" w:hAnsi="Times New Roman" w:cs="Times New Roman"/>
          <w:sz w:val="20"/>
          <w:szCs w:val="20"/>
        </w:rPr>
      </w:pPr>
      <w:r w:rsidRPr="00940846">
        <w:rPr>
          <w:rFonts w:ascii="Times New Roman" w:eastAsia="Times New Roman" w:hAnsi="Times New Roman" w:cs="Times New Roman"/>
        </w:rPr>
        <w:t>При плъхове са наблюдавани минимални аномалии на развитието при доза, токсична за майката (граница на безопасност 5.1). При зайци се наблюдава леко забавяне на чернодробното съзряване и скелетното развитие на фетусите при майки на висока доза без да се наблюдава токсичност за майката (граница на безопасност 4.5).</w:t>
      </w:r>
    </w:p>
    <w:p w14:paraId="29F03DDF"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00824EAF" w14:textId="77777777" w:rsidR="006D6EEE" w:rsidRPr="002E4938" w:rsidRDefault="006D6EEE" w:rsidP="006D6EEE">
      <w:pPr>
        <w:spacing w:after="0" w:line="261" w:lineRule="auto"/>
        <w:ind w:right="245"/>
        <w:rPr>
          <w:rFonts w:ascii="Times New Roman" w:eastAsiaTheme="minorEastAsia" w:hAnsi="Times New Roman" w:cs="Times New Roman"/>
        </w:rPr>
      </w:pPr>
      <w:r w:rsidRPr="002E4938">
        <w:rPr>
          <w:rFonts w:ascii="Times New Roman" w:eastAsia="Times New Roman" w:hAnsi="Times New Roman" w:cs="Times New Roman"/>
        </w:rPr>
        <w:t>Проучвания при плъхове и зайци показват репродуктивна токсичност с леко понижаване на наддаването на тегло при майката и намалена неонатална жизнеспособност и тегло при раждането, със забавяне на растежа. Тикагрелор води до нередовен цикъл (основно удължен цикъл) при женски плъхове, но не повлиява общия фертилитет при мъжки и женски плъхове. Фармакокинетични проучвания с радиоактивно маркиран тикагрелор показват, че основното вещество и неговите метаболити се екскретират в млякото при плъхове (вж. точка 4.6).</w:t>
      </w:r>
    </w:p>
    <w:p w14:paraId="22114BAB"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0C90AC87" w14:textId="77777777" w:rsidR="006D6EEE" w:rsidRPr="00940846" w:rsidRDefault="006D6EEE" w:rsidP="006D6EEE">
      <w:pPr>
        <w:spacing w:after="0" w:line="246" w:lineRule="exact"/>
        <w:rPr>
          <w:rFonts w:ascii="Times New Roman" w:eastAsiaTheme="minorEastAsia" w:hAnsi="Times New Roman" w:cs="Times New Roman"/>
          <w:sz w:val="20"/>
          <w:szCs w:val="20"/>
        </w:rPr>
      </w:pPr>
    </w:p>
    <w:p w14:paraId="25376803" w14:textId="77777777" w:rsidR="006D6EEE" w:rsidRPr="00940846" w:rsidRDefault="006D6EEE" w:rsidP="006D6EEE">
      <w:pPr>
        <w:numPr>
          <w:ilvl w:val="0"/>
          <w:numId w:val="46"/>
        </w:numPr>
        <w:tabs>
          <w:tab w:val="left" w:pos="564"/>
        </w:tabs>
        <w:spacing w:after="0" w:line="240" w:lineRule="auto"/>
        <w:rPr>
          <w:rFonts w:ascii="Times New Roman" w:eastAsia="Times New Roman" w:hAnsi="Times New Roman" w:cs="Times New Roman"/>
          <w:b/>
          <w:bCs/>
        </w:rPr>
      </w:pPr>
      <w:r w:rsidRPr="00940846">
        <w:rPr>
          <w:rFonts w:ascii="Times New Roman" w:eastAsia="Times New Roman" w:hAnsi="Times New Roman" w:cs="Times New Roman"/>
          <w:b/>
          <w:bCs/>
        </w:rPr>
        <w:t>ФАРМАЦЕВТИЧНИ ДАННИ</w:t>
      </w:r>
    </w:p>
    <w:p w14:paraId="599DF652" w14:textId="77777777" w:rsidR="006D6EEE" w:rsidRPr="00940846" w:rsidRDefault="006D6EEE" w:rsidP="006D6EEE">
      <w:pPr>
        <w:spacing w:after="0" w:line="256" w:lineRule="exact"/>
        <w:rPr>
          <w:rFonts w:ascii="Times New Roman" w:eastAsiaTheme="minorEastAsia" w:hAnsi="Times New Roman" w:cs="Times New Roman"/>
          <w:sz w:val="20"/>
          <w:szCs w:val="20"/>
        </w:rPr>
      </w:pPr>
    </w:p>
    <w:p w14:paraId="1BFF84F7" w14:textId="77777777" w:rsidR="006D6EEE" w:rsidRPr="00940846" w:rsidRDefault="006D6EEE" w:rsidP="006D6EEE">
      <w:pPr>
        <w:tabs>
          <w:tab w:val="left" w:pos="543"/>
        </w:tabs>
        <w:spacing w:after="0" w:line="240" w:lineRule="auto"/>
        <w:rPr>
          <w:rFonts w:ascii="Times New Roman" w:eastAsiaTheme="minorEastAsia" w:hAnsi="Times New Roman" w:cs="Times New Roman"/>
          <w:sz w:val="20"/>
          <w:szCs w:val="20"/>
        </w:rPr>
      </w:pPr>
      <w:proofErr w:type="gramStart"/>
      <w:r w:rsidRPr="00940846">
        <w:rPr>
          <w:rFonts w:ascii="Times New Roman" w:eastAsia="Times New Roman" w:hAnsi="Times New Roman" w:cs="Times New Roman"/>
          <w:b/>
          <w:bCs/>
        </w:rPr>
        <w:t>6.1</w:t>
      </w:r>
      <w:proofErr w:type="gramEnd"/>
      <w:r w:rsidRPr="00940846">
        <w:rPr>
          <w:rFonts w:ascii="Times New Roman" w:eastAsiaTheme="minorEastAsia" w:hAnsi="Times New Roman" w:cs="Times New Roman"/>
          <w:sz w:val="20"/>
          <w:szCs w:val="20"/>
        </w:rPr>
        <w:tab/>
      </w:r>
      <w:r w:rsidRPr="00940846">
        <w:rPr>
          <w:rFonts w:ascii="Times New Roman" w:eastAsia="Times New Roman" w:hAnsi="Times New Roman" w:cs="Times New Roman"/>
          <w:b/>
          <w:bCs/>
          <w:sz w:val="21"/>
          <w:szCs w:val="21"/>
        </w:rPr>
        <w:t>Списък на помощните вещества</w:t>
      </w:r>
    </w:p>
    <w:p w14:paraId="349CB95E" w14:textId="77777777" w:rsidR="006D6EEE" w:rsidRPr="00940846" w:rsidRDefault="006D6EEE" w:rsidP="006D6EEE">
      <w:pPr>
        <w:spacing w:after="0" w:line="260" w:lineRule="exact"/>
        <w:rPr>
          <w:rFonts w:ascii="Times New Roman" w:eastAsiaTheme="minorEastAsia" w:hAnsi="Times New Roman" w:cs="Times New Roman"/>
          <w:sz w:val="20"/>
          <w:szCs w:val="20"/>
        </w:rPr>
      </w:pPr>
    </w:p>
    <w:p w14:paraId="7B80297B"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u w:val="single"/>
        </w:rPr>
        <w:t>Ядро на таблетката</w:t>
      </w:r>
    </w:p>
    <w:p w14:paraId="7EC447D2" w14:textId="77777777" w:rsidR="006D6EEE" w:rsidRPr="00940846" w:rsidRDefault="006D6EEE" w:rsidP="006D6EEE">
      <w:pPr>
        <w:spacing w:after="0" w:line="42" w:lineRule="exact"/>
        <w:rPr>
          <w:rFonts w:ascii="Times New Roman" w:eastAsiaTheme="minorEastAsia" w:hAnsi="Times New Roman" w:cs="Times New Roman"/>
          <w:sz w:val="20"/>
          <w:szCs w:val="20"/>
        </w:rPr>
      </w:pPr>
    </w:p>
    <w:p w14:paraId="4B04321C" w14:textId="77777777" w:rsidR="006D6EEE" w:rsidRPr="00940846" w:rsidRDefault="006D6EEE" w:rsidP="006D6EEE">
      <w:pPr>
        <w:spacing w:after="0" w:line="240" w:lineRule="auto"/>
        <w:rPr>
          <w:rFonts w:ascii="Times New Roman" w:eastAsiaTheme="minorEastAsia" w:hAnsi="Times New Roman" w:cs="Times New Roman"/>
          <w:sz w:val="20"/>
          <w:szCs w:val="20"/>
        </w:rPr>
      </w:pPr>
      <w:r>
        <w:rPr>
          <w:rFonts w:ascii="Times New Roman" w:eastAsia="Times New Roman" w:hAnsi="Times New Roman" w:cs="Times New Roman"/>
        </w:rPr>
        <w:t xml:space="preserve">Манитол </w:t>
      </w:r>
    </w:p>
    <w:p w14:paraId="7B032885" w14:textId="77777777" w:rsidR="006D6EEE" w:rsidRPr="00940846" w:rsidRDefault="006D6EEE" w:rsidP="006D6EEE">
      <w:pPr>
        <w:spacing w:after="0" w:line="7" w:lineRule="exact"/>
        <w:rPr>
          <w:rFonts w:ascii="Times New Roman" w:eastAsiaTheme="minorEastAsia" w:hAnsi="Times New Roman" w:cs="Times New Roman"/>
          <w:sz w:val="20"/>
          <w:szCs w:val="20"/>
        </w:rPr>
      </w:pPr>
    </w:p>
    <w:p w14:paraId="43367A0A"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Калциев хидрогенфосфат дихидрат</w:t>
      </w:r>
    </w:p>
    <w:p w14:paraId="1BF4B810" w14:textId="77777777" w:rsidR="006D6EEE" w:rsidRPr="00940846" w:rsidRDefault="006D6EEE" w:rsidP="006D6EEE">
      <w:pPr>
        <w:spacing w:after="0" w:line="6" w:lineRule="exact"/>
        <w:rPr>
          <w:rFonts w:ascii="Times New Roman" w:eastAsiaTheme="minorEastAsia" w:hAnsi="Times New Roman" w:cs="Times New Roman"/>
          <w:sz w:val="20"/>
          <w:szCs w:val="20"/>
        </w:rPr>
      </w:pPr>
    </w:p>
    <w:p w14:paraId="1645FCE8" w14:textId="77777777" w:rsidR="006D6EEE" w:rsidRDefault="006D6EEE" w:rsidP="006D6EEE">
      <w:pPr>
        <w:spacing w:after="0" w:line="240" w:lineRule="auto"/>
        <w:rPr>
          <w:rFonts w:ascii="Times New Roman" w:eastAsia="Times New Roman" w:hAnsi="Times New Roman" w:cs="Times New Roman"/>
          <w:lang w:val="bg-BG"/>
        </w:rPr>
      </w:pPr>
      <w:r>
        <w:rPr>
          <w:rFonts w:ascii="Times New Roman" w:eastAsia="Times New Roman" w:hAnsi="Times New Roman" w:cs="Times New Roman"/>
          <w:lang w:val="bg-BG"/>
        </w:rPr>
        <w:t>Кросповидон (тип А)</w:t>
      </w:r>
    </w:p>
    <w:p w14:paraId="16040183" w14:textId="3E555B38" w:rsidR="006D6EEE" w:rsidRDefault="009A7408" w:rsidP="006D6EEE">
      <w:pPr>
        <w:spacing w:after="0" w:line="240" w:lineRule="auto"/>
        <w:rPr>
          <w:rFonts w:ascii="Times New Roman" w:eastAsia="Times New Roman" w:hAnsi="Times New Roman" w:cs="Times New Roman"/>
          <w:lang w:val="bg-BG"/>
        </w:rPr>
      </w:pPr>
      <w:r>
        <w:rPr>
          <w:rFonts w:ascii="Times New Roman" w:eastAsia="Times New Roman" w:hAnsi="Times New Roman" w:cs="Times New Roman"/>
          <w:lang w:val="bg-BG"/>
        </w:rPr>
        <w:t xml:space="preserve">Хипромелоза </w:t>
      </w:r>
      <w:r w:rsidR="006D6EEE">
        <w:rPr>
          <w:rFonts w:ascii="Times New Roman" w:eastAsia="Times New Roman" w:hAnsi="Times New Roman" w:cs="Times New Roman"/>
          <w:lang w:val="bg-BG"/>
        </w:rPr>
        <w:t>(2910)</w:t>
      </w:r>
    </w:p>
    <w:p w14:paraId="32BABF08"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Магнезиев стеарат (Е470b)</w:t>
      </w:r>
    </w:p>
    <w:p w14:paraId="413F5179" w14:textId="77777777" w:rsidR="006D6EEE" w:rsidRPr="00940846" w:rsidRDefault="006D6EEE" w:rsidP="006D6EEE">
      <w:pPr>
        <w:spacing w:after="0" w:line="6" w:lineRule="exact"/>
        <w:rPr>
          <w:rFonts w:ascii="Times New Roman" w:eastAsiaTheme="minorEastAsia" w:hAnsi="Times New Roman" w:cs="Times New Roman"/>
          <w:sz w:val="20"/>
          <w:szCs w:val="20"/>
        </w:rPr>
      </w:pPr>
    </w:p>
    <w:p w14:paraId="3525784F" w14:textId="77777777" w:rsidR="006D6EEE" w:rsidRPr="00940846" w:rsidRDefault="006D6EEE" w:rsidP="006D6EEE">
      <w:pPr>
        <w:spacing w:after="0" w:line="229" w:lineRule="exact"/>
        <w:rPr>
          <w:rFonts w:ascii="Times New Roman" w:eastAsiaTheme="minorEastAsia" w:hAnsi="Times New Roman" w:cs="Times New Roman"/>
          <w:sz w:val="20"/>
          <w:szCs w:val="20"/>
        </w:rPr>
      </w:pPr>
    </w:p>
    <w:p w14:paraId="79853102" w14:textId="6B9939C6" w:rsidR="006D6EEE" w:rsidRPr="00457A04" w:rsidRDefault="009A7408" w:rsidP="006D6EEE">
      <w:pPr>
        <w:spacing w:after="0" w:line="240" w:lineRule="auto"/>
        <w:rPr>
          <w:rFonts w:ascii="Times New Roman" w:eastAsiaTheme="minorEastAsia" w:hAnsi="Times New Roman" w:cs="Times New Roman"/>
          <w:sz w:val="20"/>
          <w:szCs w:val="20"/>
          <w:lang w:val="bg-BG"/>
        </w:rPr>
      </w:pPr>
      <w:r>
        <w:rPr>
          <w:rFonts w:ascii="Times New Roman" w:eastAsia="Times New Roman" w:hAnsi="Times New Roman" w:cs="Times New Roman"/>
          <w:u w:val="single"/>
          <w:lang w:val="bg-BG"/>
        </w:rPr>
        <w:t>Филмово покритие</w:t>
      </w:r>
    </w:p>
    <w:p w14:paraId="05B6106B" w14:textId="77777777" w:rsidR="006D6EEE" w:rsidRPr="00940846" w:rsidRDefault="006D6EEE" w:rsidP="006D6EEE">
      <w:pPr>
        <w:spacing w:after="0" w:line="38" w:lineRule="exact"/>
        <w:rPr>
          <w:rFonts w:ascii="Times New Roman" w:eastAsiaTheme="minorEastAsia" w:hAnsi="Times New Roman" w:cs="Times New Roman"/>
          <w:sz w:val="20"/>
          <w:szCs w:val="20"/>
        </w:rPr>
      </w:pPr>
    </w:p>
    <w:p w14:paraId="34A0818F" w14:textId="27C9F2C2" w:rsidR="006D6EEE" w:rsidRDefault="009A7408" w:rsidP="006D6EEE">
      <w:pPr>
        <w:spacing w:after="0" w:line="240" w:lineRule="auto"/>
        <w:rPr>
          <w:rFonts w:ascii="Times New Roman" w:eastAsia="Times New Roman" w:hAnsi="Times New Roman" w:cs="Times New Roman"/>
          <w:lang w:val="bg-BG"/>
        </w:rPr>
      </w:pPr>
      <w:r>
        <w:rPr>
          <w:rFonts w:ascii="Times New Roman" w:eastAsia="Times New Roman" w:hAnsi="Times New Roman" w:cs="Times New Roman"/>
          <w:lang w:val="bg-BG"/>
        </w:rPr>
        <w:t xml:space="preserve">Тингораксин </w:t>
      </w:r>
      <w:r w:rsidR="006D6EEE">
        <w:rPr>
          <w:rFonts w:ascii="Times New Roman" w:eastAsia="Times New Roman" w:hAnsi="Times New Roman" w:cs="Times New Roman"/>
          <w:lang w:val="bg-BG"/>
        </w:rPr>
        <w:t xml:space="preserve">60 </w:t>
      </w:r>
      <w:r w:rsidR="006D6EEE">
        <w:rPr>
          <w:rFonts w:ascii="Times New Roman" w:eastAsia="Times New Roman" w:hAnsi="Times New Roman" w:cs="Times New Roman"/>
        </w:rPr>
        <w:t>mg</w:t>
      </w:r>
      <w:r w:rsidR="006D6EEE">
        <w:rPr>
          <w:rFonts w:ascii="Times New Roman" w:eastAsia="Times New Roman" w:hAnsi="Times New Roman" w:cs="Times New Roman"/>
          <w:lang w:val="bg-BG"/>
        </w:rPr>
        <w:t xml:space="preserve">- </w:t>
      </w:r>
      <w:r w:rsidR="006D6EEE" w:rsidRPr="00A77BC9">
        <w:rPr>
          <w:rFonts w:ascii="Times New Roman" w:eastAsia="Times New Roman" w:hAnsi="Times New Roman" w:cs="Times New Roman"/>
          <w:lang w:val="bg-BG"/>
        </w:rPr>
        <w:t>Vivacoat light red PC-3P-578</w:t>
      </w:r>
      <w:r w:rsidR="006D6EEE">
        <w:rPr>
          <w:rFonts w:ascii="Times New Roman" w:eastAsia="Times New Roman" w:hAnsi="Times New Roman" w:cs="Times New Roman"/>
          <w:lang w:val="bg-BG"/>
        </w:rPr>
        <w:t xml:space="preserve"> състояща се от: </w:t>
      </w:r>
    </w:p>
    <w:p w14:paraId="0C9716A1" w14:textId="704A573D" w:rsidR="006D6EEE" w:rsidRDefault="006D6EEE" w:rsidP="006D6EEE">
      <w:pPr>
        <w:spacing w:after="0" w:line="240" w:lineRule="auto"/>
        <w:rPr>
          <w:rFonts w:ascii="Times New Roman" w:eastAsia="Times New Roman" w:hAnsi="Times New Roman" w:cs="Times New Roman"/>
          <w:lang w:val="bg-BG"/>
        </w:rPr>
      </w:pPr>
      <w:r>
        <w:rPr>
          <w:rFonts w:ascii="Times New Roman" w:eastAsia="Times New Roman" w:hAnsi="Times New Roman" w:cs="Times New Roman"/>
          <w:lang w:val="bg-BG"/>
        </w:rPr>
        <w:t>Хи</w:t>
      </w:r>
      <w:r w:rsidR="009A7408">
        <w:rPr>
          <w:rFonts w:ascii="Times New Roman" w:eastAsia="Times New Roman" w:hAnsi="Times New Roman" w:cs="Times New Roman"/>
          <w:lang w:val="bg-BG"/>
        </w:rPr>
        <w:t>проме</w:t>
      </w:r>
      <w:r>
        <w:rPr>
          <w:rFonts w:ascii="Times New Roman" w:eastAsia="Times New Roman" w:hAnsi="Times New Roman" w:cs="Times New Roman"/>
          <w:lang w:val="bg-BG"/>
        </w:rPr>
        <w:t>лоза 2910 (Е464)</w:t>
      </w:r>
    </w:p>
    <w:p w14:paraId="1B4BE380" w14:textId="77777777" w:rsidR="006D6EEE" w:rsidRPr="00940846" w:rsidRDefault="006D6EEE" w:rsidP="006D6EEE">
      <w:pPr>
        <w:spacing w:after="0" w:line="10" w:lineRule="exact"/>
        <w:rPr>
          <w:rFonts w:ascii="Times New Roman" w:eastAsiaTheme="minorEastAsia" w:hAnsi="Times New Roman" w:cs="Times New Roman"/>
          <w:sz w:val="20"/>
          <w:szCs w:val="20"/>
        </w:rPr>
      </w:pPr>
    </w:p>
    <w:p w14:paraId="49636424"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Титанов диоксид (E171)</w:t>
      </w:r>
    </w:p>
    <w:p w14:paraId="41079CDF" w14:textId="77777777" w:rsidR="006D6EEE" w:rsidRPr="00A77BC9" w:rsidRDefault="006D6EEE" w:rsidP="00457A04">
      <w:pPr>
        <w:spacing w:after="0" w:line="240" w:lineRule="auto"/>
        <w:rPr>
          <w:rFonts w:ascii="Times New Roman" w:eastAsiaTheme="minorEastAsia" w:hAnsi="Times New Roman" w:cs="Times New Roman"/>
          <w:lang w:val="bg-BG"/>
        </w:rPr>
      </w:pPr>
      <w:r w:rsidRPr="00A77BC9">
        <w:rPr>
          <w:rFonts w:ascii="Times New Roman" w:eastAsiaTheme="minorEastAsia" w:hAnsi="Times New Roman" w:cs="Times New Roman"/>
          <w:lang w:val="bg-BG"/>
        </w:rPr>
        <w:t>Макрогол 400</w:t>
      </w:r>
    </w:p>
    <w:p w14:paraId="5C19F6B2" w14:textId="77777777" w:rsidR="006D6EEE" w:rsidRPr="00A77BC9" w:rsidRDefault="002E4938" w:rsidP="00457A04">
      <w:pPr>
        <w:spacing w:after="0" w:line="240" w:lineRule="auto"/>
        <w:rPr>
          <w:rFonts w:ascii="Times New Roman" w:eastAsiaTheme="minorEastAsia" w:hAnsi="Times New Roman" w:cs="Times New Roman"/>
          <w:lang w:val="bg-BG"/>
        </w:rPr>
      </w:pPr>
      <w:r>
        <w:rPr>
          <w:rFonts w:ascii="Times New Roman" w:eastAsiaTheme="minorEastAsia" w:hAnsi="Times New Roman" w:cs="Times New Roman"/>
          <w:lang w:val="bg-BG"/>
        </w:rPr>
        <w:t>Ж</w:t>
      </w:r>
      <w:r w:rsidR="006D6EEE" w:rsidRPr="00A77BC9">
        <w:rPr>
          <w:rFonts w:ascii="Times New Roman" w:eastAsiaTheme="minorEastAsia" w:hAnsi="Times New Roman" w:cs="Times New Roman"/>
          <w:lang w:val="bg-BG"/>
        </w:rPr>
        <w:t>елезен оксид</w:t>
      </w:r>
      <w:r>
        <w:rPr>
          <w:rFonts w:ascii="Times New Roman" w:eastAsiaTheme="minorEastAsia" w:hAnsi="Times New Roman" w:cs="Times New Roman"/>
          <w:lang w:val="bg-BG"/>
        </w:rPr>
        <w:t>, червен</w:t>
      </w:r>
      <w:r w:rsidR="006D6EEE" w:rsidRPr="00A77BC9">
        <w:rPr>
          <w:rFonts w:ascii="Times New Roman" w:eastAsiaTheme="minorEastAsia" w:hAnsi="Times New Roman" w:cs="Times New Roman"/>
          <w:lang w:val="bg-BG"/>
        </w:rPr>
        <w:t xml:space="preserve"> (Е172)</w:t>
      </w:r>
    </w:p>
    <w:p w14:paraId="6B19E2C7" w14:textId="77777777" w:rsidR="006D6EEE" w:rsidRPr="00A77BC9" w:rsidRDefault="006D6EEE" w:rsidP="006D6EEE">
      <w:pPr>
        <w:spacing w:after="0" w:line="200" w:lineRule="exact"/>
        <w:rPr>
          <w:rFonts w:ascii="Times New Roman" w:eastAsiaTheme="minorEastAsia" w:hAnsi="Times New Roman" w:cs="Times New Roman"/>
          <w:sz w:val="20"/>
          <w:szCs w:val="20"/>
          <w:lang w:val="bg-BG"/>
        </w:rPr>
      </w:pPr>
    </w:p>
    <w:p w14:paraId="5B1DDD82" w14:textId="77777777" w:rsidR="006D6EEE" w:rsidRDefault="006D6EEE" w:rsidP="006D6EEE">
      <w:pPr>
        <w:spacing w:after="0" w:line="210" w:lineRule="exact"/>
        <w:rPr>
          <w:rFonts w:ascii="Times New Roman" w:eastAsiaTheme="minorEastAsia" w:hAnsi="Times New Roman" w:cs="Times New Roman"/>
          <w:sz w:val="20"/>
          <w:szCs w:val="20"/>
        </w:rPr>
      </w:pPr>
    </w:p>
    <w:p w14:paraId="23C7AFC0" w14:textId="6F01B82B" w:rsidR="006D6EEE" w:rsidRPr="00457A04" w:rsidRDefault="009A7408" w:rsidP="006D6EEE">
      <w:pPr>
        <w:spacing w:after="0" w:line="210" w:lineRule="exact"/>
        <w:rPr>
          <w:rFonts w:ascii="Times New Roman" w:eastAsiaTheme="minorEastAsia" w:hAnsi="Times New Roman" w:cs="Times New Roman"/>
          <w:u w:val="single"/>
          <w:lang w:val="bg-BG"/>
        </w:rPr>
      </w:pPr>
      <w:r>
        <w:rPr>
          <w:rFonts w:ascii="Times New Roman" w:eastAsiaTheme="minorEastAsia" w:hAnsi="Times New Roman" w:cs="Times New Roman"/>
          <w:u w:val="single"/>
          <w:lang w:val="bg-BG"/>
        </w:rPr>
        <w:t>Филмово покритие</w:t>
      </w:r>
    </w:p>
    <w:p w14:paraId="39DAD36B" w14:textId="010515CE" w:rsidR="006D6EEE" w:rsidRPr="00B27190" w:rsidRDefault="009A7408" w:rsidP="002E4938">
      <w:pPr>
        <w:spacing w:after="0" w:line="210" w:lineRule="exact"/>
        <w:rPr>
          <w:rFonts w:ascii="Times New Roman" w:eastAsiaTheme="minorEastAsia" w:hAnsi="Times New Roman" w:cs="Times New Roman"/>
          <w:lang w:val="bg-BG"/>
        </w:rPr>
      </w:pPr>
      <w:r>
        <w:rPr>
          <w:rFonts w:ascii="Times New Roman" w:eastAsiaTheme="minorEastAsia" w:hAnsi="Times New Roman" w:cs="Times New Roman"/>
          <w:lang w:val="bg-BG"/>
        </w:rPr>
        <w:t xml:space="preserve">Тингораксин </w:t>
      </w:r>
      <w:r w:rsidR="006D6EEE" w:rsidRPr="00B27190">
        <w:rPr>
          <w:rFonts w:ascii="Times New Roman" w:eastAsiaTheme="minorEastAsia" w:hAnsi="Times New Roman" w:cs="Times New Roman"/>
        </w:rPr>
        <w:t>90 mg</w:t>
      </w:r>
      <w:r w:rsidR="006D6EEE" w:rsidRPr="00B27190">
        <w:rPr>
          <w:rFonts w:ascii="Times New Roman" w:eastAsiaTheme="minorEastAsia" w:hAnsi="Times New Roman" w:cs="Times New Roman"/>
          <w:lang w:val="bg-BG"/>
        </w:rPr>
        <w:t>- Vivacoat yellow PS-2P-040 състояща се от:</w:t>
      </w:r>
    </w:p>
    <w:p w14:paraId="1AED89CA" w14:textId="3BDC696F" w:rsidR="006D6EEE" w:rsidRPr="00B27190" w:rsidRDefault="00457A04" w:rsidP="006D6EEE">
      <w:pPr>
        <w:spacing w:after="0" w:line="240" w:lineRule="auto"/>
        <w:rPr>
          <w:rFonts w:ascii="Times New Roman" w:eastAsiaTheme="minorEastAsia" w:hAnsi="Times New Roman" w:cs="Times New Roman"/>
        </w:rPr>
      </w:pPr>
      <w:r>
        <w:rPr>
          <w:rFonts w:ascii="Times New Roman" w:eastAsiaTheme="minorEastAsia" w:hAnsi="Times New Roman" w:cs="Times New Roman"/>
        </w:rPr>
        <w:t>Хипромел</w:t>
      </w:r>
      <w:r w:rsidR="006D6EEE" w:rsidRPr="00B27190">
        <w:rPr>
          <w:rFonts w:ascii="Times New Roman" w:eastAsiaTheme="minorEastAsia" w:hAnsi="Times New Roman" w:cs="Times New Roman"/>
        </w:rPr>
        <w:t>оза 2910 (Е464)</w:t>
      </w:r>
    </w:p>
    <w:p w14:paraId="25CBBCA9" w14:textId="77777777" w:rsidR="006D6EEE" w:rsidRPr="00B27190" w:rsidRDefault="006D6EEE" w:rsidP="006D6EEE">
      <w:pPr>
        <w:spacing w:after="0" w:line="240" w:lineRule="auto"/>
        <w:rPr>
          <w:rFonts w:ascii="Times New Roman" w:eastAsiaTheme="minorEastAsia" w:hAnsi="Times New Roman" w:cs="Times New Roman"/>
        </w:rPr>
      </w:pPr>
      <w:r w:rsidRPr="00B27190">
        <w:rPr>
          <w:rFonts w:ascii="Times New Roman" w:eastAsiaTheme="minorEastAsia" w:hAnsi="Times New Roman" w:cs="Times New Roman"/>
        </w:rPr>
        <w:t>Титанов диоксид (E171)</w:t>
      </w:r>
    </w:p>
    <w:p w14:paraId="141174AA" w14:textId="77777777" w:rsidR="006D6EEE" w:rsidRPr="00B27190" w:rsidRDefault="006D6EEE" w:rsidP="006D6EEE">
      <w:pPr>
        <w:spacing w:after="0" w:line="240" w:lineRule="auto"/>
        <w:rPr>
          <w:rFonts w:ascii="Times New Roman" w:eastAsiaTheme="minorEastAsia" w:hAnsi="Times New Roman" w:cs="Times New Roman"/>
          <w:lang w:val="bg-BG"/>
        </w:rPr>
      </w:pPr>
      <w:r w:rsidRPr="00B27190">
        <w:rPr>
          <w:rFonts w:ascii="Times New Roman" w:eastAsiaTheme="minorEastAsia" w:hAnsi="Times New Roman" w:cs="Times New Roman"/>
          <w:lang w:val="bg-BG"/>
        </w:rPr>
        <w:t>Талк (Е553</w:t>
      </w:r>
      <w:r w:rsidRPr="00B27190">
        <w:rPr>
          <w:rFonts w:ascii="Times New Roman" w:eastAsiaTheme="minorEastAsia" w:hAnsi="Times New Roman" w:cs="Times New Roman"/>
        </w:rPr>
        <w:t>b</w:t>
      </w:r>
      <w:r w:rsidRPr="00B27190">
        <w:rPr>
          <w:rFonts w:ascii="Times New Roman" w:eastAsiaTheme="minorEastAsia" w:hAnsi="Times New Roman" w:cs="Times New Roman"/>
          <w:lang w:val="bg-BG"/>
        </w:rPr>
        <w:t>)</w:t>
      </w:r>
    </w:p>
    <w:p w14:paraId="7CB56C5B" w14:textId="77777777" w:rsidR="006D6EEE" w:rsidRPr="00B27190" w:rsidRDefault="006D6EEE" w:rsidP="006D6EEE">
      <w:pPr>
        <w:spacing w:after="0" w:line="240" w:lineRule="auto"/>
        <w:rPr>
          <w:rFonts w:ascii="Times New Roman" w:eastAsiaTheme="minorEastAsia" w:hAnsi="Times New Roman" w:cs="Times New Roman"/>
        </w:rPr>
      </w:pPr>
      <w:r w:rsidRPr="00B27190">
        <w:rPr>
          <w:rFonts w:ascii="Times New Roman" w:eastAsiaTheme="minorEastAsia" w:hAnsi="Times New Roman" w:cs="Times New Roman"/>
        </w:rPr>
        <w:t>Макрогол 400</w:t>
      </w:r>
    </w:p>
    <w:p w14:paraId="570ACDA7" w14:textId="77777777" w:rsidR="006D6EEE" w:rsidRPr="00B27190" w:rsidRDefault="002E4938" w:rsidP="006D6EEE">
      <w:pPr>
        <w:spacing w:after="0" w:line="240" w:lineRule="auto"/>
        <w:rPr>
          <w:rFonts w:ascii="Times New Roman" w:eastAsiaTheme="minorEastAsia" w:hAnsi="Times New Roman" w:cs="Times New Roman"/>
          <w:lang w:val="bg-BG"/>
        </w:rPr>
      </w:pPr>
      <w:r w:rsidRPr="00B27190">
        <w:rPr>
          <w:rFonts w:ascii="Times New Roman" w:eastAsiaTheme="minorEastAsia" w:hAnsi="Times New Roman" w:cs="Times New Roman"/>
          <w:lang w:val="bg-BG"/>
        </w:rPr>
        <w:t>Ж</w:t>
      </w:r>
      <w:r w:rsidR="006D6EEE" w:rsidRPr="00B27190">
        <w:rPr>
          <w:rFonts w:ascii="Times New Roman" w:eastAsiaTheme="minorEastAsia" w:hAnsi="Times New Roman" w:cs="Times New Roman"/>
        </w:rPr>
        <w:t>елезен оксид</w:t>
      </w:r>
      <w:r w:rsidRPr="00B27190">
        <w:rPr>
          <w:rFonts w:ascii="Times New Roman" w:eastAsiaTheme="minorEastAsia" w:hAnsi="Times New Roman" w:cs="Times New Roman"/>
          <w:lang w:val="bg-BG"/>
        </w:rPr>
        <w:t>, жълт</w:t>
      </w:r>
      <w:r w:rsidR="006D6EEE" w:rsidRPr="00B27190">
        <w:rPr>
          <w:rFonts w:ascii="Times New Roman" w:eastAsiaTheme="minorEastAsia" w:hAnsi="Times New Roman" w:cs="Times New Roman"/>
        </w:rPr>
        <w:t xml:space="preserve"> (Е17</w:t>
      </w:r>
      <w:r w:rsidR="006D6EEE" w:rsidRPr="00B27190">
        <w:rPr>
          <w:rFonts w:ascii="Times New Roman" w:eastAsiaTheme="minorEastAsia" w:hAnsi="Times New Roman" w:cs="Times New Roman"/>
          <w:lang w:val="bg-BG"/>
        </w:rPr>
        <w:t>2)</w:t>
      </w:r>
    </w:p>
    <w:p w14:paraId="54805D67" w14:textId="77777777" w:rsidR="006D6EEE" w:rsidRDefault="006D6EEE" w:rsidP="006D6EEE">
      <w:pPr>
        <w:spacing w:after="0" w:line="240" w:lineRule="auto"/>
        <w:rPr>
          <w:rFonts w:ascii="Times New Roman" w:eastAsiaTheme="minorEastAsia" w:hAnsi="Times New Roman" w:cs="Times New Roman"/>
          <w:lang w:val="bg-BG"/>
        </w:rPr>
      </w:pPr>
    </w:p>
    <w:p w14:paraId="5B8C1B2C" w14:textId="77777777" w:rsidR="006D6EEE" w:rsidRDefault="006D6EEE" w:rsidP="006D6EEE">
      <w:pPr>
        <w:spacing w:after="0" w:line="240" w:lineRule="auto"/>
        <w:rPr>
          <w:rFonts w:ascii="Times New Roman" w:eastAsiaTheme="minorEastAsia" w:hAnsi="Times New Roman" w:cs="Times New Roman"/>
          <w:lang w:val="bg-BG"/>
        </w:rPr>
      </w:pPr>
    </w:p>
    <w:p w14:paraId="28FB5043" w14:textId="77777777" w:rsidR="006D6EEE" w:rsidRPr="00940846" w:rsidRDefault="006D6EEE" w:rsidP="006D6EEE">
      <w:pPr>
        <w:tabs>
          <w:tab w:val="left" w:pos="543"/>
        </w:tabs>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b/>
          <w:bCs/>
        </w:rPr>
        <w:t>6.2</w:t>
      </w:r>
      <w:r w:rsidRPr="00940846">
        <w:rPr>
          <w:rFonts w:ascii="Times New Roman" w:eastAsiaTheme="minorEastAsia" w:hAnsi="Times New Roman" w:cs="Times New Roman"/>
          <w:sz w:val="20"/>
          <w:szCs w:val="20"/>
        </w:rPr>
        <w:tab/>
      </w:r>
      <w:r w:rsidRPr="00940846">
        <w:rPr>
          <w:rFonts w:ascii="Times New Roman" w:eastAsia="Times New Roman" w:hAnsi="Times New Roman" w:cs="Times New Roman"/>
          <w:b/>
          <w:bCs/>
          <w:sz w:val="21"/>
          <w:szCs w:val="21"/>
        </w:rPr>
        <w:t>Несъвместимости</w:t>
      </w:r>
    </w:p>
    <w:p w14:paraId="4C42D5AF" w14:textId="77777777" w:rsidR="006D6EEE" w:rsidRPr="00940846" w:rsidRDefault="006D6EEE" w:rsidP="006D6EEE">
      <w:pPr>
        <w:spacing w:after="0" w:line="255" w:lineRule="exact"/>
        <w:rPr>
          <w:rFonts w:ascii="Times New Roman" w:eastAsiaTheme="minorEastAsia" w:hAnsi="Times New Roman" w:cs="Times New Roman"/>
          <w:sz w:val="20"/>
          <w:szCs w:val="20"/>
        </w:rPr>
      </w:pPr>
    </w:p>
    <w:p w14:paraId="3B0C6F05"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Неприложимо</w:t>
      </w:r>
    </w:p>
    <w:p w14:paraId="670BE17D" w14:textId="77777777" w:rsidR="006D6EEE" w:rsidRPr="00940846" w:rsidRDefault="006D6EEE" w:rsidP="006D6EEE">
      <w:pPr>
        <w:spacing w:after="0" w:line="252" w:lineRule="exact"/>
        <w:rPr>
          <w:rFonts w:ascii="Times New Roman" w:eastAsiaTheme="minorEastAsia" w:hAnsi="Times New Roman" w:cs="Times New Roman"/>
          <w:sz w:val="20"/>
          <w:szCs w:val="20"/>
        </w:rPr>
      </w:pPr>
    </w:p>
    <w:p w14:paraId="4DD66DF9" w14:textId="77777777" w:rsidR="006D6EEE" w:rsidRPr="00940846" w:rsidRDefault="006D6EEE" w:rsidP="006D6EEE">
      <w:pPr>
        <w:tabs>
          <w:tab w:val="left" w:pos="543"/>
        </w:tabs>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b/>
          <w:bCs/>
        </w:rPr>
        <w:t>6.3</w:t>
      </w:r>
      <w:r w:rsidRPr="00940846">
        <w:rPr>
          <w:rFonts w:ascii="Times New Roman" w:eastAsiaTheme="minorEastAsia" w:hAnsi="Times New Roman" w:cs="Times New Roman"/>
          <w:sz w:val="20"/>
          <w:szCs w:val="20"/>
        </w:rPr>
        <w:tab/>
      </w:r>
      <w:r w:rsidRPr="00940846">
        <w:rPr>
          <w:rFonts w:ascii="Times New Roman" w:eastAsia="Times New Roman" w:hAnsi="Times New Roman" w:cs="Times New Roman"/>
          <w:b/>
          <w:bCs/>
        </w:rPr>
        <w:t>Срок на годност</w:t>
      </w:r>
    </w:p>
    <w:p w14:paraId="3645C312" w14:textId="77777777" w:rsidR="006D6EEE" w:rsidRPr="00940846" w:rsidRDefault="006D6EEE" w:rsidP="006D6EEE">
      <w:pPr>
        <w:spacing w:after="0" w:line="250" w:lineRule="exact"/>
        <w:rPr>
          <w:rFonts w:ascii="Times New Roman" w:eastAsiaTheme="minorEastAsia" w:hAnsi="Times New Roman" w:cs="Times New Roman"/>
          <w:sz w:val="20"/>
          <w:szCs w:val="20"/>
        </w:rPr>
      </w:pPr>
    </w:p>
    <w:p w14:paraId="2D596CAC" w14:textId="77777777" w:rsidR="006D6EEE" w:rsidRPr="00940846" w:rsidRDefault="006D6EEE" w:rsidP="006D6EEE">
      <w:pPr>
        <w:numPr>
          <w:ilvl w:val="0"/>
          <w:numId w:val="47"/>
        </w:numPr>
        <w:tabs>
          <w:tab w:val="left" w:pos="164"/>
        </w:tabs>
        <w:spacing w:after="0" w:line="240" w:lineRule="auto"/>
        <w:rPr>
          <w:rFonts w:ascii="Times New Roman" w:eastAsia="Times New Roman" w:hAnsi="Times New Roman" w:cs="Times New Roman"/>
        </w:rPr>
      </w:pPr>
      <w:r w:rsidRPr="00940846">
        <w:rPr>
          <w:rFonts w:ascii="Times New Roman" w:eastAsia="Times New Roman" w:hAnsi="Times New Roman" w:cs="Times New Roman"/>
        </w:rPr>
        <w:t>години</w:t>
      </w:r>
    </w:p>
    <w:p w14:paraId="5AAAC1DF" w14:textId="77777777" w:rsidR="006D6EEE" w:rsidRPr="00940846" w:rsidRDefault="006D6EEE" w:rsidP="006D6EEE">
      <w:pPr>
        <w:spacing w:after="0" w:line="257" w:lineRule="exact"/>
        <w:rPr>
          <w:rFonts w:ascii="Times New Roman" w:eastAsiaTheme="minorEastAsia" w:hAnsi="Times New Roman" w:cs="Times New Roman"/>
          <w:sz w:val="20"/>
          <w:szCs w:val="20"/>
        </w:rPr>
      </w:pPr>
    </w:p>
    <w:p w14:paraId="63DC7B79" w14:textId="77777777" w:rsidR="006D6EEE" w:rsidRPr="00940846" w:rsidRDefault="006D6EEE" w:rsidP="006D6EEE">
      <w:pPr>
        <w:tabs>
          <w:tab w:val="left" w:pos="543"/>
        </w:tabs>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b/>
          <w:bCs/>
        </w:rPr>
        <w:t>6.4</w:t>
      </w:r>
      <w:r w:rsidRPr="00940846">
        <w:rPr>
          <w:rFonts w:ascii="Times New Roman" w:eastAsiaTheme="minorEastAsia" w:hAnsi="Times New Roman" w:cs="Times New Roman"/>
          <w:sz w:val="20"/>
          <w:szCs w:val="20"/>
        </w:rPr>
        <w:tab/>
      </w:r>
      <w:r w:rsidRPr="00940846">
        <w:rPr>
          <w:rFonts w:ascii="Times New Roman" w:eastAsia="Times New Roman" w:hAnsi="Times New Roman" w:cs="Times New Roman"/>
          <w:b/>
          <w:bCs/>
        </w:rPr>
        <w:t>Специални условия на съхранение</w:t>
      </w:r>
    </w:p>
    <w:p w14:paraId="1C79CDA4" w14:textId="77777777" w:rsidR="006D6EEE" w:rsidRPr="00940846" w:rsidRDefault="006D6EEE" w:rsidP="006D6EEE">
      <w:pPr>
        <w:spacing w:after="0" w:line="250" w:lineRule="exact"/>
        <w:rPr>
          <w:rFonts w:ascii="Times New Roman" w:eastAsiaTheme="minorEastAsia" w:hAnsi="Times New Roman" w:cs="Times New Roman"/>
          <w:sz w:val="20"/>
          <w:szCs w:val="20"/>
        </w:rPr>
      </w:pPr>
    </w:p>
    <w:p w14:paraId="07D2C9A6"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Този лекарствен продукт не изисква специални условия за съхранение.</w:t>
      </w:r>
    </w:p>
    <w:p w14:paraId="3C8E9A34" w14:textId="77777777" w:rsidR="006D6EEE" w:rsidRPr="00940846" w:rsidRDefault="006D6EEE" w:rsidP="006D6EEE">
      <w:pPr>
        <w:spacing w:after="0" w:line="257" w:lineRule="exact"/>
        <w:rPr>
          <w:rFonts w:ascii="Times New Roman" w:eastAsiaTheme="minorEastAsia" w:hAnsi="Times New Roman" w:cs="Times New Roman"/>
          <w:sz w:val="20"/>
          <w:szCs w:val="20"/>
        </w:rPr>
      </w:pPr>
    </w:p>
    <w:p w14:paraId="45BE9FDF" w14:textId="77777777" w:rsidR="006D6EEE" w:rsidRPr="00940846" w:rsidRDefault="006D6EEE" w:rsidP="006D6EEE">
      <w:pPr>
        <w:tabs>
          <w:tab w:val="left" w:pos="543"/>
        </w:tabs>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b/>
          <w:bCs/>
        </w:rPr>
        <w:t>6.5</w:t>
      </w:r>
      <w:r w:rsidRPr="00940846">
        <w:rPr>
          <w:rFonts w:ascii="Times New Roman" w:eastAsiaTheme="minorEastAsia" w:hAnsi="Times New Roman" w:cs="Times New Roman"/>
          <w:sz w:val="20"/>
          <w:szCs w:val="20"/>
        </w:rPr>
        <w:tab/>
      </w:r>
      <w:r w:rsidRPr="00940846">
        <w:rPr>
          <w:rFonts w:ascii="Times New Roman" w:eastAsia="Times New Roman" w:hAnsi="Times New Roman" w:cs="Times New Roman"/>
          <w:b/>
          <w:bCs/>
        </w:rPr>
        <w:t>Вид и съдържание на опаковката</w:t>
      </w:r>
    </w:p>
    <w:p w14:paraId="3D0805D4" w14:textId="77777777" w:rsidR="006D6EEE" w:rsidRPr="00940846" w:rsidRDefault="006D6EEE" w:rsidP="006D6EEE">
      <w:pPr>
        <w:spacing w:after="0" w:line="265" w:lineRule="exact"/>
        <w:rPr>
          <w:rFonts w:ascii="Times New Roman" w:eastAsiaTheme="minorEastAsia" w:hAnsi="Times New Roman" w:cs="Times New Roman"/>
          <w:sz w:val="20"/>
          <w:szCs w:val="20"/>
        </w:rPr>
      </w:pPr>
    </w:p>
    <w:p w14:paraId="2B277DFE" w14:textId="00617A49" w:rsidR="006D6EEE" w:rsidRPr="00A77BC9" w:rsidRDefault="00457A04" w:rsidP="006D6EEE">
      <w:pPr>
        <w:spacing w:after="0" w:line="215" w:lineRule="exact"/>
        <w:rPr>
          <w:rFonts w:ascii="Times New Roman" w:eastAsia="Times New Roman" w:hAnsi="Times New Roman" w:cs="Times New Roman"/>
        </w:rPr>
      </w:pPr>
      <w:r>
        <w:rPr>
          <w:rFonts w:ascii="Times New Roman" w:eastAsia="Times New Roman" w:hAnsi="Times New Roman" w:cs="Times New Roman"/>
        </w:rPr>
        <w:t>Прозр</w:t>
      </w:r>
      <w:r w:rsidR="00FB7158">
        <w:rPr>
          <w:rFonts w:ascii="Times New Roman" w:eastAsia="Times New Roman" w:hAnsi="Times New Roman" w:cs="Times New Roman"/>
        </w:rPr>
        <w:t>a</w:t>
      </w:r>
      <w:r w:rsidR="006D6EEE" w:rsidRPr="00A77BC9">
        <w:rPr>
          <w:rFonts w:ascii="Times New Roman" w:eastAsia="Times New Roman" w:hAnsi="Times New Roman" w:cs="Times New Roman"/>
        </w:rPr>
        <w:t>чн</w:t>
      </w:r>
      <w:r w:rsidR="000F4FE2">
        <w:rPr>
          <w:rFonts w:ascii="Times New Roman" w:eastAsia="Times New Roman" w:hAnsi="Times New Roman" w:cs="Times New Roman"/>
          <w:lang w:val="bg-BG"/>
        </w:rPr>
        <w:t>и</w:t>
      </w:r>
      <w:r w:rsidR="006D6EEE" w:rsidRPr="00A77BC9">
        <w:rPr>
          <w:rFonts w:ascii="Times New Roman" w:eastAsia="Times New Roman" w:hAnsi="Times New Roman" w:cs="Times New Roman"/>
        </w:rPr>
        <w:t xml:space="preserve"> PVC/PVDC/</w:t>
      </w:r>
      <w:r w:rsidR="000F4FE2">
        <w:rPr>
          <w:rFonts w:ascii="Times New Roman" w:eastAsia="Times New Roman" w:hAnsi="Times New Roman" w:cs="Times New Roman"/>
        </w:rPr>
        <w:t>Al</w:t>
      </w:r>
      <w:r w:rsidR="006D6EEE" w:rsidRPr="00A77BC9">
        <w:rPr>
          <w:rFonts w:ascii="Times New Roman" w:eastAsia="Times New Roman" w:hAnsi="Times New Roman" w:cs="Times New Roman"/>
        </w:rPr>
        <w:t xml:space="preserve"> или</w:t>
      </w:r>
      <w:r w:rsidR="00982B02">
        <w:rPr>
          <w:rFonts w:ascii="Times New Roman" w:eastAsia="Times New Roman" w:hAnsi="Times New Roman" w:cs="Times New Roman"/>
          <w:lang w:val="bg-BG"/>
        </w:rPr>
        <w:t xml:space="preserve"> </w:t>
      </w:r>
      <w:r w:rsidR="006D6EEE" w:rsidRPr="00A77BC9">
        <w:rPr>
          <w:rFonts w:ascii="Times New Roman" w:eastAsia="Times New Roman" w:hAnsi="Times New Roman" w:cs="Times New Roman"/>
        </w:rPr>
        <w:t>OPA/А</w:t>
      </w:r>
      <w:r w:rsidR="003A6DA0">
        <w:rPr>
          <w:rFonts w:ascii="Times New Roman" w:eastAsia="Times New Roman" w:hAnsi="Times New Roman" w:cs="Times New Roman"/>
        </w:rPr>
        <w:t>l</w:t>
      </w:r>
      <w:r w:rsidR="006D6EEE" w:rsidRPr="00A77BC9">
        <w:rPr>
          <w:rFonts w:ascii="Times New Roman" w:eastAsia="Times New Roman" w:hAnsi="Times New Roman" w:cs="Times New Roman"/>
        </w:rPr>
        <w:t>/PVC/А</w:t>
      </w:r>
      <w:r w:rsidR="000F4FE2">
        <w:rPr>
          <w:rFonts w:ascii="Times New Roman" w:eastAsia="Times New Roman" w:hAnsi="Times New Roman" w:cs="Times New Roman"/>
        </w:rPr>
        <w:t>l</w:t>
      </w:r>
      <w:r w:rsidR="006D6EEE" w:rsidRPr="00A77BC9">
        <w:rPr>
          <w:rFonts w:ascii="Times New Roman" w:eastAsia="Times New Roman" w:hAnsi="Times New Roman" w:cs="Times New Roman"/>
        </w:rPr>
        <w:t xml:space="preserve"> блистери, опаковани в картонени кутии.</w:t>
      </w:r>
    </w:p>
    <w:p w14:paraId="25193D89" w14:textId="77777777" w:rsidR="006D6EEE" w:rsidRPr="00A77BC9" w:rsidRDefault="006D6EEE" w:rsidP="006D6EEE">
      <w:pPr>
        <w:spacing w:after="0" w:line="215" w:lineRule="exact"/>
        <w:rPr>
          <w:rFonts w:ascii="Times New Roman" w:eastAsia="Times New Roman" w:hAnsi="Times New Roman" w:cs="Times New Roman"/>
        </w:rPr>
      </w:pPr>
    </w:p>
    <w:p w14:paraId="545A7674" w14:textId="77777777" w:rsidR="006D6EEE" w:rsidRPr="00A77BC9" w:rsidRDefault="006D6EEE" w:rsidP="006D6EEE">
      <w:pPr>
        <w:spacing w:after="0" w:line="215" w:lineRule="exact"/>
        <w:rPr>
          <w:rFonts w:ascii="Times New Roman" w:eastAsia="Times New Roman" w:hAnsi="Times New Roman" w:cs="Times New Roman"/>
        </w:rPr>
      </w:pPr>
      <w:r w:rsidRPr="00A77BC9">
        <w:rPr>
          <w:rFonts w:ascii="Times New Roman" w:eastAsia="Times New Roman" w:hAnsi="Times New Roman" w:cs="Times New Roman"/>
        </w:rPr>
        <w:t>Опаковка от 56 таблетки.</w:t>
      </w:r>
    </w:p>
    <w:p w14:paraId="2D7F1722" w14:textId="77777777" w:rsidR="006D6EEE" w:rsidRPr="00A77BC9" w:rsidRDefault="006D6EEE" w:rsidP="006D6EEE">
      <w:pPr>
        <w:spacing w:after="0" w:line="215" w:lineRule="exact"/>
        <w:rPr>
          <w:rFonts w:ascii="Times New Roman" w:eastAsia="Times New Roman" w:hAnsi="Times New Roman" w:cs="Times New Roman"/>
        </w:rPr>
      </w:pPr>
    </w:p>
    <w:p w14:paraId="7FA748C4" w14:textId="77777777" w:rsidR="006D6EEE" w:rsidRPr="00940846" w:rsidRDefault="006D6EEE" w:rsidP="006D6EEE">
      <w:pPr>
        <w:spacing w:after="0" w:line="215" w:lineRule="exact"/>
        <w:rPr>
          <w:rFonts w:ascii="Times New Roman" w:eastAsiaTheme="minorEastAsia" w:hAnsi="Times New Roman" w:cs="Times New Roman"/>
          <w:sz w:val="20"/>
          <w:szCs w:val="20"/>
        </w:rPr>
      </w:pPr>
      <w:r w:rsidRPr="00A77BC9">
        <w:rPr>
          <w:rFonts w:ascii="Times New Roman" w:eastAsia="Times New Roman" w:hAnsi="Times New Roman" w:cs="Times New Roman"/>
        </w:rPr>
        <w:t xml:space="preserve">Не всички видове опаковки могат да бъдат пуснати </w:t>
      </w:r>
      <w:r w:rsidR="002E4938">
        <w:rPr>
          <w:rFonts w:ascii="Times New Roman" w:eastAsia="Times New Roman" w:hAnsi="Times New Roman" w:cs="Times New Roman"/>
          <w:lang w:val="bg-BG"/>
        </w:rPr>
        <w:t>на</w:t>
      </w:r>
      <w:r w:rsidRPr="00A77BC9">
        <w:rPr>
          <w:rFonts w:ascii="Times New Roman" w:eastAsia="Times New Roman" w:hAnsi="Times New Roman" w:cs="Times New Roman"/>
        </w:rPr>
        <w:t xml:space="preserve"> па</w:t>
      </w:r>
      <w:r w:rsidR="002E4938">
        <w:rPr>
          <w:rFonts w:ascii="Times New Roman" w:eastAsia="Times New Roman" w:hAnsi="Times New Roman" w:cs="Times New Roman"/>
          <w:lang w:val="bg-BG"/>
        </w:rPr>
        <w:t>зара</w:t>
      </w:r>
      <w:r w:rsidRPr="00A77BC9">
        <w:rPr>
          <w:rFonts w:ascii="Times New Roman" w:eastAsia="Times New Roman" w:hAnsi="Times New Roman" w:cs="Times New Roman"/>
        </w:rPr>
        <w:t>.</w:t>
      </w:r>
    </w:p>
    <w:p w14:paraId="4F9F8A1A" w14:textId="77777777" w:rsidR="006D6EEE" w:rsidRPr="00940846" w:rsidRDefault="006D6EEE" w:rsidP="006D6EEE">
      <w:pPr>
        <w:spacing w:after="0" w:line="252" w:lineRule="exact"/>
        <w:rPr>
          <w:rFonts w:ascii="Times New Roman" w:eastAsiaTheme="minorEastAsia" w:hAnsi="Times New Roman" w:cs="Times New Roman"/>
          <w:sz w:val="20"/>
          <w:szCs w:val="20"/>
        </w:rPr>
      </w:pPr>
    </w:p>
    <w:p w14:paraId="3681EDE0" w14:textId="77777777" w:rsidR="006D6EEE" w:rsidRPr="00940846" w:rsidRDefault="006D6EEE" w:rsidP="006D6EEE">
      <w:pPr>
        <w:tabs>
          <w:tab w:val="left" w:pos="543"/>
        </w:tabs>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b/>
          <w:bCs/>
        </w:rPr>
        <w:t>6.6</w:t>
      </w:r>
      <w:r w:rsidRPr="00940846">
        <w:rPr>
          <w:rFonts w:ascii="Times New Roman" w:eastAsiaTheme="minorEastAsia" w:hAnsi="Times New Roman" w:cs="Times New Roman"/>
          <w:sz w:val="20"/>
          <w:szCs w:val="20"/>
        </w:rPr>
        <w:tab/>
      </w:r>
      <w:r w:rsidRPr="00940846">
        <w:rPr>
          <w:rFonts w:ascii="Times New Roman" w:eastAsia="Times New Roman" w:hAnsi="Times New Roman" w:cs="Times New Roman"/>
          <w:b/>
          <w:bCs/>
          <w:sz w:val="21"/>
          <w:szCs w:val="21"/>
        </w:rPr>
        <w:t>Специални предпазни мерки при изхвърляне</w:t>
      </w:r>
    </w:p>
    <w:p w14:paraId="318F6977" w14:textId="77777777" w:rsidR="006D6EEE" w:rsidRPr="00940846" w:rsidRDefault="006D6EEE" w:rsidP="006D6EEE">
      <w:pPr>
        <w:spacing w:after="0" w:line="250" w:lineRule="exact"/>
        <w:rPr>
          <w:rFonts w:ascii="Times New Roman" w:eastAsiaTheme="minorEastAsia" w:hAnsi="Times New Roman" w:cs="Times New Roman"/>
          <w:sz w:val="20"/>
          <w:szCs w:val="20"/>
        </w:rPr>
      </w:pPr>
    </w:p>
    <w:p w14:paraId="65CDD1D2" w14:textId="77777777" w:rsidR="006D6EEE" w:rsidRPr="00940846" w:rsidRDefault="006D6EEE" w:rsidP="006D6EEE">
      <w:pPr>
        <w:spacing w:after="0" w:line="280" w:lineRule="auto"/>
        <w:ind w:right="5"/>
        <w:rPr>
          <w:rFonts w:ascii="Times New Roman" w:eastAsiaTheme="minorEastAsia" w:hAnsi="Times New Roman" w:cs="Times New Roman"/>
          <w:sz w:val="20"/>
          <w:szCs w:val="20"/>
        </w:rPr>
      </w:pPr>
      <w:r w:rsidRPr="00940846">
        <w:rPr>
          <w:rFonts w:ascii="Times New Roman" w:eastAsia="Times New Roman" w:hAnsi="Times New Roman" w:cs="Times New Roman"/>
        </w:rPr>
        <w:lastRenderedPageBreak/>
        <w:t>Неизползваният лекарствен продукт или отпадъчните материали от него трябва да се изхвърлят в съответствие с местните изисквания.</w:t>
      </w:r>
    </w:p>
    <w:p w14:paraId="23F74C18"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612EF049" w14:textId="77777777" w:rsidR="006D6EEE" w:rsidRPr="00940846" w:rsidRDefault="006D6EEE" w:rsidP="006D6EEE">
      <w:pPr>
        <w:spacing w:after="0" w:line="223" w:lineRule="exact"/>
        <w:rPr>
          <w:rFonts w:ascii="Times New Roman" w:eastAsiaTheme="minorEastAsia" w:hAnsi="Times New Roman" w:cs="Times New Roman"/>
          <w:sz w:val="20"/>
          <w:szCs w:val="20"/>
        </w:rPr>
      </w:pPr>
    </w:p>
    <w:p w14:paraId="60C509DE" w14:textId="77777777" w:rsidR="006D6EEE" w:rsidRPr="00940846" w:rsidRDefault="006D6EEE" w:rsidP="006D6EEE">
      <w:pPr>
        <w:numPr>
          <w:ilvl w:val="0"/>
          <w:numId w:val="48"/>
        </w:numPr>
        <w:tabs>
          <w:tab w:val="left" w:pos="564"/>
        </w:tabs>
        <w:spacing w:after="0" w:line="240" w:lineRule="auto"/>
        <w:rPr>
          <w:rFonts w:ascii="Times New Roman" w:eastAsia="Times New Roman" w:hAnsi="Times New Roman" w:cs="Times New Roman"/>
          <w:b/>
          <w:bCs/>
        </w:rPr>
      </w:pPr>
      <w:r w:rsidRPr="00940846">
        <w:rPr>
          <w:rFonts w:ascii="Times New Roman" w:eastAsia="Times New Roman" w:hAnsi="Times New Roman" w:cs="Times New Roman"/>
          <w:b/>
          <w:bCs/>
        </w:rPr>
        <w:t>ПРИТЕЖАТЕЛ НА РАЗРЕШЕНИЕТО ЗА УПОТРЕБА</w:t>
      </w:r>
    </w:p>
    <w:p w14:paraId="02187254" w14:textId="77777777" w:rsidR="006D6EEE" w:rsidRPr="00940846" w:rsidRDefault="006D6EEE" w:rsidP="006D6EEE">
      <w:pPr>
        <w:spacing w:after="0" w:line="255" w:lineRule="exact"/>
        <w:rPr>
          <w:rFonts w:ascii="Times New Roman" w:eastAsiaTheme="minorEastAsia" w:hAnsi="Times New Roman" w:cs="Times New Roman"/>
          <w:sz w:val="20"/>
          <w:szCs w:val="20"/>
        </w:rPr>
      </w:pPr>
    </w:p>
    <w:p w14:paraId="7EE6AA79" w14:textId="77777777" w:rsidR="002E4938" w:rsidRDefault="006D6EEE" w:rsidP="006D6EEE">
      <w:pPr>
        <w:spacing w:after="0" w:line="240" w:lineRule="auto"/>
        <w:rPr>
          <w:rFonts w:ascii="Times New Roman" w:eastAsia="Times New Roman" w:hAnsi="Times New Roman" w:cs="Times New Roman"/>
        </w:rPr>
      </w:pPr>
      <w:r w:rsidRPr="00A77BC9">
        <w:rPr>
          <w:rFonts w:ascii="Times New Roman" w:eastAsia="Times New Roman" w:hAnsi="Times New Roman" w:cs="Times New Roman"/>
        </w:rPr>
        <w:t xml:space="preserve">ALKALOID-INT d.o.o., </w:t>
      </w:r>
    </w:p>
    <w:p w14:paraId="7226D95F" w14:textId="77777777" w:rsidR="002E4938" w:rsidRDefault="006D6EEE" w:rsidP="006D6EEE">
      <w:pPr>
        <w:spacing w:after="0" w:line="240" w:lineRule="auto"/>
        <w:rPr>
          <w:rFonts w:ascii="Times New Roman" w:eastAsia="Times New Roman" w:hAnsi="Times New Roman" w:cs="Times New Roman"/>
        </w:rPr>
      </w:pPr>
      <w:r w:rsidRPr="00A77BC9">
        <w:rPr>
          <w:rFonts w:ascii="Times New Roman" w:eastAsia="Times New Roman" w:hAnsi="Times New Roman" w:cs="Times New Roman"/>
        </w:rPr>
        <w:t xml:space="preserve">Šlandrova ulica 4, 1231 </w:t>
      </w:r>
    </w:p>
    <w:p w14:paraId="576DF431" w14:textId="77777777" w:rsidR="006D6EEE" w:rsidRPr="00A77BC9" w:rsidRDefault="006D6EEE" w:rsidP="006D6EEE">
      <w:pPr>
        <w:spacing w:after="0" w:line="240" w:lineRule="auto"/>
        <w:rPr>
          <w:rFonts w:ascii="Times New Roman" w:eastAsia="Times New Roman" w:hAnsi="Times New Roman" w:cs="Times New Roman"/>
        </w:rPr>
      </w:pPr>
      <w:r w:rsidRPr="00A77BC9">
        <w:rPr>
          <w:rFonts w:ascii="Times New Roman" w:eastAsia="Times New Roman" w:hAnsi="Times New Roman" w:cs="Times New Roman"/>
        </w:rPr>
        <w:t xml:space="preserve">Ljubljana </w:t>
      </w:r>
      <w:r w:rsidR="002E4938">
        <w:rPr>
          <w:rFonts w:ascii="Times New Roman" w:eastAsia="Times New Roman" w:hAnsi="Times New Roman" w:cs="Times New Roman"/>
        </w:rPr>
        <w:t>–</w:t>
      </w:r>
      <w:r w:rsidRPr="00A77BC9">
        <w:rPr>
          <w:rFonts w:ascii="Times New Roman" w:eastAsia="Times New Roman" w:hAnsi="Times New Roman" w:cs="Times New Roman"/>
        </w:rPr>
        <w:t xml:space="preserve"> Črnuče</w:t>
      </w:r>
      <w:r w:rsidR="002E4938">
        <w:rPr>
          <w:rFonts w:ascii="Times New Roman" w:eastAsia="Times New Roman" w:hAnsi="Times New Roman" w:cs="Times New Roman"/>
          <w:lang w:val="bg-BG"/>
        </w:rPr>
        <w:t xml:space="preserve">, </w:t>
      </w:r>
      <w:r w:rsidRPr="00A77BC9">
        <w:rPr>
          <w:rFonts w:ascii="Times New Roman" w:eastAsia="Times New Roman" w:hAnsi="Times New Roman" w:cs="Times New Roman"/>
        </w:rPr>
        <w:t xml:space="preserve">Словения </w:t>
      </w:r>
    </w:p>
    <w:p w14:paraId="303DDE2F" w14:textId="77777777" w:rsidR="006D6EEE" w:rsidRPr="00A77BC9" w:rsidRDefault="006D6EEE" w:rsidP="006D6EEE">
      <w:pPr>
        <w:spacing w:after="0" w:line="240" w:lineRule="auto"/>
        <w:rPr>
          <w:rFonts w:ascii="Times New Roman" w:eastAsia="Times New Roman" w:hAnsi="Times New Roman" w:cs="Times New Roman"/>
        </w:rPr>
      </w:pPr>
      <w:r w:rsidRPr="00A77BC9">
        <w:rPr>
          <w:rFonts w:ascii="Times New Roman" w:eastAsia="Times New Roman" w:hAnsi="Times New Roman" w:cs="Times New Roman"/>
        </w:rPr>
        <w:t>тел.: + 386 1 300 42 90</w:t>
      </w:r>
    </w:p>
    <w:p w14:paraId="50817782" w14:textId="77777777" w:rsidR="006D6EEE" w:rsidRPr="00A77BC9" w:rsidRDefault="006D6EEE" w:rsidP="006D6EEE">
      <w:pPr>
        <w:spacing w:after="0" w:line="240" w:lineRule="auto"/>
        <w:rPr>
          <w:rFonts w:ascii="Times New Roman" w:eastAsia="Times New Roman" w:hAnsi="Times New Roman" w:cs="Times New Roman"/>
        </w:rPr>
      </w:pPr>
      <w:r w:rsidRPr="00A77BC9">
        <w:rPr>
          <w:rFonts w:ascii="Times New Roman" w:eastAsia="Times New Roman" w:hAnsi="Times New Roman" w:cs="Times New Roman"/>
        </w:rPr>
        <w:t>факс: + 386 1 300 42 91</w:t>
      </w:r>
    </w:p>
    <w:p w14:paraId="11D2862E" w14:textId="77777777" w:rsidR="006D6EEE" w:rsidRDefault="006D6EEE" w:rsidP="006D6EEE">
      <w:pPr>
        <w:spacing w:after="0" w:line="240" w:lineRule="auto"/>
        <w:rPr>
          <w:rFonts w:ascii="Times New Roman" w:eastAsia="Times New Roman" w:hAnsi="Times New Roman" w:cs="Times New Roman"/>
        </w:rPr>
      </w:pPr>
      <w:r w:rsidRPr="00A77BC9">
        <w:rPr>
          <w:rFonts w:ascii="Times New Roman" w:eastAsia="Times New Roman" w:hAnsi="Times New Roman" w:cs="Times New Roman"/>
        </w:rPr>
        <w:t>имейл: info@alkaloid.si</w:t>
      </w:r>
    </w:p>
    <w:p w14:paraId="54723EEB" w14:textId="77777777" w:rsidR="006D6EEE" w:rsidRPr="00940846" w:rsidRDefault="006D6EEE" w:rsidP="006D6EEE">
      <w:pPr>
        <w:spacing w:after="0" w:line="240" w:lineRule="auto"/>
        <w:rPr>
          <w:rFonts w:ascii="Times New Roman" w:eastAsiaTheme="minorEastAsia" w:hAnsi="Times New Roman" w:cs="Times New Roman"/>
          <w:sz w:val="20"/>
          <w:szCs w:val="20"/>
        </w:rPr>
      </w:pPr>
    </w:p>
    <w:p w14:paraId="3DE49DA8" w14:textId="77777777" w:rsidR="006D6EEE" w:rsidRPr="00940846" w:rsidRDefault="006D6EEE" w:rsidP="006D6EEE">
      <w:pPr>
        <w:spacing w:after="0" w:line="274" w:lineRule="exact"/>
        <w:rPr>
          <w:rFonts w:ascii="Times New Roman" w:eastAsiaTheme="minorEastAsia" w:hAnsi="Times New Roman" w:cs="Times New Roman"/>
          <w:sz w:val="20"/>
          <w:szCs w:val="20"/>
        </w:rPr>
      </w:pPr>
    </w:p>
    <w:p w14:paraId="0680F92C" w14:textId="77777777" w:rsidR="006D6EEE" w:rsidRPr="00940846" w:rsidRDefault="006D6EEE" w:rsidP="006D6EEE">
      <w:pPr>
        <w:numPr>
          <w:ilvl w:val="0"/>
          <w:numId w:val="49"/>
        </w:numPr>
        <w:tabs>
          <w:tab w:val="left" w:pos="564"/>
        </w:tabs>
        <w:spacing w:after="0" w:line="240" w:lineRule="auto"/>
        <w:rPr>
          <w:rFonts w:ascii="Times New Roman" w:eastAsia="Times New Roman" w:hAnsi="Times New Roman" w:cs="Times New Roman"/>
          <w:b/>
          <w:bCs/>
        </w:rPr>
      </w:pPr>
      <w:r w:rsidRPr="00940846">
        <w:rPr>
          <w:rFonts w:ascii="Times New Roman" w:eastAsia="Times New Roman" w:hAnsi="Times New Roman" w:cs="Times New Roman"/>
          <w:b/>
          <w:bCs/>
        </w:rPr>
        <w:t>НОМЕР(А) НА РАЗРЕШЕНИЕТО ЗА УПОТРЕБА</w:t>
      </w:r>
    </w:p>
    <w:p w14:paraId="00D0D456" w14:textId="5147F971" w:rsidR="009A7408" w:rsidRDefault="009A7408" w:rsidP="006D6EEE">
      <w:pPr>
        <w:spacing w:after="0" w:line="200" w:lineRule="exact"/>
        <w:rPr>
          <w:rFonts w:ascii="Times New Roman" w:eastAsiaTheme="minorEastAsia" w:hAnsi="Times New Roman" w:cs="Times New Roman"/>
        </w:rPr>
      </w:pPr>
    </w:p>
    <w:p w14:paraId="51394CA6" w14:textId="77777777" w:rsidR="00BF0677" w:rsidRDefault="00BF0677" w:rsidP="006D6EEE">
      <w:pPr>
        <w:spacing w:after="0" w:line="200" w:lineRule="exact"/>
        <w:rPr>
          <w:rFonts w:ascii="Times New Roman" w:eastAsiaTheme="minorEastAsia" w:hAnsi="Times New Roman" w:cs="Times New Roman"/>
        </w:rPr>
      </w:pPr>
    </w:p>
    <w:p w14:paraId="71CE162A" w14:textId="124C205C" w:rsidR="009A7408" w:rsidRDefault="00982B02" w:rsidP="006D6EEE">
      <w:pPr>
        <w:spacing w:after="0" w:line="200" w:lineRule="exact"/>
        <w:rPr>
          <w:rFonts w:ascii="Times New Roman" w:eastAsiaTheme="minorEastAsia" w:hAnsi="Times New Roman" w:cs="Times New Roman"/>
          <w:lang w:val="bg-BG"/>
        </w:rPr>
      </w:pPr>
      <w:r w:rsidRPr="007603E8">
        <w:rPr>
          <w:rFonts w:ascii="Times New Roman" w:eastAsiaTheme="minorEastAsia" w:hAnsi="Times New Roman" w:cs="Times New Roman"/>
        </w:rPr>
        <w:t>Тинго</w:t>
      </w:r>
      <w:r>
        <w:rPr>
          <w:rFonts w:ascii="Times New Roman" w:eastAsiaTheme="minorEastAsia" w:hAnsi="Times New Roman" w:cs="Times New Roman"/>
        </w:rPr>
        <w:t>раксин 60 mg филмирани таблетки</w:t>
      </w:r>
      <w:r>
        <w:rPr>
          <w:rFonts w:ascii="Times New Roman" w:eastAsiaTheme="minorEastAsia" w:hAnsi="Times New Roman" w:cs="Times New Roman"/>
        </w:rPr>
        <w:tab/>
      </w:r>
      <w:r>
        <w:rPr>
          <w:rFonts w:ascii="Times New Roman" w:eastAsiaTheme="minorEastAsia" w:hAnsi="Times New Roman" w:cs="Times New Roman"/>
        </w:rPr>
        <w:tab/>
      </w:r>
      <w:r w:rsidR="009A7408">
        <w:rPr>
          <w:rFonts w:ascii="Times New Roman" w:eastAsiaTheme="minorEastAsia" w:hAnsi="Times New Roman" w:cs="Times New Roman"/>
          <w:lang w:val="bg-BG"/>
        </w:rPr>
        <w:t>Рег.№</w:t>
      </w:r>
      <w:r>
        <w:rPr>
          <w:rFonts w:ascii="Times New Roman" w:eastAsiaTheme="minorEastAsia" w:hAnsi="Times New Roman" w:cs="Times New Roman"/>
          <w:lang w:val="bg-BG"/>
        </w:rPr>
        <w:t xml:space="preserve"> 20230034</w:t>
      </w:r>
    </w:p>
    <w:p w14:paraId="5D1169C4" w14:textId="488AA6EB" w:rsidR="00982B02" w:rsidRDefault="00982B02" w:rsidP="00982B02">
      <w:pPr>
        <w:spacing w:after="0" w:line="200" w:lineRule="exact"/>
        <w:rPr>
          <w:rFonts w:ascii="Times New Roman" w:eastAsiaTheme="minorEastAsia" w:hAnsi="Times New Roman" w:cs="Times New Roman"/>
          <w:lang w:val="bg-BG"/>
        </w:rPr>
      </w:pPr>
      <w:r w:rsidRPr="007603E8">
        <w:rPr>
          <w:rFonts w:ascii="Times New Roman" w:eastAsiaTheme="minorEastAsia" w:hAnsi="Times New Roman" w:cs="Times New Roman"/>
        </w:rPr>
        <w:t>Тинго</w:t>
      </w:r>
      <w:r>
        <w:rPr>
          <w:rFonts w:ascii="Times New Roman" w:eastAsiaTheme="minorEastAsia" w:hAnsi="Times New Roman" w:cs="Times New Roman"/>
        </w:rPr>
        <w:t xml:space="preserve">раксин </w:t>
      </w:r>
      <w:r>
        <w:rPr>
          <w:rFonts w:ascii="Times New Roman" w:eastAsiaTheme="minorEastAsia" w:hAnsi="Times New Roman" w:cs="Times New Roman"/>
          <w:lang w:val="bg-BG"/>
        </w:rPr>
        <w:t>9</w:t>
      </w:r>
      <w:r>
        <w:rPr>
          <w:rFonts w:ascii="Times New Roman" w:eastAsiaTheme="minorEastAsia" w:hAnsi="Times New Roman" w:cs="Times New Roman"/>
        </w:rPr>
        <w:t>0 mg филмирани таблетки</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lang w:val="bg-BG"/>
        </w:rPr>
        <w:t>Рег.№ 2023003</w:t>
      </w:r>
      <w:r>
        <w:rPr>
          <w:rFonts w:ascii="Times New Roman" w:eastAsiaTheme="minorEastAsia" w:hAnsi="Times New Roman" w:cs="Times New Roman"/>
          <w:lang w:val="bg-BG"/>
        </w:rPr>
        <w:t>5</w:t>
      </w:r>
    </w:p>
    <w:p w14:paraId="0D822BBD" w14:textId="77777777" w:rsidR="00982B02" w:rsidRDefault="00982B02" w:rsidP="006D6EEE">
      <w:pPr>
        <w:spacing w:after="0" w:line="200" w:lineRule="exact"/>
        <w:rPr>
          <w:rFonts w:ascii="Times New Roman" w:eastAsiaTheme="minorEastAsia" w:hAnsi="Times New Roman" w:cs="Times New Roman"/>
          <w:lang w:val="bg-BG"/>
        </w:rPr>
      </w:pPr>
    </w:p>
    <w:p w14:paraId="4C3D7F67" w14:textId="77777777" w:rsidR="00982B02" w:rsidRPr="00982B02" w:rsidRDefault="00982B02" w:rsidP="006D6EEE">
      <w:pPr>
        <w:spacing w:after="0" w:line="200" w:lineRule="exact"/>
        <w:rPr>
          <w:rFonts w:ascii="Times New Roman" w:eastAsiaTheme="minorEastAsia" w:hAnsi="Times New Roman" w:cs="Times New Roman"/>
        </w:rPr>
      </w:pPr>
    </w:p>
    <w:p w14:paraId="22E6D1C8" w14:textId="477B9136" w:rsidR="009A7408" w:rsidRDefault="009A7408" w:rsidP="00457A04">
      <w:pPr>
        <w:spacing w:after="0" w:line="157" w:lineRule="exact"/>
        <w:rPr>
          <w:rFonts w:ascii="Times New Roman" w:eastAsiaTheme="minorEastAsia" w:hAnsi="Times New Roman" w:cs="Times New Roman"/>
          <w:sz w:val="20"/>
          <w:szCs w:val="20"/>
          <w:lang w:val="bg-BG"/>
        </w:rPr>
      </w:pPr>
    </w:p>
    <w:p w14:paraId="6A7EADBD" w14:textId="77777777" w:rsidR="00BF0677" w:rsidRPr="00457A04" w:rsidRDefault="00BF0677" w:rsidP="00457A04">
      <w:pPr>
        <w:spacing w:after="0" w:line="157" w:lineRule="exact"/>
        <w:rPr>
          <w:rFonts w:ascii="Times New Roman" w:eastAsiaTheme="minorEastAsia" w:hAnsi="Times New Roman" w:cs="Times New Roman"/>
          <w:sz w:val="20"/>
          <w:szCs w:val="20"/>
          <w:lang w:val="bg-BG"/>
        </w:rPr>
      </w:pPr>
    </w:p>
    <w:p w14:paraId="6C92D584" w14:textId="77777777" w:rsidR="006D6EEE" w:rsidRPr="00940846" w:rsidRDefault="006D6EEE" w:rsidP="006D6EEE">
      <w:pPr>
        <w:numPr>
          <w:ilvl w:val="0"/>
          <w:numId w:val="50"/>
        </w:numPr>
        <w:tabs>
          <w:tab w:val="left" w:pos="564"/>
        </w:tabs>
        <w:spacing w:after="0" w:line="285" w:lineRule="auto"/>
        <w:ind w:right="385"/>
        <w:rPr>
          <w:rFonts w:ascii="Times New Roman" w:eastAsia="Times New Roman" w:hAnsi="Times New Roman" w:cs="Times New Roman"/>
          <w:b/>
          <w:bCs/>
        </w:rPr>
      </w:pPr>
      <w:r w:rsidRPr="00940846">
        <w:rPr>
          <w:rFonts w:ascii="Times New Roman" w:eastAsia="Times New Roman" w:hAnsi="Times New Roman" w:cs="Times New Roman"/>
          <w:b/>
          <w:bCs/>
        </w:rPr>
        <w:t>ДАТА НА ПЪРВО РАЗРЕШАВАНЕ/ПОДНОВЯВАНЕ НА РАЗРЕШЕНИЕТО ЗА УПОТРЕБА</w:t>
      </w:r>
    </w:p>
    <w:p w14:paraId="581613F3" w14:textId="77777777" w:rsidR="006D6EEE" w:rsidRPr="00940846" w:rsidRDefault="006D6EEE" w:rsidP="006D6EEE">
      <w:pPr>
        <w:spacing w:after="0" w:line="157" w:lineRule="exact"/>
        <w:rPr>
          <w:rFonts w:ascii="Times New Roman" w:eastAsiaTheme="minorEastAsia" w:hAnsi="Times New Roman" w:cs="Times New Roman"/>
          <w:sz w:val="20"/>
          <w:szCs w:val="20"/>
        </w:rPr>
      </w:pPr>
    </w:p>
    <w:p w14:paraId="620839CD" w14:textId="409A9BF8" w:rsidR="006D6EEE" w:rsidRPr="00982B02" w:rsidRDefault="006D6EEE" w:rsidP="006D6EEE">
      <w:pPr>
        <w:spacing w:after="0" w:line="240" w:lineRule="auto"/>
        <w:rPr>
          <w:rFonts w:ascii="Times New Roman" w:eastAsiaTheme="minorEastAsia" w:hAnsi="Times New Roman" w:cs="Times New Roman"/>
          <w:sz w:val="20"/>
          <w:szCs w:val="20"/>
          <w:lang w:val="bg-BG"/>
        </w:rPr>
      </w:pPr>
      <w:r w:rsidRPr="00940846">
        <w:rPr>
          <w:rFonts w:ascii="Times New Roman" w:eastAsia="Times New Roman" w:hAnsi="Times New Roman" w:cs="Times New Roman"/>
        </w:rPr>
        <w:t xml:space="preserve">Дата на първо разрешаване: </w:t>
      </w:r>
      <w:r w:rsidR="00982B02">
        <w:rPr>
          <w:rFonts w:ascii="Times New Roman" w:eastAsia="Times New Roman" w:hAnsi="Times New Roman" w:cs="Times New Roman"/>
          <w:lang w:val="bg-BG"/>
        </w:rPr>
        <w:t xml:space="preserve">23.02.2023г. </w:t>
      </w:r>
      <w:bookmarkStart w:id="23" w:name="_GoBack"/>
      <w:bookmarkEnd w:id="23"/>
    </w:p>
    <w:p w14:paraId="709E5638" w14:textId="77777777" w:rsidR="006D6EEE" w:rsidRPr="00940846" w:rsidRDefault="006D6EEE" w:rsidP="006D6EEE">
      <w:pPr>
        <w:spacing w:after="0" w:line="29" w:lineRule="exact"/>
        <w:rPr>
          <w:rFonts w:ascii="Times New Roman" w:eastAsiaTheme="minorEastAsia" w:hAnsi="Times New Roman" w:cs="Times New Roman"/>
          <w:sz w:val="20"/>
          <w:szCs w:val="20"/>
        </w:rPr>
      </w:pPr>
    </w:p>
    <w:p w14:paraId="055EA001" w14:textId="77777777" w:rsidR="006D6EEE" w:rsidRPr="00940846" w:rsidRDefault="006D6EEE" w:rsidP="006D6EEE">
      <w:pPr>
        <w:spacing w:after="0" w:line="240" w:lineRule="auto"/>
        <w:rPr>
          <w:rFonts w:ascii="Times New Roman" w:eastAsiaTheme="minorEastAsia" w:hAnsi="Times New Roman" w:cs="Times New Roman"/>
          <w:sz w:val="20"/>
          <w:szCs w:val="20"/>
        </w:rPr>
      </w:pPr>
      <w:r w:rsidRPr="00940846">
        <w:rPr>
          <w:rFonts w:ascii="Times New Roman" w:eastAsia="Times New Roman" w:hAnsi="Times New Roman" w:cs="Times New Roman"/>
        </w:rPr>
        <w:t xml:space="preserve">Дата на последно подновяване: </w:t>
      </w:r>
    </w:p>
    <w:p w14:paraId="1A2CEB01" w14:textId="77777777" w:rsidR="006D6EEE" w:rsidRPr="00940846" w:rsidRDefault="006D6EEE" w:rsidP="006D6EEE">
      <w:pPr>
        <w:spacing w:after="0" w:line="200" w:lineRule="exact"/>
        <w:rPr>
          <w:rFonts w:ascii="Times New Roman" w:eastAsiaTheme="minorEastAsia" w:hAnsi="Times New Roman" w:cs="Times New Roman"/>
          <w:sz w:val="20"/>
          <w:szCs w:val="20"/>
        </w:rPr>
      </w:pPr>
    </w:p>
    <w:p w14:paraId="48405862" w14:textId="77777777" w:rsidR="006D6EEE" w:rsidRPr="00940846" w:rsidRDefault="006D6EEE" w:rsidP="006D6EEE">
      <w:pPr>
        <w:spacing w:after="0" w:line="279" w:lineRule="exact"/>
        <w:rPr>
          <w:rFonts w:ascii="Times New Roman" w:eastAsiaTheme="minorEastAsia" w:hAnsi="Times New Roman" w:cs="Times New Roman"/>
          <w:sz w:val="20"/>
          <w:szCs w:val="20"/>
        </w:rPr>
      </w:pPr>
    </w:p>
    <w:p w14:paraId="678B8B54" w14:textId="77777777" w:rsidR="006D6EEE" w:rsidRPr="00940846" w:rsidRDefault="006D6EEE" w:rsidP="006D6EEE">
      <w:pPr>
        <w:numPr>
          <w:ilvl w:val="0"/>
          <w:numId w:val="51"/>
        </w:numPr>
        <w:tabs>
          <w:tab w:val="left" w:pos="564"/>
        </w:tabs>
        <w:spacing w:after="0" w:line="240" w:lineRule="auto"/>
        <w:rPr>
          <w:rFonts w:ascii="Times New Roman" w:eastAsia="Times New Roman" w:hAnsi="Times New Roman" w:cs="Times New Roman"/>
          <w:b/>
          <w:bCs/>
        </w:rPr>
      </w:pPr>
      <w:r w:rsidRPr="00940846">
        <w:rPr>
          <w:rFonts w:ascii="Times New Roman" w:eastAsia="Times New Roman" w:hAnsi="Times New Roman" w:cs="Times New Roman"/>
          <w:b/>
          <w:bCs/>
        </w:rPr>
        <w:t>ДАТА НА АКТУАЛИЗИРАНЕ НА ТЕКСТА</w:t>
      </w:r>
    </w:p>
    <w:p w14:paraId="6F6D0CA6" w14:textId="77777777" w:rsidR="006D6EEE" w:rsidRPr="00940846" w:rsidRDefault="006D6EEE" w:rsidP="006D6EEE">
      <w:pPr>
        <w:spacing w:after="0" w:line="250" w:lineRule="exact"/>
        <w:rPr>
          <w:rFonts w:ascii="Times New Roman" w:eastAsiaTheme="minorEastAsia" w:hAnsi="Times New Roman" w:cs="Times New Roman"/>
          <w:sz w:val="20"/>
          <w:szCs w:val="20"/>
        </w:rPr>
      </w:pPr>
    </w:p>
    <w:p w14:paraId="458B352A" w14:textId="40EA53A2" w:rsidR="008F161E" w:rsidRDefault="003A6DA0" w:rsidP="002E4938">
      <w:pPr>
        <w:spacing w:after="0" w:line="280" w:lineRule="auto"/>
        <w:ind w:right="45"/>
      </w:pPr>
      <w:r>
        <w:rPr>
          <w:rFonts w:ascii="Times New Roman" w:eastAsia="Times New Roman" w:hAnsi="Times New Roman" w:cs="Times New Roman"/>
        </w:rPr>
        <w:t>0</w:t>
      </w:r>
      <w:r w:rsidR="00457A04">
        <w:rPr>
          <w:rFonts w:ascii="Times New Roman" w:eastAsia="Times New Roman" w:hAnsi="Times New Roman" w:cs="Times New Roman"/>
        </w:rPr>
        <w:t>2</w:t>
      </w:r>
      <w:r w:rsidR="006D6EEE">
        <w:rPr>
          <w:rFonts w:ascii="Times New Roman" w:eastAsia="Times New Roman" w:hAnsi="Times New Roman" w:cs="Times New Roman"/>
          <w:lang w:val="bg-BG"/>
        </w:rPr>
        <w:t>/202</w:t>
      </w:r>
      <w:r>
        <w:rPr>
          <w:rFonts w:ascii="Times New Roman" w:eastAsia="Times New Roman" w:hAnsi="Times New Roman" w:cs="Times New Roman"/>
        </w:rPr>
        <w:t>3</w:t>
      </w:r>
      <w:bookmarkStart w:id="24" w:name="page50"/>
      <w:bookmarkEnd w:id="24"/>
    </w:p>
    <w:sectPr w:rsidR="008F161E">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E6091" w14:textId="77777777" w:rsidR="006E724C" w:rsidRDefault="006E724C" w:rsidP="006D6EEE">
      <w:pPr>
        <w:spacing w:after="0" w:line="240" w:lineRule="auto"/>
      </w:pPr>
      <w:r>
        <w:separator/>
      </w:r>
    </w:p>
  </w:endnote>
  <w:endnote w:type="continuationSeparator" w:id="0">
    <w:p w14:paraId="46FCC50E" w14:textId="77777777" w:rsidR="006E724C" w:rsidRDefault="006E724C" w:rsidP="006D6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595044"/>
      <w:docPartObj>
        <w:docPartGallery w:val="Page Numbers (Bottom of Page)"/>
        <w:docPartUnique/>
      </w:docPartObj>
    </w:sdtPr>
    <w:sdtEndPr>
      <w:rPr>
        <w:noProof/>
      </w:rPr>
    </w:sdtEndPr>
    <w:sdtContent>
      <w:p w14:paraId="23049BA7" w14:textId="0C138A40" w:rsidR="006E724C" w:rsidRDefault="006E724C">
        <w:pPr>
          <w:pStyle w:val="Footer"/>
          <w:jc w:val="right"/>
        </w:pPr>
        <w:r>
          <w:fldChar w:fldCharType="begin"/>
        </w:r>
        <w:r>
          <w:instrText xml:space="preserve"> PAGE   \* MERGEFORMAT </w:instrText>
        </w:r>
        <w:r>
          <w:fldChar w:fldCharType="separate"/>
        </w:r>
        <w:r w:rsidR="00982B02">
          <w:rPr>
            <w:noProof/>
          </w:rPr>
          <w:t>26</w:t>
        </w:r>
        <w:r>
          <w:rPr>
            <w:noProof/>
          </w:rPr>
          <w:fldChar w:fldCharType="end"/>
        </w:r>
      </w:p>
    </w:sdtContent>
  </w:sdt>
  <w:p w14:paraId="08912EE4" w14:textId="77777777" w:rsidR="006E724C" w:rsidRDefault="006E7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A32C8" w14:textId="77777777" w:rsidR="006E724C" w:rsidRDefault="006E724C" w:rsidP="006D6EEE">
      <w:pPr>
        <w:spacing w:after="0" w:line="240" w:lineRule="auto"/>
      </w:pPr>
      <w:r>
        <w:separator/>
      </w:r>
    </w:p>
  </w:footnote>
  <w:footnote w:type="continuationSeparator" w:id="0">
    <w:p w14:paraId="3750E98B" w14:textId="77777777" w:rsidR="006E724C" w:rsidRDefault="006E724C" w:rsidP="006D6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A31"/>
    <w:multiLevelType w:val="hybridMultilevel"/>
    <w:tmpl w:val="86700B20"/>
    <w:lvl w:ilvl="0" w:tplc="2D7E812A">
      <w:start w:val="3"/>
      <w:numFmt w:val="decimal"/>
      <w:lvlText w:val="%1"/>
      <w:lvlJc w:val="left"/>
    </w:lvl>
    <w:lvl w:ilvl="1" w:tplc="A4CCAEE8">
      <w:numFmt w:val="decimal"/>
      <w:lvlText w:val=""/>
      <w:lvlJc w:val="left"/>
    </w:lvl>
    <w:lvl w:ilvl="2" w:tplc="A7944A04">
      <w:numFmt w:val="decimal"/>
      <w:lvlText w:val=""/>
      <w:lvlJc w:val="left"/>
    </w:lvl>
    <w:lvl w:ilvl="3" w:tplc="F65601D0">
      <w:numFmt w:val="decimal"/>
      <w:lvlText w:val=""/>
      <w:lvlJc w:val="left"/>
    </w:lvl>
    <w:lvl w:ilvl="4" w:tplc="F522DD20">
      <w:numFmt w:val="decimal"/>
      <w:lvlText w:val=""/>
      <w:lvlJc w:val="left"/>
    </w:lvl>
    <w:lvl w:ilvl="5" w:tplc="AD6A5A3C">
      <w:numFmt w:val="decimal"/>
      <w:lvlText w:val=""/>
      <w:lvlJc w:val="left"/>
    </w:lvl>
    <w:lvl w:ilvl="6" w:tplc="0B3C6BF2">
      <w:numFmt w:val="decimal"/>
      <w:lvlText w:val=""/>
      <w:lvlJc w:val="left"/>
    </w:lvl>
    <w:lvl w:ilvl="7" w:tplc="9FD07566">
      <w:numFmt w:val="decimal"/>
      <w:lvlText w:val=""/>
      <w:lvlJc w:val="left"/>
    </w:lvl>
    <w:lvl w:ilvl="8" w:tplc="3604B7A0">
      <w:numFmt w:val="decimal"/>
      <w:lvlText w:val=""/>
      <w:lvlJc w:val="left"/>
    </w:lvl>
  </w:abstractNum>
  <w:abstractNum w:abstractNumId="1" w15:restartNumberingAfterBreak="0">
    <w:nsid w:val="064AF49B"/>
    <w:multiLevelType w:val="hybridMultilevel"/>
    <w:tmpl w:val="7056FB28"/>
    <w:lvl w:ilvl="0" w:tplc="CFB4D474">
      <w:start w:val="1"/>
      <w:numFmt w:val="bullet"/>
      <w:lvlText w:val="В"/>
      <w:lvlJc w:val="left"/>
    </w:lvl>
    <w:lvl w:ilvl="1" w:tplc="FAAC3998">
      <w:numFmt w:val="decimal"/>
      <w:lvlText w:val=""/>
      <w:lvlJc w:val="left"/>
    </w:lvl>
    <w:lvl w:ilvl="2" w:tplc="E9F4C440">
      <w:numFmt w:val="decimal"/>
      <w:lvlText w:val=""/>
      <w:lvlJc w:val="left"/>
    </w:lvl>
    <w:lvl w:ilvl="3" w:tplc="529A55F4">
      <w:numFmt w:val="decimal"/>
      <w:lvlText w:val=""/>
      <w:lvlJc w:val="left"/>
    </w:lvl>
    <w:lvl w:ilvl="4" w:tplc="E37EFA0E">
      <w:numFmt w:val="decimal"/>
      <w:lvlText w:val=""/>
      <w:lvlJc w:val="left"/>
    </w:lvl>
    <w:lvl w:ilvl="5" w:tplc="974A937C">
      <w:numFmt w:val="decimal"/>
      <w:lvlText w:val=""/>
      <w:lvlJc w:val="left"/>
    </w:lvl>
    <w:lvl w:ilvl="6" w:tplc="71564C62">
      <w:numFmt w:val="decimal"/>
      <w:lvlText w:val=""/>
      <w:lvlJc w:val="left"/>
    </w:lvl>
    <w:lvl w:ilvl="7" w:tplc="AA82EC0C">
      <w:numFmt w:val="decimal"/>
      <w:lvlText w:val=""/>
      <w:lvlJc w:val="left"/>
    </w:lvl>
    <w:lvl w:ilvl="8" w:tplc="29C25D1A">
      <w:numFmt w:val="decimal"/>
      <w:lvlText w:val=""/>
      <w:lvlJc w:val="left"/>
    </w:lvl>
  </w:abstractNum>
  <w:abstractNum w:abstractNumId="2" w15:restartNumberingAfterBreak="0">
    <w:nsid w:val="0697D2D2"/>
    <w:multiLevelType w:val="hybridMultilevel"/>
    <w:tmpl w:val="587877BA"/>
    <w:lvl w:ilvl="0" w:tplc="C1124FE8">
      <w:start w:val="1"/>
      <w:numFmt w:val="bullet"/>
      <w:lvlText w:val="в"/>
      <w:lvlJc w:val="left"/>
    </w:lvl>
    <w:lvl w:ilvl="1" w:tplc="10ECABBA">
      <w:numFmt w:val="decimal"/>
      <w:lvlText w:val=""/>
      <w:lvlJc w:val="left"/>
    </w:lvl>
    <w:lvl w:ilvl="2" w:tplc="883CD55C">
      <w:numFmt w:val="decimal"/>
      <w:lvlText w:val=""/>
      <w:lvlJc w:val="left"/>
    </w:lvl>
    <w:lvl w:ilvl="3" w:tplc="EC784578">
      <w:numFmt w:val="decimal"/>
      <w:lvlText w:val=""/>
      <w:lvlJc w:val="left"/>
    </w:lvl>
    <w:lvl w:ilvl="4" w:tplc="602CD5D0">
      <w:numFmt w:val="decimal"/>
      <w:lvlText w:val=""/>
      <w:lvlJc w:val="left"/>
    </w:lvl>
    <w:lvl w:ilvl="5" w:tplc="38B618F6">
      <w:numFmt w:val="decimal"/>
      <w:lvlText w:val=""/>
      <w:lvlJc w:val="left"/>
    </w:lvl>
    <w:lvl w:ilvl="6" w:tplc="1A4A1012">
      <w:numFmt w:val="decimal"/>
      <w:lvlText w:val=""/>
      <w:lvlJc w:val="left"/>
    </w:lvl>
    <w:lvl w:ilvl="7" w:tplc="C0145C2C">
      <w:numFmt w:val="decimal"/>
      <w:lvlText w:val=""/>
      <w:lvlJc w:val="left"/>
    </w:lvl>
    <w:lvl w:ilvl="8" w:tplc="75BE61DE">
      <w:numFmt w:val="decimal"/>
      <w:lvlText w:val=""/>
      <w:lvlJc w:val="left"/>
    </w:lvl>
  </w:abstractNum>
  <w:abstractNum w:abstractNumId="3" w15:restartNumberingAfterBreak="0">
    <w:nsid w:val="06D68AB2"/>
    <w:multiLevelType w:val="hybridMultilevel"/>
    <w:tmpl w:val="1166E09E"/>
    <w:lvl w:ilvl="0" w:tplc="CA9ECCE0">
      <w:start w:val="1"/>
      <w:numFmt w:val="bullet"/>
      <w:lvlText w:val="е"/>
      <w:lvlJc w:val="left"/>
    </w:lvl>
    <w:lvl w:ilvl="1" w:tplc="4B4E83D2">
      <w:numFmt w:val="decimal"/>
      <w:lvlText w:val=""/>
      <w:lvlJc w:val="left"/>
    </w:lvl>
    <w:lvl w:ilvl="2" w:tplc="7640D2CC">
      <w:numFmt w:val="decimal"/>
      <w:lvlText w:val=""/>
      <w:lvlJc w:val="left"/>
    </w:lvl>
    <w:lvl w:ilvl="3" w:tplc="9698F4DE">
      <w:numFmt w:val="decimal"/>
      <w:lvlText w:val=""/>
      <w:lvlJc w:val="left"/>
    </w:lvl>
    <w:lvl w:ilvl="4" w:tplc="6C742712">
      <w:numFmt w:val="decimal"/>
      <w:lvlText w:val=""/>
      <w:lvlJc w:val="left"/>
    </w:lvl>
    <w:lvl w:ilvl="5" w:tplc="56C67470">
      <w:numFmt w:val="decimal"/>
      <w:lvlText w:val=""/>
      <w:lvlJc w:val="left"/>
    </w:lvl>
    <w:lvl w:ilvl="6" w:tplc="64DCDFDA">
      <w:numFmt w:val="decimal"/>
      <w:lvlText w:val=""/>
      <w:lvlJc w:val="left"/>
    </w:lvl>
    <w:lvl w:ilvl="7" w:tplc="3B581E04">
      <w:numFmt w:val="decimal"/>
      <w:lvlText w:val=""/>
      <w:lvlJc w:val="left"/>
    </w:lvl>
    <w:lvl w:ilvl="8" w:tplc="06B21DC0">
      <w:numFmt w:val="decimal"/>
      <w:lvlText w:val=""/>
      <w:lvlJc w:val="left"/>
    </w:lvl>
  </w:abstractNum>
  <w:abstractNum w:abstractNumId="4" w15:restartNumberingAfterBreak="0">
    <w:nsid w:val="0C058DF5"/>
    <w:multiLevelType w:val="hybridMultilevel"/>
    <w:tmpl w:val="D4741F8A"/>
    <w:lvl w:ilvl="0" w:tplc="39167AE8">
      <w:start w:val="1"/>
      <w:numFmt w:val="bullet"/>
      <w:lvlText w:val="б"/>
      <w:lvlJc w:val="left"/>
    </w:lvl>
    <w:lvl w:ilvl="1" w:tplc="7794C55C">
      <w:numFmt w:val="decimal"/>
      <w:lvlText w:val=""/>
      <w:lvlJc w:val="left"/>
    </w:lvl>
    <w:lvl w:ilvl="2" w:tplc="D14027E2">
      <w:numFmt w:val="decimal"/>
      <w:lvlText w:val=""/>
      <w:lvlJc w:val="left"/>
    </w:lvl>
    <w:lvl w:ilvl="3" w:tplc="97A064F0">
      <w:numFmt w:val="decimal"/>
      <w:lvlText w:val=""/>
      <w:lvlJc w:val="left"/>
    </w:lvl>
    <w:lvl w:ilvl="4" w:tplc="A0568AAC">
      <w:numFmt w:val="decimal"/>
      <w:lvlText w:val=""/>
      <w:lvlJc w:val="left"/>
    </w:lvl>
    <w:lvl w:ilvl="5" w:tplc="6F5C8708">
      <w:numFmt w:val="decimal"/>
      <w:lvlText w:val=""/>
      <w:lvlJc w:val="left"/>
    </w:lvl>
    <w:lvl w:ilvl="6" w:tplc="E6620392">
      <w:numFmt w:val="decimal"/>
      <w:lvlText w:val=""/>
      <w:lvlJc w:val="left"/>
    </w:lvl>
    <w:lvl w:ilvl="7" w:tplc="624EDF3E">
      <w:numFmt w:val="decimal"/>
      <w:lvlText w:val=""/>
      <w:lvlJc w:val="left"/>
    </w:lvl>
    <w:lvl w:ilvl="8" w:tplc="F76A3506">
      <w:numFmt w:val="decimal"/>
      <w:lvlText w:val=""/>
      <w:lvlJc w:val="left"/>
    </w:lvl>
  </w:abstractNum>
  <w:abstractNum w:abstractNumId="5" w15:restartNumberingAfterBreak="0">
    <w:nsid w:val="0CA6B462"/>
    <w:multiLevelType w:val="hybridMultilevel"/>
    <w:tmpl w:val="AACE396A"/>
    <w:lvl w:ilvl="0" w:tplc="EA7C39E0">
      <w:start w:val="7"/>
      <w:numFmt w:val="decimal"/>
      <w:lvlText w:val="%1."/>
      <w:lvlJc w:val="left"/>
    </w:lvl>
    <w:lvl w:ilvl="1" w:tplc="AD703496">
      <w:numFmt w:val="decimal"/>
      <w:lvlText w:val=""/>
      <w:lvlJc w:val="left"/>
    </w:lvl>
    <w:lvl w:ilvl="2" w:tplc="A4E8DAFA">
      <w:numFmt w:val="decimal"/>
      <w:lvlText w:val=""/>
      <w:lvlJc w:val="left"/>
    </w:lvl>
    <w:lvl w:ilvl="3" w:tplc="3FB4448E">
      <w:numFmt w:val="decimal"/>
      <w:lvlText w:val=""/>
      <w:lvlJc w:val="left"/>
    </w:lvl>
    <w:lvl w:ilvl="4" w:tplc="736E9C0A">
      <w:numFmt w:val="decimal"/>
      <w:lvlText w:val=""/>
      <w:lvlJc w:val="left"/>
    </w:lvl>
    <w:lvl w:ilvl="5" w:tplc="97762950">
      <w:numFmt w:val="decimal"/>
      <w:lvlText w:val=""/>
      <w:lvlJc w:val="left"/>
    </w:lvl>
    <w:lvl w:ilvl="6" w:tplc="3A8EB772">
      <w:numFmt w:val="decimal"/>
      <w:lvlText w:val=""/>
      <w:lvlJc w:val="left"/>
    </w:lvl>
    <w:lvl w:ilvl="7" w:tplc="3A821C94">
      <w:numFmt w:val="decimal"/>
      <w:lvlText w:val=""/>
      <w:lvlJc w:val="left"/>
    </w:lvl>
    <w:lvl w:ilvl="8" w:tplc="99A84E36">
      <w:numFmt w:val="decimal"/>
      <w:lvlText w:val=""/>
      <w:lvlJc w:val="left"/>
    </w:lvl>
  </w:abstractNum>
  <w:abstractNum w:abstractNumId="6" w15:restartNumberingAfterBreak="0">
    <w:nsid w:val="0CBE5BE9"/>
    <w:multiLevelType w:val="hybridMultilevel"/>
    <w:tmpl w:val="75D25F60"/>
    <w:lvl w:ilvl="0" w:tplc="504E1C9A">
      <w:start w:val="1"/>
      <w:numFmt w:val="bullet"/>
      <w:lvlText w:val="В"/>
      <w:lvlJc w:val="left"/>
    </w:lvl>
    <w:lvl w:ilvl="1" w:tplc="8C1CB7AE">
      <w:numFmt w:val="decimal"/>
      <w:lvlText w:val=""/>
      <w:lvlJc w:val="left"/>
    </w:lvl>
    <w:lvl w:ilvl="2" w:tplc="02247740">
      <w:numFmt w:val="decimal"/>
      <w:lvlText w:val=""/>
      <w:lvlJc w:val="left"/>
    </w:lvl>
    <w:lvl w:ilvl="3" w:tplc="5A643708">
      <w:numFmt w:val="decimal"/>
      <w:lvlText w:val=""/>
      <w:lvlJc w:val="left"/>
    </w:lvl>
    <w:lvl w:ilvl="4" w:tplc="93C67648">
      <w:numFmt w:val="decimal"/>
      <w:lvlText w:val=""/>
      <w:lvlJc w:val="left"/>
    </w:lvl>
    <w:lvl w:ilvl="5" w:tplc="036EF426">
      <w:numFmt w:val="decimal"/>
      <w:lvlText w:val=""/>
      <w:lvlJc w:val="left"/>
    </w:lvl>
    <w:lvl w:ilvl="6" w:tplc="10D87860">
      <w:numFmt w:val="decimal"/>
      <w:lvlText w:val=""/>
      <w:lvlJc w:val="left"/>
    </w:lvl>
    <w:lvl w:ilvl="7" w:tplc="71E494A0">
      <w:numFmt w:val="decimal"/>
      <w:lvlText w:val=""/>
      <w:lvlJc w:val="left"/>
    </w:lvl>
    <w:lvl w:ilvl="8" w:tplc="334EADCC">
      <w:numFmt w:val="decimal"/>
      <w:lvlText w:val=""/>
      <w:lvlJc w:val="left"/>
    </w:lvl>
  </w:abstractNum>
  <w:abstractNum w:abstractNumId="7" w15:restartNumberingAfterBreak="0">
    <w:nsid w:val="0EAD6F57"/>
    <w:multiLevelType w:val="hybridMultilevel"/>
    <w:tmpl w:val="59D48A58"/>
    <w:lvl w:ilvl="0" w:tplc="E00EFF00">
      <w:start w:val="1"/>
      <w:numFmt w:val="bullet"/>
      <w:lvlText w:val="В"/>
      <w:lvlJc w:val="left"/>
    </w:lvl>
    <w:lvl w:ilvl="1" w:tplc="4EB62E38">
      <w:numFmt w:val="decimal"/>
      <w:lvlText w:val=""/>
      <w:lvlJc w:val="left"/>
    </w:lvl>
    <w:lvl w:ilvl="2" w:tplc="9642CF6C">
      <w:numFmt w:val="decimal"/>
      <w:lvlText w:val=""/>
      <w:lvlJc w:val="left"/>
    </w:lvl>
    <w:lvl w:ilvl="3" w:tplc="0B4E24C8">
      <w:numFmt w:val="decimal"/>
      <w:lvlText w:val=""/>
      <w:lvlJc w:val="left"/>
    </w:lvl>
    <w:lvl w:ilvl="4" w:tplc="81565CC2">
      <w:numFmt w:val="decimal"/>
      <w:lvlText w:val=""/>
      <w:lvlJc w:val="left"/>
    </w:lvl>
    <w:lvl w:ilvl="5" w:tplc="118460B8">
      <w:numFmt w:val="decimal"/>
      <w:lvlText w:val=""/>
      <w:lvlJc w:val="left"/>
    </w:lvl>
    <w:lvl w:ilvl="6" w:tplc="E968D4AC">
      <w:numFmt w:val="decimal"/>
      <w:lvlText w:val=""/>
      <w:lvlJc w:val="left"/>
    </w:lvl>
    <w:lvl w:ilvl="7" w:tplc="8B1AEF9E">
      <w:numFmt w:val="decimal"/>
      <w:lvlText w:val=""/>
      <w:lvlJc w:val="left"/>
    </w:lvl>
    <w:lvl w:ilvl="8" w:tplc="07383D26">
      <w:numFmt w:val="decimal"/>
      <w:lvlText w:val=""/>
      <w:lvlJc w:val="left"/>
    </w:lvl>
  </w:abstractNum>
  <w:abstractNum w:abstractNumId="8" w15:restartNumberingAfterBreak="0">
    <w:nsid w:val="0F3F09D8"/>
    <w:multiLevelType w:val="hybridMultilevel"/>
    <w:tmpl w:val="F29C0BEC"/>
    <w:lvl w:ilvl="0" w:tplc="AB987A8C">
      <w:start w:val="1"/>
      <w:numFmt w:val="bullet"/>
      <w:lvlText w:val="г"/>
      <w:lvlJc w:val="left"/>
    </w:lvl>
    <w:lvl w:ilvl="1" w:tplc="C1661730">
      <w:numFmt w:val="decimal"/>
      <w:lvlText w:val=""/>
      <w:lvlJc w:val="left"/>
    </w:lvl>
    <w:lvl w:ilvl="2" w:tplc="E4564D7C">
      <w:numFmt w:val="decimal"/>
      <w:lvlText w:val=""/>
      <w:lvlJc w:val="left"/>
    </w:lvl>
    <w:lvl w:ilvl="3" w:tplc="277295AE">
      <w:numFmt w:val="decimal"/>
      <w:lvlText w:val=""/>
      <w:lvlJc w:val="left"/>
    </w:lvl>
    <w:lvl w:ilvl="4" w:tplc="DE3EA404">
      <w:numFmt w:val="decimal"/>
      <w:lvlText w:val=""/>
      <w:lvlJc w:val="left"/>
    </w:lvl>
    <w:lvl w:ilvl="5" w:tplc="D6701736">
      <w:numFmt w:val="decimal"/>
      <w:lvlText w:val=""/>
      <w:lvlJc w:val="left"/>
    </w:lvl>
    <w:lvl w:ilvl="6" w:tplc="C114C704">
      <w:numFmt w:val="decimal"/>
      <w:lvlText w:val=""/>
      <w:lvlJc w:val="left"/>
    </w:lvl>
    <w:lvl w:ilvl="7" w:tplc="80FE1A90">
      <w:numFmt w:val="decimal"/>
      <w:lvlText w:val=""/>
      <w:lvlJc w:val="left"/>
    </w:lvl>
    <w:lvl w:ilvl="8" w:tplc="4D2ADCF8">
      <w:numFmt w:val="decimal"/>
      <w:lvlText w:val=""/>
      <w:lvlJc w:val="left"/>
    </w:lvl>
  </w:abstractNum>
  <w:abstractNum w:abstractNumId="9" w15:restartNumberingAfterBreak="0">
    <w:nsid w:val="10DB9DAA"/>
    <w:multiLevelType w:val="hybridMultilevel"/>
    <w:tmpl w:val="10340CFC"/>
    <w:lvl w:ilvl="0" w:tplc="824C2F08">
      <w:start w:val="1"/>
      <w:numFmt w:val="bullet"/>
      <w:lvlText w:val="В"/>
      <w:lvlJc w:val="left"/>
    </w:lvl>
    <w:lvl w:ilvl="1" w:tplc="AB964CE4">
      <w:numFmt w:val="decimal"/>
      <w:lvlText w:val=""/>
      <w:lvlJc w:val="left"/>
    </w:lvl>
    <w:lvl w:ilvl="2" w:tplc="186075FE">
      <w:numFmt w:val="decimal"/>
      <w:lvlText w:val=""/>
      <w:lvlJc w:val="left"/>
    </w:lvl>
    <w:lvl w:ilvl="3" w:tplc="12D4CA20">
      <w:numFmt w:val="decimal"/>
      <w:lvlText w:val=""/>
      <w:lvlJc w:val="left"/>
    </w:lvl>
    <w:lvl w:ilvl="4" w:tplc="EBB641CC">
      <w:numFmt w:val="decimal"/>
      <w:lvlText w:val=""/>
      <w:lvlJc w:val="left"/>
    </w:lvl>
    <w:lvl w:ilvl="5" w:tplc="9F3089B2">
      <w:numFmt w:val="decimal"/>
      <w:lvlText w:val=""/>
      <w:lvlJc w:val="left"/>
    </w:lvl>
    <w:lvl w:ilvl="6" w:tplc="D6A29F7C">
      <w:numFmt w:val="decimal"/>
      <w:lvlText w:val=""/>
      <w:lvlJc w:val="left"/>
    </w:lvl>
    <w:lvl w:ilvl="7" w:tplc="094E6D6E">
      <w:numFmt w:val="decimal"/>
      <w:lvlText w:val=""/>
      <w:lvlJc w:val="left"/>
    </w:lvl>
    <w:lvl w:ilvl="8" w:tplc="7458C97C">
      <w:numFmt w:val="decimal"/>
      <w:lvlText w:val=""/>
      <w:lvlJc w:val="left"/>
    </w:lvl>
  </w:abstractNum>
  <w:abstractNum w:abstractNumId="10" w15:restartNumberingAfterBreak="0">
    <w:nsid w:val="116AE494"/>
    <w:multiLevelType w:val="hybridMultilevel"/>
    <w:tmpl w:val="3B5ED7F6"/>
    <w:lvl w:ilvl="0" w:tplc="759E8948">
      <w:start w:val="4"/>
      <w:numFmt w:val="decimal"/>
      <w:lvlText w:val="%1."/>
      <w:lvlJc w:val="left"/>
    </w:lvl>
    <w:lvl w:ilvl="1" w:tplc="26D050D4">
      <w:numFmt w:val="decimal"/>
      <w:lvlText w:val=""/>
      <w:lvlJc w:val="left"/>
    </w:lvl>
    <w:lvl w:ilvl="2" w:tplc="56EE5C7E">
      <w:numFmt w:val="decimal"/>
      <w:lvlText w:val=""/>
      <w:lvlJc w:val="left"/>
    </w:lvl>
    <w:lvl w:ilvl="3" w:tplc="AD006CE8">
      <w:numFmt w:val="decimal"/>
      <w:lvlText w:val=""/>
      <w:lvlJc w:val="left"/>
    </w:lvl>
    <w:lvl w:ilvl="4" w:tplc="82324514">
      <w:numFmt w:val="decimal"/>
      <w:lvlText w:val=""/>
      <w:lvlJc w:val="left"/>
    </w:lvl>
    <w:lvl w:ilvl="5" w:tplc="6AEAF1D2">
      <w:numFmt w:val="decimal"/>
      <w:lvlText w:val=""/>
      <w:lvlJc w:val="left"/>
    </w:lvl>
    <w:lvl w:ilvl="6" w:tplc="90FEF83A">
      <w:numFmt w:val="decimal"/>
      <w:lvlText w:val=""/>
      <w:lvlJc w:val="left"/>
    </w:lvl>
    <w:lvl w:ilvl="7" w:tplc="502C3A18">
      <w:numFmt w:val="decimal"/>
      <w:lvlText w:val=""/>
      <w:lvlJc w:val="left"/>
    </w:lvl>
    <w:lvl w:ilvl="8" w:tplc="0AF4982A">
      <w:numFmt w:val="decimal"/>
      <w:lvlText w:val=""/>
      <w:lvlJc w:val="left"/>
    </w:lvl>
  </w:abstractNum>
  <w:abstractNum w:abstractNumId="11" w15:restartNumberingAfterBreak="0">
    <w:nsid w:val="15B71329"/>
    <w:multiLevelType w:val="hybridMultilevel"/>
    <w:tmpl w:val="8D7A163C"/>
    <w:lvl w:ilvl="0" w:tplc="56AC85E0">
      <w:start w:val="9"/>
      <w:numFmt w:val="decimal"/>
      <w:lvlText w:val="%1."/>
      <w:lvlJc w:val="left"/>
    </w:lvl>
    <w:lvl w:ilvl="1" w:tplc="4B0C75E2">
      <w:numFmt w:val="decimal"/>
      <w:lvlText w:val=""/>
      <w:lvlJc w:val="left"/>
    </w:lvl>
    <w:lvl w:ilvl="2" w:tplc="D3CA7ACE">
      <w:numFmt w:val="decimal"/>
      <w:lvlText w:val=""/>
      <w:lvlJc w:val="left"/>
    </w:lvl>
    <w:lvl w:ilvl="3" w:tplc="C144E9BC">
      <w:numFmt w:val="decimal"/>
      <w:lvlText w:val=""/>
      <w:lvlJc w:val="left"/>
    </w:lvl>
    <w:lvl w:ilvl="4" w:tplc="83106466">
      <w:numFmt w:val="decimal"/>
      <w:lvlText w:val=""/>
      <w:lvlJc w:val="left"/>
    </w:lvl>
    <w:lvl w:ilvl="5" w:tplc="0A66410E">
      <w:numFmt w:val="decimal"/>
      <w:lvlText w:val=""/>
      <w:lvlJc w:val="left"/>
    </w:lvl>
    <w:lvl w:ilvl="6" w:tplc="131C88AE">
      <w:numFmt w:val="decimal"/>
      <w:lvlText w:val=""/>
      <w:lvlJc w:val="left"/>
    </w:lvl>
    <w:lvl w:ilvl="7" w:tplc="141A9B26">
      <w:numFmt w:val="decimal"/>
      <w:lvlText w:val=""/>
      <w:lvlJc w:val="left"/>
    </w:lvl>
    <w:lvl w:ilvl="8" w:tplc="6B8E87AA">
      <w:numFmt w:val="decimal"/>
      <w:lvlText w:val=""/>
      <w:lvlJc w:val="left"/>
    </w:lvl>
  </w:abstractNum>
  <w:abstractNum w:abstractNumId="12" w15:restartNumberingAfterBreak="0">
    <w:nsid w:val="15BCABA8"/>
    <w:multiLevelType w:val="hybridMultilevel"/>
    <w:tmpl w:val="3B78B76A"/>
    <w:lvl w:ilvl="0" w:tplc="DBCCA756">
      <w:start w:val="1"/>
      <w:numFmt w:val="bullet"/>
      <w:lvlText w:val="е"/>
      <w:lvlJc w:val="left"/>
    </w:lvl>
    <w:lvl w:ilvl="1" w:tplc="368CE112">
      <w:numFmt w:val="decimal"/>
      <w:lvlText w:val=""/>
      <w:lvlJc w:val="left"/>
    </w:lvl>
    <w:lvl w:ilvl="2" w:tplc="FA789B00">
      <w:numFmt w:val="decimal"/>
      <w:lvlText w:val=""/>
      <w:lvlJc w:val="left"/>
    </w:lvl>
    <w:lvl w:ilvl="3" w:tplc="00062F34">
      <w:numFmt w:val="decimal"/>
      <w:lvlText w:val=""/>
      <w:lvlJc w:val="left"/>
    </w:lvl>
    <w:lvl w:ilvl="4" w:tplc="44143992">
      <w:numFmt w:val="decimal"/>
      <w:lvlText w:val=""/>
      <w:lvlJc w:val="left"/>
    </w:lvl>
    <w:lvl w:ilvl="5" w:tplc="E7DEB136">
      <w:numFmt w:val="decimal"/>
      <w:lvlText w:val=""/>
      <w:lvlJc w:val="left"/>
    </w:lvl>
    <w:lvl w:ilvl="6" w:tplc="D7BCD6B8">
      <w:numFmt w:val="decimal"/>
      <w:lvlText w:val=""/>
      <w:lvlJc w:val="left"/>
    </w:lvl>
    <w:lvl w:ilvl="7" w:tplc="002A913E">
      <w:numFmt w:val="decimal"/>
      <w:lvlText w:val=""/>
      <w:lvlJc w:val="left"/>
    </w:lvl>
    <w:lvl w:ilvl="8" w:tplc="8AA4178E">
      <w:numFmt w:val="decimal"/>
      <w:lvlText w:val=""/>
      <w:lvlJc w:val="left"/>
    </w:lvl>
  </w:abstractNum>
  <w:abstractNum w:abstractNumId="13" w15:restartNumberingAfterBreak="0">
    <w:nsid w:val="1AFE3625"/>
    <w:multiLevelType w:val="hybridMultilevel"/>
    <w:tmpl w:val="C72674A2"/>
    <w:lvl w:ilvl="0" w:tplc="CB8A280C">
      <w:start w:val="1"/>
      <w:numFmt w:val="bullet"/>
      <w:lvlText w:val="В"/>
      <w:lvlJc w:val="left"/>
    </w:lvl>
    <w:lvl w:ilvl="1" w:tplc="9BB27916">
      <w:numFmt w:val="decimal"/>
      <w:lvlText w:val=""/>
      <w:lvlJc w:val="left"/>
    </w:lvl>
    <w:lvl w:ilvl="2" w:tplc="D4206836">
      <w:numFmt w:val="decimal"/>
      <w:lvlText w:val=""/>
      <w:lvlJc w:val="left"/>
    </w:lvl>
    <w:lvl w:ilvl="3" w:tplc="4EE294C6">
      <w:numFmt w:val="decimal"/>
      <w:lvlText w:val=""/>
      <w:lvlJc w:val="left"/>
    </w:lvl>
    <w:lvl w:ilvl="4" w:tplc="E334D13A">
      <w:numFmt w:val="decimal"/>
      <w:lvlText w:val=""/>
      <w:lvlJc w:val="left"/>
    </w:lvl>
    <w:lvl w:ilvl="5" w:tplc="25A6DACA">
      <w:numFmt w:val="decimal"/>
      <w:lvlText w:val=""/>
      <w:lvlJc w:val="left"/>
    </w:lvl>
    <w:lvl w:ilvl="6" w:tplc="3A043074">
      <w:numFmt w:val="decimal"/>
      <w:lvlText w:val=""/>
      <w:lvlJc w:val="left"/>
    </w:lvl>
    <w:lvl w:ilvl="7" w:tplc="4C18B848">
      <w:numFmt w:val="decimal"/>
      <w:lvlText w:val=""/>
      <w:lvlJc w:val="left"/>
    </w:lvl>
    <w:lvl w:ilvl="8" w:tplc="232213A4">
      <w:numFmt w:val="decimal"/>
      <w:lvlText w:val=""/>
      <w:lvlJc w:val="left"/>
    </w:lvl>
  </w:abstractNum>
  <w:abstractNum w:abstractNumId="14" w15:restartNumberingAfterBreak="0">
    <w:nsid w:val="1DE8725A"/>
    <w:multiLevelType w:val="hybridMultilevel"/>
    <w:tmpl w:val="52CCC044"/>
    <w:lvl w:ilvl="0" w:tplc="850A5D14">
      <w:start w:val="6"/>
      <w:numFmt w:val="decimal"/>
      <w:lvlText w:val="%1."/>
      <w:lvlJc w:val="left"/>
    </w:lvl>
    <w:lvl w:ilvl="1" w:tplc="5B926E52">
      <w:numFmt w:val="decimal"/>
      <w:lvlText w:val=""/>
      <w:lvlJc w:val="left"/>
    </w:lvl>
    <w:lvl w:ilvl="2" w:tplc="CB6C7830">
      <w:numFmt w:val="decimal"/>
      <w:lvlText w:val=""/>
      <w:lvlJc w:val="left"/>
    </w:lvl>
    <w:lvl w:ilvl="3" w:tplc="28300016">
      <w:numFmt w:val="decimal"/>
      <w:lvlText w:val=""/>
      <w:lvlJc w:val="left"/>
    </w:lvl>
    <w:lvl w:ilvl="4" w:tplc="B2F4CF24">
      <w:numFmt w:val="decimal"/>
      <w:lvlText w:val=""/>
      <w:lvlJc w:val="left"/>
    </w:lvl>
    <w:lvl w:ilvl="5" w:tplc="4A0AD55C">
      <w:numFmt w:val="decimal"/>
      <w:lvlText w:val=""/>
      <w:lvlJc w:val="left"/>
    </w:lvl>
    <w:lvl w:ilvl="6" w:tplc="EA5C4D2C">
      <w:numFmt w:val="decimal"/>
      <w:lvlText w:val=""/>
      <w:lvlJc w:val="left"/>
    </w:lvl>
    <w:lvl w:ilvl="7" w:tplc="E7BEE246">
      <w:numFmt w:val="decimal"/>
      <w:lvlText w:val=""/>
      <w:lvlJc w:val="left"/>
    </w:lvl>
    <w:lvl w:ilvl="8" w:tplc="3384A202">
      <w:numFmt w:val="decimal"/>
      <w:lvlText w:val=""/>
      <w:lvlJc w:val="left"/>
    </w:lvl>
  </w:abstractNum>
  <w:abstractNum w:abstractNumId="15" w15:restartNumberingAfterBreak="0">
    <w:nsid w:val="25973E32"/>
    <w:multiLevelType w:val="hybridMultilevel"/>
    <w:tmpl w:val="AFFC0386"/>
    <w:lvl w:ilvl="0" w:tplc="8D0686C8">
      <w:start w:val="1"/>
      <w:numFmt w:val="bullet"/>
      <w:lvlText w:val=""/>
      <w:lvlJc w:val="left"/>
    </w:lvl>
    <w:lvl w:ilvl="1" w:tplc="4F141FF6">
      <w:numFmt w:val="decimal"/>
      <w:lvlText w:val=""/>
      <w:lvlJc w:val="left"/>
    </w:lvl>
    <w:lvl w:ilvl="2" w:tplc="863E66A8">
      <w:numFmt w:val="decimal"/>
      <w:lvlText w:val=""/>
      <w:lvlJc w:val="left"/>
    </w:lvl>
    <w:lvl w:ilvl="3" w:tplc="DBD649D8">
      <w:numFmt w:val="decimal"/>
      <w:lvlText w:val=""/>
      <w:lvlJc w:val="left"/>
    </w:lvl>
    <w:lvl w:ilvl="4" w:tplc="4A0AD0FE">
      <w:numFmt w:val="decimal"/>
      <w:lvlText w:val=""/>
      <w:lvlJc w:val="left"/>
    </w:lvl>
    <w:lvl w:ilvl="5" w:tplc="3642CC1C">
      <w:numFmt w:val="decimal"/>
      <w:lvlText w:val=""/>
      <w:lvlJc w:val="left"/>
    </w:lvl>
    <w:lvl w:ilvl="6" w:tplc="0C30E83C">
      <w:numFmt w:val="decimal"/>
      <w:lvlText w:val=""/>
      <w:lvlJc w:val="left"/>
    </w:lvl>
    <w:lvl w:ilvl="7" w:tplc="D3DEA8AE">
      <w:numFmt w:val="decimal"/>
      <w:lvlText w:val=""/>
      <w:lvlJc w:val="left"/>
    </w:lvl>
    <w:lvl w:ilvl="8" w:tplc="A7469922">
      <w:numFmt w:val="decimal"/>
      <w:lvlText w:val=""/>
      <w:lvlJc w:val="left"/>
    </w:lvl>
  </w:abstractNum>
  <w:abstractNum w:abstractNumId="16" w15:restartNumberingAfterBreak="0">
    <w:nsid w:val="26A02C5E"/>
    <w:multiLevelType w:val="hybridMultilevel"/>
    <w:tmpl w:val="3F00539A"/>
    <w:lvl w:ilvl="0" w:tplc="B35C5C4C">
      <w:start w:val="1"/>
      <w:numFmt w:val="bullet"/>
      <w:lvlText w:val="в"/>
      <w:lvlJc w:val="left"/>
    </w:lvl>
    <w:lvl w:ilvl="1" w:tplc="6A36018A">
      <w:numFmt w:val="decimal"/>
      <w:lvlText w:val=""/>
      <w:lvlJc w:val="left"/>
    </w:lvl>
    <w:lvl w:ilvl="2" w:tplc="874CFA36">
      <w:numFmt w:val="decimal"/>
      <w:lvlText w:val=""/>
      <w:lvlJc w:val="left"/>
    </w:lvl>
    <w:lvl w:ilvl="3" w:tplc="866657BC">
      <w:numFmt w:val="decimal"/>
      <w:lvlText w:val=""/>
      <w:lvlJc w:val="left"/>
    </w:lvl>
    <w:lvl w:ilvl="4" w:tplc="425AF0DA">
      <w:numFmt w:val="decimal"/>
      <w:lvlText w:val=""/>
      <w:lvlJc w:val="left"/>
    </w:lvl>
    <w:lvl w:ilvl="5" w:tplc="89E80C70">
      <w:numFmt w:val="decimal"/>
      <w:lvlText w:val=""/>
      <w:lvlJc w:val="left"/>
    </w:lvl>
    <w:lvl w:ilvl="6" w:tplc="9B22D11E">
      <w:numFmt w:val="decimal"/>
      <w:lvlText w:val=""/>
      <w:lvlJc w:val="left"/>
    </w:lvl>
    <w:lvl w:ilvl="7" w:tplc="2A6A70A2">
      <w:numFmt w:val="decimal"/>
      <w:lvlText w:val=""/>
      <w:lvlJc w:val="left"/>
    </w:lvl>
    <w:lvl w:ilvl="8" w:tplc="7116DBC0">
      <w:numFmt w:val="decimal"/>
      <w:lvlText w:val=""/>
      <w:lvlJc w:val="left"/>
    </w:lvl>
  </w:abstractNum>
  <w:abstractNum w:abstractNumId="17" w15:restartNumberingAfterBreak="0">
    <w:nsid w:val="26F2D364"/>
    <w:multiLevelType w:val="hybridMultilevel"/>
    <w:tmpl w:val="7BA84090"/>
    <w:lvl w:ilvl="0" w:tplc="4D3694F8">
      <w:start w:val="1"/>
      <w:numFmt w:val="bullet"/>
      <w:lvlText w:val="В"/>
      <w:lvlJc w:val="left"/>
    </w:lvl>
    <w:lvl w:ilvl="1" w:tplc="5B3EE096">
      <w:numFmt w:val="decimal"/>
      <w:lvlText w:val=""/>
      <w:lvlJc w:val="left"/>
    </w:lvl>
    <w:lvl w:ilvl="2" w:tplc="7498645A">
      <w:numFmt w:val="decimal"/>
      <w:lvlText w:val=""/>
      <w:lvlJc w:val="left"/>
    </w:lvl>
    <w:lvl w:ilvl="3" w:tplc="52C814A8">
      <w:numFmt w:val="decimal"/>
      <w:lvlText w:val=""/>
      <w:lvlJc w:val="left"/>
    </w:lvl>
    <w:lvl w:ilvl="4" w:tplc="F9F6F940">
      <w:numFmt w:val="decimal"/>
      <w:lvlText w:val=""/>
      <w:lvlJc w:val="left"/>
    </w:lvl>
    <w:lvl w:ilvl="5" w:tplc="D7D00568">
      <w:numFmt w:val="decimal"/>
      <w:lvlText w:val=""/>
      <w:lvlJc w:val="left"/>
    </w:lvl>
    <w:lvl w:ilvl="6" w:tplc="EB2CB3CA">
      <w:numFmt w:val="decimal"/>
      <w:lvlText w:val=""/>
      <w:lvlJc w:val="left"/>
    </w:lvl>
    <w:lvl w:ilvl="7" w:tplc="C64289E2">
      <w:numFmt w:val="decimal"/>
      <w:lvlText w:val=""/>
      <w:lvlJc w:val="left"/>
    </w:lvl>
    <w:lvl w:ilvl="8" w:tplc="472AA0E6">
      <w:numFmt w:val="decimal"/>
      <w:lvlText w:val=""/>
      <w:lvlJc w:val="left"/>
    </w:lvl>
  </w:abstractNum>
  <w:abstractNum w:abstractNumId="18" w15:restartNumberingAfterBreak="0">
    <w:nsid w:val="2B4B8B53"/>
    <w:multiLevelType w:val="hybridMultilevel"/>
    <w:tmpl w:val="278456D2"/>
    <w:lvl w:ilvl="0" w:tplc="2FC63594">
      <w:start w:val="2"/>
      <w:numFmt w:val="decimal"/>
      <w:lvlText w:val="%1."/>
      <w:lvlJc w:val="left"/>
    </w:lvl>
    <w:lvl w:ilvl="1" w:tplc="01046572">
      <w:numFmt w:val="decimal"/>
      <w:lvlText w:val=""/>
      <w:lvlJc w:val="left"/>
    </w:lvl>
    <w:lvl w:ilvl="2" w:tplc="339EA7E6">
      <w:numFmt w:val="decimal"/>
      <w:lvlText w:val=""/>
      <w:lvlJc w:val="left"/>
    </w:lvl>
    <w:lvl w:ilvl="3" w:tplc="ABA0B5C4">
      <w:numFmt w:val="decimal"/>
      <w:lvlText w:val=""/>
      <w:lvlJc w:val="left"/>
    </w:lvl>
    <w:lvl w:ilvl="4" w:tplc="B9EAF3AA">
      <w:numFmt w:val="decimal"/>
      <w:lvlText w:val=""/>
      <w:lvlJc w:val="left"/>
    </w:lvl>
    <w:lvl w:ilvl="5" w:tplc="68A2802E">
      <w:numFmt w:val="decimal"/>
      <w:lvlText w:val=""/>
      <w:lvlJc w:val="left"/>
    </w:lvl>
    <w:lvl w:ilvl="6" w:tplc="0338EA7E">
      <w:numFmt w:val="decimal"/>
      <w:lvlText w:val=""/>
      <w:lvlJc w:val="left"/>
    </w:lvl>
    <w:lvl w:ilvl="7" w:tplc="66D43C0C">
      <w:numFmt w:val="decimal"/>
      <w:lvlText w:val=""/>
      <w:lvlJc w:val="left"/>
    </w:lvl>
    <w:lvl w:ilvl="8" w:tplc="219238F2">
      <w:numFmt w:val="decimal"/>
      <w:lvlText w:val=""/>
      <w:lvlJc w:val="left"/>
    </w:lvl>
  </w:abstractNum>
  <w:abstractNum w:abstractNumId="19" w15:restartNumberingAfterBreak="0">
    <w:nsid w:val="2E534A82"/>
    <w:multiLevelType w:val="hybridMultilevel"/>
    <w:tmpl w:val="16E0017C"/>
    <w:lvl w:ilvl="0" w:tplc="6548D70A">
      <w:start w:val="1"/>
      <w:numFmt w:val="bullet"/>
      <w:lvlText w:val="с"/>
      <w:lvlJc w:val="left"/>
    </w:lvl>
    <w:lvl w:ilvl="1" w:tplc="4B72A60C">
      <w:numFmt w:val="decimal"/>
      <w:lvlText w:val=""/>
      <w:lvlJc w:val="left"/>
    </w:lvl>
    <w:lvl w:ilvl="2" w:tplc="CB0C0A2A">
      <w:numFmt w:val="decimal"/>
      <w:lvlText w:val=""/>
      <w:lvlJc w:val="left"/>
    </w:lvl>
    <w:lvl w:ilvl="3" w:tplc="4A78567C">
      <w:numFmt w:val="decimal"/>
      <w:lvlText w:val=""/>
      <w:lvlJc w:val="left"/>
    </w:lvl>
    <w:lvl w:ilvl="4" w:tplc="3B3A9F3A">
      <w:numFmt w:val="decimal"/>
      <w:lvlText w:val=""/>
      <w:lvlJc w:val="left"/>
    </w:lvl>
    <w:lvl w:ilvl="5" w:tplc="F4261EEE">
      <w:numFmt w:val="decimal"/>
      <w:lvlText w:val=""/>
      <w:lvlJc w:val="left"/>
    </w:lvl>
    <w:lvl w:ilvl="6" w:tplc="D8443B8E">
      <w:numFmt w:val="decimal"/>
      <w:lvlText w:val=""/>
      <w:lvlJc w:val="left"/>
    </w:lvl>
    <w:lvl w:ilvl="7" w:tplc="0CFC7BA8">
      <w:numFmt w:val="decimal"/>
      <w:lvlText w:val=""/>
      <w:lvlJc w:val="left"/>
    </w:lvl>
    <w:lvl w:ilvl="8" w:tplc="5E52F6F4">
      <w:numFmt w:val="decimal"/>
      <w:lvlText w:val=""/>
      <w:lvlJc w:val="left"/>
    </w:lvl>
  </w:abstractNum>
  <w:abstractNum w:abstractNumId="20" w15:restartNumberingAfterBreak="0">
    <w:nsid w:val="2FC83587"/>
    <w:multiLevelType w:val="hybridMultilevel"/>
    <w:tmpl w:val="6C72D5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102BBE2"/>
    <w:multiLevelType w:val="hybridMultilevel"/>
    <w:tmpl w:val="1C4013DE"/>
    <w:lvl w:ilvl="0" w:tplc="7068DC28">
      <w:start w:val="1"/>
      <w:numFmt w:val="bullet"/>
      <w:lvlText w:val="В"/>
      <w:lvlJc w:val="left"/>
    </w:lvl>
    <w:lvl w:ilvl="1" w:tplc="7564015C">
      <w:numFmt w:val="decimal"/>
      <w:lvlText w:val=""/>
      <w:lvlJc w:val="left"/>
    </w:lvl>
    <w:lvl w:ilvl="2" w:tplc="A274AABC">
      <w:numFmt w:val="decimal"/>
      <w:lvlText w:val=""/>
      <w:lvlJc w:val="left"/>
    </w:lvl>
    <w:lvl w:ilvl="3" w:tplc="7778D58A">
      <w:numFmt w:val="decimal"/>
      <w:lvlText w:val=""/>
      <w:lvlJc w:val="left"/>
    </w:lvl>
    <w:lvl w:ilvl="4" w:tplc="B80084EE">
      <w:numFmt w:val="decimal"/>
      <w:lvlText w:val=""/>
      <w:lvlJc w:val="left"/>
    </w:lvl>
    <w:lvl w:ilvl="5" w:tplc="00341396">
      <w:numFmt w:val="decimal"/>
      <w:lvlText w:val=""/>
      <w:lvlJc w:val="left"/>
    </w:lvl>
    <w:lvl w:ilvl="6" w:tplc="B706D3A6">
      <w:numFmt w:val="decimal"/>
      <w:lvlText w:val=""/>
      <w:lvlJc w:val="left"/>
    </w:lvl>
    <w:lvl w:ilvl="7" w:tplc="0AA6CB94">
      <w:numFmt w:val="decimal"/>
      <w:lvlText w:val=""/>
      <w:lvlJc w:val="left"/>
    </w:lvl>
    <w:lvl w:ilvl="8" w:tplc="6734CA94">
      <w:numFmt w:val="decimal"/>
      <w:lvlText w:val=""/>
      <w:lvlJc w:val="left"/>
    </w:lvl>
  </w:abstractNum>
  <w:abstractNum w:abstractNumId="22" w15:restartNumberingAfterBreak="0">
    <w:nsid w:val="3494B2FB"/>
    <w:multiLevelType w:val="hybridMultilevel"/>
    <w:tmpl w:val="FCBC3F60"/>
    <w:lvl w:ilvl="0" w:tplc="D6B2F784">
      <w:start w:val="1"/>
      <w:numFmt w:val="bullet"/>
      <w:lvlText w:val="-"/>
      <w:lvlJc w:val="left"/>
    </w:lvl>
    <w:lvl w:ilvl="1" w:tplc="24BEDF0A">
      <w:numFmt w:val="decimal"/>
      <w:lvlText w:val=""/>
      <w:lvlJc w:val="left"/>
    </w:lvl>
    <w:lvl w:ilvl="2" w:tplc="2182C364">
      <w:numFmt w:val="decimal"/>
      <w:lvlText w:val=""/>
      <w:lvlJc w:val="left"/>
    </w:lvl>
    <w:lvl w:ilvl="3" w:tplc="78003510">
      <w:numFmt w:val="decimal"/>
      <w:lvlText w:val=""/>
      <w:lvlJc w:val="left"/>
    </w:lvl>
    <w:lvl w:ilvl="4" w:tplc="FC5CEC6C">
      <w:numFmt w:val="decimal"/>
      <w:lvlText w:val=""/>
      <w:lvlJc w:val="left"/>
    </w:lvl>
    <w:lvl w:ilvl="5" w:tplc="7B9EE3FC">
      <w:numFmt w:val="decimal"/>
      <w:lvlText w:val=""/>
      <w:lvlJc w:val="left"/>
    </w:lvl>
    <w:lvl w:ilvl="6" w:tplc="F162EC58">
      <w:numFmt w:val="decimal"/>
      <w:lvlText w:val=""/>
      <w:lvlJc w:val="left"/>
    </w:lvl>
    <w:lvl w:ilvl="7" w:tplc="9912B280">
      <w:numFmt w:val="decimal"/>
      <w:lvlText w:val=""/>
      <w:lvlJc w:val="left"/>
    </w:lvl>
    <w:lvl w:ilvl="8" w:tplc="602C09A6">
      <w:numFmt w:val="decimal"/>
      <w:lvlText w:val=""/>
      <w:lvlJc w:val="left"/>
    </w:lvl>
  </w:abstractNum>
  <w:abstractNum w:abstractNumId="23" w15:restartNumberingAfterBreak="0">
    <w:nsid w:val="38A5D054"/>
    <w:multiLevelType w:val="hybridMultilevel"/>
    <w:tmpl w:val="C96E1510"/>
    <w:lvl w:ilvl="0" w:tplc="87566878">
      <w:start w:val="1"/>
      <w:numFmt w:val="bullet"/>
      <w:lvlText w:val=""/>
      <w:lvlJc w:val="left"/>
    </w:lvl>
    <w:lvl w:ilvl="1" w:tplc="1FF8EBE4">
      <w:start w:val="1"/>
      <w:numFmt w:val="bullet"/>
      <w:lvlText w:val=""/>
      <w:lvlJc w:val="left"/>
    </w:lvl>
    <w:lvl w:ilvl="2" w:tplc="25B0322E">
      <w:numFmt w:val="decimal"/>
      <w:lvlText w:val=""/>
      <w:lvlJc w:val="left"/>
    </w:lvl>
    <w:lvl w:ilvl="3" w:tplc="5C1CF262">
      <w:numFmt w:val="decimal"/>
      <w:lvlText w:val=""/>
      <w:lvlJc w:val="left"/>
    </w:lvl>
    <w:lvl w:ilvl="4" w:tplc="60E00FE6">
      <w:numFmt w:val="decimal"/>
      <w:lvlText w:val=""/>
      <w:lvlJc w:val="left"/>
    </w:lvl>
    <w:lvl w:ilvl="5" w:tplc="42C02AFA">
      <w:numFmt w:val="decimal"/>
      <w:lvlText w:val=""/>
      <w:lvlJc w:val="left"/>
    </w:lvl>
    <w:lvl w:ilvl="6" w:tplc="05E0C4D6">
      <w:numFmt w:val="decimal"/>
      <w:lvlText w:val=""/>
      <w:lvlJc w:val="left"/>
    </w:lvl>
    <w:lvl w:ilvl="7" w:tplc="F01C220C">
      <w:numFmt w:val="decimal"/>
      <w:lvlText w:val=""/>
      <w:lvlJc w:val="left"/>
    </w:lvl>
    <w:lvl w:ilvl="8" w:tplc="A692D006">
      <w:numFmt w:val="decimal"/>
      <w:lvlText w:val=""/>
      <w:lvlJc w:val="left"/>
    </w:lvl>
  </w:abstractNum>
  <w:abstractNum w:abstractNumId="24" w15:restartNumberingAfterBreak="0">
    <w:nsid w:val="397C46BC"/>
    <w:multiLevelType w:val="hybridMultilevel"/>
    <w:tmpl w:val="25BACD04"/>
    <w:lvl w:ilvl="0" w:tplc="C928B4FC">
      <w:start w:val="1"/>
      <w:numFmt w:val="bullet"/>
      <w:lvlText w:val="В"/>
      <w:lvlJc w:val="left"/>
    </w:lvl>
    <w:lvl w:ilvl="1" w:tplc="D8B2D5DE">
      <w:numFmt w:val="decimal"/>
      <w:lvlText w:val=""/>
      <w:lvlJc w:val="left"/>
    </w:lvl>
    <w:lvl w:ilvl="2" w:tplc="5212E7D2">
      <w:numFmt w:val="decimal"/>
      <w:lvlText w:val=""/>
      <w:lvlJc w:val="left"/>
    </w:lvl>
    <w:lvl w:ilvl="3" w:tplc="E3A00E3C">
      <w:numFmt w:val="decimal"/>
      <w:lvlText w:val=""/>
      <w:lvlJc w:val="left"/>
    </w:lvl>
    <w:lvl w:ilvl="4" w:tplc="84704330">
      <w:numFmt w:val="decimal"/>
      <w:lvlText w:val=""/>
      <w:lvlJc w:val="left"/>
    </w:lvl>
    <w:lvl w:ilvl="5" w:tplc="DEDA10DA">
      <w:numFmt w:val="decimal"/>
      <w:lvlText w:val=""/>
      <w:lvlJc w:val="left"/>
    </w:lvl>
    <w:lvl w:ilvl="6" w:tplc="01FEA8FA">
      <w:numFmt w:val="decimal"/>
      <w:lvlText w:val=""/>
      <w:lvlJc w:val="left"/>
    </w:lvl>
    <w:lvl w:ilvl="7" w:tplc="E92CE7FA">
      <w:numFmt w:val="decimal"/>
      <w:lvlText w:val=""/>
      <w:lvlJc w:val="left"/>
    </w:lvl>
    <w:lvl w:ilvl="8" w:tplc="FD4A952C">
      <w:numFmt w:val="decimal"/>
      <w:lvlText w:val=""/>
      <w:lvlJc w:val="left"/>
    </w:lvl>
  </w:abstractNum>
  <w:abstractNum w:abstractNumId="25" w15:restartNumberingAfterBreak="0">
    <w:nsid w:val="3A966CD0"/>
    <w:multiLevelType w:val="hybridMultilevel"/>
    <w:tmpl w:val="BF06EE82"/>
    <w:lvl w:ilvl="0" w:tplc="ABA0A6CA">
      <w:start w:val="1"/>
      <w:numFmt w:val="bullet"/>
      <w:lvlText w:val="В"/>
      <w:lvlJc w:val="left"/>
    </w:lvl>
    <w:lvl w:ilvl="1" w:tplc="04185CD0">
      <w:numFmt w:val="decimal"/>
      <w:lvlText w:val=""/>
      <w:lvlJc w:val="left"/>
    </w:lvl>
    <w:lvl w:ilvl="2" w:tplc="2C80A146">
      <w:numFmt w:val="decimal"/>
      <w:lvlText w:val=""/>
      <w:lvlJc w:val="left"/>
    </w:lvl>
    <w:lvl w:ilvl="3" w:tplc="6B46C2A4">
      <w:numFmt w:val="decimal"/>
      <w:lvlText w:val=""/>
      <w:lvlJc w:val="left"/>
    </w:lvl>
    <w:lvl w:ilvl="4" w:tplc="9210F61A">
      <w:numFmt w:val="decimal"/>
      <w:lvlText w:val=""/>
      <w:lvlJc w:val="left"/>
    </w:lvl>
    <w:lvl w:ilvl="5" w:tplc="0B26017E">
      <w:numFmt w:val="decimal"/>
      <w:lvlText w:val=""/>
      <w:lvlJc w:val="left"/>
    </w:lvl>
    <w:lvl w:ilvl="6" w:tplc="92D2E87E">
      <w:numFmt w:val="decimal"/>
      <w:lvlText w:val=""/>
      <w:lvlJc w:val="left"/>
    </w:lvl>
    <w:lvl w:ilvl="7" w:tplc="DFA6A5CC">
      <w:numFmt w:val="decimal"/>
      <w:lvlText w:val=""/>
      <w:lvlJc w:val="left"/>
    </w:lvl>
    <w:lvl w:ilvl="8" w:tplc="1D1036A4">
      <w:numFmt w:val="decimal"/>
      <w:lvlText w:val=""/>
      <w:lvlJc w:val="left"/>
    </w:lvl>
  </w:abstractNum>
  <w:abstractNum w:abstractNumId="26" w15:restartNumberingAfterBreak="0">
    <w:nsid w:val="3CA88ECF"/>
    <w:multiLevelType w:val="hybridMultilevel"/>
    <w:tmpl w:val="D576C2D8"/>
    <w:lvl w:ilvl="0" w:tplc="906C1F66">
      <w:start w:val="1"/>
      <w:numFmt w:val="bullet"/>
      <w:lvlText w:val="В"/>
      <w:lvlJc w:val="left"/>
    </w:lvl>
    <w:lvl w:ilvl="1" w:tplc="154C57DE">
      <w:numFmt w:val="decimal"/>
      <w:lvlText w:val=""/>
      <w:lvlJc w:val="left"/>
    </w:lvl>
    <w:lvl w:ilvl="2" w:tplc="78B29F02">
      <w:numFmt w:val="decimal"/>
      <w:lvlText w:val=""/>
      <w:lvlJc w:val="left"/>
    </w:lvl>
    <w:lvl w:ilvl="3" w:tplc="A142DD2C">
      <w:numFmt w:val="decimal"/>
      <w:lvlText w:val=""/>
      <w:lvlJc w:val="left"/>
    </w:lvl>
    <w:lvl w:ilvl="4" w:tplc="90E41046">
      <w:numFmt w:val="decimal"/>
      <w:lvlText w:val=""/>
      <w:lvlJc w:val="left"/>
    </w:lvl>
    <w:lvl w:ilvl="5" w:tplc="8B4090CE">
      <w:numFmt w:val="decimal"/>
      <w:lvlText w:val=""/>
      <w:lvlJc w:val="left"/>
    </w:lvl>
    <w:lvl w:ilvl="6" w:tplc="AB184340">
      <w:numFmt w:val="decimal"/>
      <w:lvlText w:val=""/>
      <w:lvlJc w:val="left"/>
    </w:lvl>
    <w:lvl w:ilvl="7" w:tplc="7AE4F886">
      <w:numFmt w:val="decimal"/>
      <w:lvlText w:val=""/>
      <w:lvlJc w:val="left"/>
    </w:lvl>
    <w:lvl w:ilvl="8" w:tplc="EE909120">
      <w:numFmt w:val="decimal"/>
      <w:lvlText w:val=""/>
      <w:lvlJc w:val="left"/>
    </w:lvl>
  </w:abstractNum>
  <w:abstractNum w:abstractNumId="27" w15:restartNumberingAfterBreak="0">
    <w:nsid w:val="3D00B9D9"/>
    <w:multiLevelType w:val="hybridMultilevel"/>
    <w:tmpl w:val="7F682144"/>
    <w:lvl w:ilvl="0" w:tplc="B26A413C">
      <w:start w:val="1"/>
      <w:numFmt w:val="bullet"/>
      <w:lvlText w:val="В"/>
      <w:lvlJc w:val="left"/>
    </w:lvl>
    <w:lvl w:ilvl="1" w:tplc="2AFEE0E6">
      <w:numFmt w:val="decimal"/>
      <w:lvlText w:val=""/>
      <w:lvlJc w:val="left"/>
    </w:lvl>
    <w:lvl w:ilvl="2" w:tplc="85FA4336">
      <w:numFmt w:val="decimal"/>
      <w:lvlText w:val=""/>
      <w:lvlJc w:val="left"/>
    </w:lvl>
    <w:lvl w:ilvl="3" w:tplc="E7DC78EA">
      <w:numFmt w:val="decimal"/>
      <w:lvlText w:val=""/>
      <w:lvlJc w:val="left"/>
    </w:lvl>
    <w:lvl w:ilvl="4" w:tplc="22628B22">
      <w:numFmt w:val="decimal"/>
      <w:lvlText w:val=""/>
      <w:lvlJc w:val="left"/>
    </w:lvl>
    <w:lvl w:ilvl="5" w:tplc="FD08E646">
      <w:numFmt w:val="decimal"/>
      <w:lvlText w:val=""/>
      <w:lvlJc w:val="left"/>
    </w:lvl>
    <w:lvl w:ilvl="6" w:tplc="8BA4792C">
      <w:numFmt w:val="decimal"/>
      <w:lvlText w:val=""/>
      <w:lvlJc w:val="left"/>
    </w:lvl>
    <w:lvl w:ilvl="7" w:tplc="218073B4">
      <w:numFmt w:val="decimal"/>
      <w:lvlText w:val=""/>
      <w:lvlJc w:val="left"/>
    </w:lvl>
    <w:lvl w:ilvl="8" w:tplc="50CC3448">
      <w:numFmt w:val="decimal"/>
      <w:lvlText w:val=""/>
      <w:lvlJc w:val="left"/>
    </w:lvl>
  </w:abstractNum>
  <w:abstractNum w:abstractNumId="28" w15:restartNumberingAfterBreak="0">
    <w:nsid w:val="3DA97044"/>
    <w:multiLevelType w:val="hybridMultilevel"/>
    <w:tmpl w:val="E42C13E0"/>
    <w:lvl w:ilvl="0" w:tplc="B748F1A4">
      <w:start w:val="10"/>
      <w:numFmt w:val="decimal"/>
      <w:lvlText w:val="%1."/>
      <w:lvlJc w:val="left"/>
    </w:lvl>
    <w:lvl w:ilvl="1" w:tplc="C9FA1C56">
      <w:numFmt w:val="decimal"/>
      <w:lvlText w:val=""/>
      <w:lvlJc w:val="left"/>
    </w:lvl>
    <w:lvl w:ilvl="2" w:tplc="6A32831A">
      <w:numFmt w:val="decimal"/>
      <w:lvlText w:val=""/>
      <w:lvlJc w:val="left"/>
    </w:lvl>
    <w:lvl w:ilvl="3" w:tplc="FE7203F0">
      <w:numFmt w:val="decimal"/>
      <w:lvlText w:val=""/>
      <w:lvlJc w:val="left"/>
    </w:lvl>
    <w:lvl w:ilvl="4" w:tplc="60A03A4A">
      <w:numFmt w:val="decimal"/>
      <w:lvlText w:val=""/>
      <w:lvlJc w:val="left"/>
    </w:lvl>
    <w:lvl w:ilvl="5" w:tplc="83EEB028">
      <w:numFmt w:val="decimal"/>
      <w:lvlText w:val=""/>
      <w:lvlJc w:val="left"/>
    </w:lvl>
    <w:lvl w:ilvl="6" w:tplc="9662D276">
      <w:numFmt w:val="decimal"/>
      <w:lvlText w:val=""/>
      <w:lvlJc w:val="left"/>
    </w:lvl>
    <w:lvl w:ilvl="7" w:tplc="B58EAA0E">
      <w:numFmt w:val="decimal"/>
      <w:lvlText w:val=""/>
      <w:lvlJc w:val="left"/>
    </w:lvl>
    <w:lvl w:ilvl="8" w:tplc="78D873B6">
      <w:numFmt w:val="decimal"/>
      <w:lvlText w:val=""/>
      <w:lvlJc w:val="left"/>
    </w:lvl>
  </w:abstractNum>
  <w:abstractNum w:abstractNumId="29" w15:restartNumberingAfterBreak="0">
    <w:nsid w:val="434BAE75"/>
    <w:multiLevelType w:val="hybridMultilevel"/>
    <w:tmpl w:val="8E54AB50"/>
    <w:lvl w:ilvl="0" w:tplc="CC545A04">
      <w:start w:val="1"/>
      <w:numFmt w:val="bullet"/>
      <w:lvlText w:val="В"/>
      <w:lvlJc w:val="left"/>
    </w:lvl>
    <w:lvl w:ilvl="1" w:tplc="E522E33C">
      <w:numFmt w:val="decimal"/>
      <w:lvlText w:val=""/>
      <w:lvlJc w:val="left"/>
    </w:lvl>
    <w:lvl w:ilvl="2" w:tplc="077C8592">
      <w:numFmt w:val="decimal"/>
      <w:lvlText w:val=""/>
      <w:lvlJc w:val="left"/>
    </w:lvl>
    <w:lvl w:ilvl="3" w:tplc="A3A8E57E">
      <w:numFmt w:val="decimal"/>
      <w:lvlText w:val=""/>
      <w:lvlJc w:val="left"/>
    </w:lvl>
    <w:lvl w:ilvl="4" w:tplc="B50E819A">
      <w:numFmt w:val="decimal"/>
      <w:lvlText w:val=""/>
      <w:lvlJc w:val="left"/>
    </w:lvl>
    <w:lvl w:ilvl="5" w:tplc="79DAFAD0">
      <w:numFmt w:val="decimal"/>
      <w:lvlText w:val=""/>
      <w:lvlJc w:val="left"/>
    </w:lvl>
    <w:lvl w:ilvl="6" w:tplc="ADCAB93E">
      <w:numFmt w:val="decimal"/>
      <w:lvlText w:val=""/>
      <w:lvlJc w:val="left"/>
    </w:lvl>
    <w:lvl w:ilvl="7" w:tplc="FF749E3C">
      <w:numFmt w:val="decimal"/>
      <w:lvlText w:val=""/>
      <w:lvlJc w:val="left"/>
    </w:lvl>
    <w:lvl w:ilvl="8" w:tplc="DB805762">
      <w:numFmt w:val="decimal"/>
      <w:lvlText w:val=""/>
      <w:lvlJc w:val="left"/>
    </w:lvl>
  </w:abstractNum>
  <w:abstractNum w:abstractNumId="30" w15:restartNumberingAfterBreak="0">
    <w:nsid w:val="43D3BCD4"/>
    <w:multiLevelType w:val="hybridMultilevel"/>
    <w:tmpl w:val="BC8005D6"/>
    <w:lvl w:ilvl="0" w:tplc="5E683056">
      <w:start w:val="1"/>
      <w:numFmt w:val="bullet"/>
      <w:lvlText w:val="В"/>
      <w:lvlJc w:val="left"/>
    </w:lvl>
    <w:lvl w:ilvl="1" w:tplc="AB86D92E">
      <w:numFmt w:val="decimal"/>
      <w:lvlText w:val=""/>
      <w:lvlJc w:val="left"/>
    </w:lvl>
    <w:lvl w:ilvl="2" w:tplc="763E8E4E">
      <w:numFmt w:val="decimal"/>
      <w:lvlText w:val=""/>
      <w:lvlJc w:val="left"/>
    </w:lvl>
    <w:lvl w:ilvl="3" w:tplc="C66A88F6">
      <w:numFmt w:val="decimal"/>
      <w:lvlText w:val=""/>
      <w:lvlJc w:val="left"/>
    </w:lvl>
    <w:lvl w:ilvl="4" w:tplc="E37A587A">
      <w:numFmt w:val="decimal"/>
      <w:lvlText w:val=""/>
      <w:lvlJc w:val="left"/>
    </w:lvl>
    <w:lvl w:ilvl="5" w:tplc="C9925D32">
      <w:numFmt w:val="decimal"/>
      <w:lvlText w:val=""/>
      <w:lvlJc w:val="left"/>
    </w:lvl>
    <w:lvl w:ilvl="6" w:tplc="C0DE7C44">
      <w:numFmt w:val="decimal"/>
      <w:lvlText w:val=""/>
      <w:lvlJc w:val="left"/>
    </w:lvl>
    <w:lvl w:ilvl="7" w:tplc="DA7C46B2">
      <w:numFmt w:val="decimal"/>
      <w:lvlText w:val=""/>
      <w:lvlJc w:val="left"/>
    </w:lvl>
    <w:lvl w:ilvl="8" w:tplc="B288B60C">
      <w:numFmt w:val="decimal"/>
      <w:lvlText w:val=""/>
      <w:lvlJc w:val="left"/>
    </w:lvl>
  </w:abstractNum>
  <w:abstractNum w:abstractNumId="31" w15:restartNumberingAfterBreak="0">
    <w:nsid w:val="4A10B4E8"/>
    <w:multiLevelType w:val="hybridMultilevel"/>
    <w:tmpl w:val="14D6C356"/>
    <w:lvl w:ilvl="0" w:tplc="6FC43526">
      <w:start w:val="1"/>
      <w:numFmt w:val="bullet"/>
      <w:lvlText w:val="с"/>
      <w:lvlJc w:val="left"/>
    </w:lvl>
    <w:lvl w:ilvl="1" w:tplc="513A7F94">
      <w:numFmt w:val="decimal"/>
      <w:lvlText w:val=""/>
      <w:lvlJc w:val="left"/>
    </w:lvl>
    <w:lvl w:ilvl="2" w:tplc="DF0C7878">
      <w:numFmt w:val="decimal"/>
      <w:lvlText w:val=""/>
      <w:lvlJc w:val="left"/>
    </w:lvl>
    <w:lvl w:ilvl="3" w:tplc="0A40BEA8">
      <w:numFmt w:val="decimal"/>
      <w:lvlText w:val=""/>
      <w:lvlJc w:val="left"/>
    </w:lvl>
    <w:lvl w:ilvl="4" w:tplc="E9F8791E">
      <w:numFmt w:val="decimal"/>
      <w:lvlText w:val=""/>
      <w:lvlJc w:val="left"/>
    </w:lvl>
    <w:lvl w:ilvl="5" w:tplc="FFA29286">
      <w:numFmt w:val="decimal"/>
      <w:lvlText w:val=""/>
      <w:lvlJc w:val="left"/>
    </w:lvl>
    <w:lvl w:ilvl="6" w:tplc="C03E94FC">
      <w:numFmt w:val="decimal"/>
      <w:lvlText w:val=""/>
      <w:lvlJc w:val="left"/>
    </w:lvl>
    <w:lvl w:ilvl="7" w:tplc="15D60BDE">
      <w:numFmt w:val="decimal"/>
      <w:lvlText w:val=""/>
      <w:lvlJc w:val="left"/>
    </w:lvl>
    <w:lvl w:ilvl="8" w:tplc="C984541A">
      <w:numFmt w:val="decimal"/>
      <w:lvlText w:val=""/>
      <w:lvlJc w:val="left"/>
    </w:lvl>
  </w:abstractNum>
  <w:abstractNum w:abstractNumId="32" w15:restartNumberingAfterBreak="0">
    <w:nsid w:val="4B793735"/>
    <w:multiLevelType w:val="hybridMultilevel"/>
    <w:tmpl w:val="B492BE6A"/>
    <w:lvl w:ilvl="0" w:tplc="6F56B924">
      <w:start w:val="19"/>
      <w:numFmt w:val="lowerLetter"/>
      <w:lvlText w:val="(%1)"/>
      <w:lvlJc w:val="left"/>
    </w:lvl>
    <w:lvl w:ilvl="1" w:tplc="47225EB8">
      <w:numFmt w:val="decimal"/>
      <w:lvlText w:val=""/>
      <w:lvlJc w:val="left"/>
    </w:lvl>
    <w:lvl w:ilvl="2" w:tplc="4914136A">
      <w:numFmt w:val="decimal"/>
      <w:lvlText w:val=""/>
      <w:lvlJc w:val="left"/>
    </w:lvl>
    <w:lvl w:ilvl="3" w:tplc="3386FC00">
      <w:numFmt w:val="decimal"/>
      <w:lvlText w:val=""/>
      <w:lvlJc w:val="left"/>
    </w:lvl>
    <w:lvl w:ilvl="4" w:tplc="12989C4A">
      <w:numFmt w:val="decimal"/>
      <w:lvlText w:val=""/>
      <w:lvlJc w:val="left"/>
    </w:lvl>
    <w:lvl w:ilvl="5" w:tplc="72AEF0F8">
      <w:numFmt w:val="decimal"/>
      <w:lvlText w:val=""/>
      <w:lvlJc w:val="left"/>
    </w:lvl>
    <w:lvl w:ilvl="6" w:tplc="04F0D592">
      <w:numFmt w:val="decimal"/>
      <w:lvlText w:val=""/>
      <w:lvlJc w:val="left"/>
    </w:lvl>
    <w:lvl w:ilvl="7" w:tplc="FF70FE80">
      <w:numFmt w:val="decimal"/>
      <w:lvlText w:val=""/>
      <w:lvlJc w:val="left"/>
    </w:lvl>
    <w:lvl w:ilvl="8" w:tplc="1A42D618">
      <w:numFmt w:val="decimal"/>
      <w:lvlText w:val=""/>
      <w:lvlJc w:val="left"/>
    </w:lvl>
  </w:abstractNum>
  <w:abstractNum w:abstractNumId="33" w15:restartNumberingAfterBreak="0">
    <w:nsid w:val="4C2A7166"/>
    <w:multiLevelType w:val="hybridMultilevel"/>
    <w:tmpl w:val="8AC637C0"/>
    <w:lvl w:ilvl="0" w:tplc="1218951E">
      <w:start w:val="70"/>
      <w:numFmt w:val="upperLetter"/>
      <w:lvlText w:val="%1"/>
      <w:lvlJc w:val="left"/>
    </w:lvl>
    <w:lvl w:ilvl="1" w:tplc="0C86E292">
      <w:numFmt w:val="decimal"/>
      <w:lvlText w:val=""/>
      <w:lvlJc w:val="left"/>
    </w:lvl>
    <w:lvl w:ilvl="2" w:tplc="949A4460">
      <w:numFmt w:val="decimal"/>
      <w:lvlText w:val=""/>
      <w:lvlJc w:val="left"/>
    </w:lvl>
    <w:lvl w:ilvl="3" w:tplc="AC7458CA">
      <w:numFmt w:val="decimal"/>
      <w:lvlText w:val=""/>
      <w:lvlJc w:val="left"/>
    </w:lvl>
    <w:lvl w:ilvl="4" w:tplc="D7C074C6">
      <w:numFmt w:val="decimal"/>
      <w:lvlText w:val=""/>
      <w:lvlJc w:val="left"/>
    </w:lvl>
    <w:lvl w:ilvl="5" w:tplc="755A68FA">
      <w:numFmt w:val="decimal"/>
      <w:lvlText w:val=""/>
      <w:lvlJc w:val="left"/>
    </w:lvl>
    <w:lvl w:ilvl="6" w:tplc="AB5444E6">
      <w:numFmt w:val="decimal"/>
      <w:lvlText w:val=""/>
      <w:lvlJc w:val="left"/>
    </w:lvl>
    <w:lvl w:ilvl="7" w:tplc="89C61344">
      <w:numFmt w:val="decimal"/>
      <w:lvlText w:val=""/>
      <w:lvlJc w:val="left"/>
    </w:lvl>
    <w:lvl w:ilvl="8" w:tplc="82E61604">
      <w:numFmt w:val="decimal"/>
      <w:lvlText w:val=""/>
      <w:lvlJc w:val="left"/>
    </w:lvl>
  </w:abstractNum>
  <w:abstractNum w:abstractNumId="34" w15:restartNumberingAfterBreak="0">
    <w:nsid w:val="4C502870"/>
    <w:multiLevelType w:val="hybridMultilevel"/>
    <w:tmpl w:val="E4D2FD10"/>
    <w:lvl w:ilvl="0" w:tplc="D8DE7AA4">
      <w:start w:val="1"/>
      <w:numFmt w:val="bullet"/>
      <w:lvlText w:val="В"/>
      <w:lvlJc w:val="left"/>
    </w:lvl>
    <w:lvl w:ilvl="1" w:tplc="42D8C99A">
      <w:numFmt w:val="decimal"/>
      <w:lvlText w:val=""/>
      <w:lvlJc w:val="left"/>
    </w:lvl>
    <w:lvl w:ilvl="2" w:tplc="B82CDFCC">
      <w:numFmt w:val="decimal"/>
      <w:lvlText w:val=""/>
      <w:lvlJc w:val="left"/>
    </w:lvl>
    <w:lvl w:ilvl="3" w:tplc="43C67A1C">
      <w:numFmt w:val="decimal"/>
      <w:lvlText w:val=""/>
      <w:lvlJc w:val="left"/>
    </w:lvl>
    <w:lvl w:ilvl="4" w:tplc="E77C2D6C">
      <w:numFmt w:val="decimal"/>
      <w:lvlText w:val=""/>
      <w:lvlJc w:val="left"/>
    </w:lvl>
    <w:lvl w:ilvl="5" w:tplc="F58CBFEC">
      <w:numFmt w:val="decimal"/>
      <w:lvlText w:val=""/>
      <w:lvlJc w:val="left"/>
    </w:lvl>
    <w:lvl w:ilvl="6" w:tplc="6E8A38EA">
      <w:numFmt w:val="decimal"/>
      <w:lvlText w:val=""/>
      <w:lvlJc w:val="left"/>
    </w:lvl>
    <w:lvl w:ilvl="7" w:tplc="B4CC723A">
      <w:numFmt w:val="decimal"/>
      <w:lvlText w:val=""/>
      <w:lvlJc w:val="left"/>
    </w:lvl>
    <w:lvl w:ilvl="8" w:tplc="981C1508">
      <w:numFmt w:val="decimal"/>
      <w:lvlText w:val=""/>
      <w:lvlJc w:val="left"/>
    </w:lvl>
  </w:abstractNum>
  <w:abstractNum w:abstractNumId="35" w15:restartNumberingAfterBreak="0">
    <w:nsid w:val="4E0B9A87"/>
    <w:multiLevelType w:val="hybridMultilevel"/>
    <w:tmpl w:val="070477C6"/>
    <w:lvl w:ilvl="0" w:tplc="8A9A9FDE">
      <w:start w:val="1"/>
      <w:numFmt w:val="bullet"/>
      <w:lvlText w:val="В"/>
      <w:lvlJc w:val="left"/>
    </w:lvl>
    <w:lvl w:ilvl="1" w:tplc="7658A8C6">
      <w:numFmt w:val="decimal"/>
      <w:lvlText w:val=""/>
      <w:lvlJc w:val="left"/>
    </w:lvl>
    <w:lvl w:ilvl="2" w:tplc="528C1C1C">
      <w:numFmt w:val="decimal"/>
      <w:lvlText w:val=""/>
      <w:lvlJc w:val="left"/>
    </w:lvl>
    <w:lvl w:ilvl="3" w:tplc="B12C931C">
      <w:numFmt w:val="decimal"/>
      <w:lvlText w:val=""/>
      <w:lvlJc w:val="left"/>
    </w:lvl>
    <w:lvl w:ilvl="4" w:tplc="2236F6D0">
      <w:numFmt w:val="decimal"/>
      <w:lvlText w:val=""/>
      <w:lvlJc w:val="left"/>
    </w:lvl>
    <w:lvl w:ilvl="5" w:tplc="0FA0BD1C">
      <w:numFmt w:val="decimal"/>
      <w:lvlText w:val=""/>
      <w:lvlJc w:val="left"/>
    </w:lvl>
    <w:lvl w:ilvl="6" w:tplc="8B907A76">
      <w:numFmt w:val="decimal"/>
      <w:lvlText w:val=""/>
      <w:lvlJc w:val="left"/>
    </w:lvl>
    <w:lvl w:ilvl="7" w:tplc="8DA431D2">
      <w:numFmt w:val="decimal"/>
      <w:lvlText w:val=""/>
      <w:lvlJc w:val="left"/>
    </w:lvl>
    <w:lvl w:ilvl="8" w:tplc="B3CC2A5C">
      <w:numFmt w:val="decimal"/>
      <w:lvlText w:val=""/>
      <w:lvlJc w:val="left"/>
    </w:lvl>
  </w:abstractNum>
  <w:abstractNum w:abstractNumId="36" w15:restartNumberingAfterBreak="0">
    <w:nsid w:val="4F38F265"/>
    <w:multiLevelType w:val="hybridMultilevel"/>
    <w:tmpl w:val="C8782370"/>
    <w:lvl w:ilvl="0" w:tplc="D9261E88">
      <w:start w:val="1"/>
      <w:numFmt w:val="bullet"/>
      <w:lvlText w:val="В"/>
      <w:lvlJc w:val="left"/>
    </w:lvl>
    <w:lvl w:ilvl="1" w:tplc="BBCABAFA">
      <w:numFmt w:val="decimal"/>
      <w:lvlText w:val=""/>
      <w:lvlJc w:val="left"/>
    </w:lvl>
    <w:lvl w:ilvl="2" w:tplc="987A19A6">
      <w:numFmt w:val="decimal"/>
      <w:lvlText w:val=""/>
      <w:lvlJc w:val="left"/>
    </w:lvl>
    <w:lvl w:ilvl="3" w:tplc="7BAC1084">
      <w:numFmt w:val="decimal"/>
      <w:lvlText w:val=""/>
      <w:lvlJc w:val="left"/>
    </w:lvl>
    <w:lvl w:ilvl="4" w:tplc="1832B41A">
      <w:numFmt w:val="decimal"/>
      <w:lvlText w:val=""/>
      <w:lvlJc w:val="left"/>
    </w:lvl>
    <w:lvl w:ilvl="5" w:tplc="F68CF174">
      <w:numFmt w:val="decimal"/>
      <w:lvlText w:val=""/>
      <w:lvlJc w:val="left"/>
    </w:lvl>
    <w:lvl w:ilvl="6" w:tplc="74C2ABFE">
      <w:numFmt w:val="decimal"/>
      <w:lvlText w:val=""/>
      <w:lvlJc w:val="left"/>
    </w:lvl>
    <w:lvl w:ilvl="7" w:tplc="D8EC60F4">
      <w:numFmt w:val="decimal"/>
      <w:lvlText w:val=""/>
      <w:lvlJc w:val="left"/>
    </w:lvl>
    <w:lvl w:ilvl="8" w:tplc="E820A3BC">
      <w:numFmt w:val="decimal"/>
      <w:lvlText w:val=""/>
      <w:lvlJc w:val="left"/>
    </w:lvl>
  </w:abstractNum>
  <w:abstractNum w:abstractNumId="37" w15:restartNumberingAfterBreak="0">
    <w:nsid w:val="541C8153"/>
    <w:multiLevelType w:val="hybridMultilevel"/>
    <w:tmpl w:val="063A44D8"/>
    <w:lvl w:ilvl="0" w:tplc="6EBA43C2">
      <w:start w:val="1"/>
      <w:numFmt w:val="bullet"/>
      <w:lvlText w:val="в"/>
      <w:lvlJc w:val="left"/>
    </w:lvl>
    <w:lvl w:ilvl="1" w:tplc="B6F6A7B6">
      <w:numFmt w:val="decimal"/>
      <w:lvlText w:val=""/>
      <w:lvlJc w:val="left"/>
    </w:lvl>
    <w:lvl w:ilvl="2" w:tplc="9E0A7218">
      <w:numFmt w:val="decimal"/>
      <w:lvlText w:val=""/>
      <w:lvlJc w:val="left"/>
    </w:lvl>
    <w:lvl w:ilvl="3" w:tplc="9946A1F6">
      <w:numFmt w:val="decimal"/>
      <w:lvlText w:val=""/>
      <w:lvlJc w:val="left"/>
    </w:lvl>
    <w:lvl w:ilvl="4" w:tplc="00B2F58C">
      <w:numFmt w:val="decimal"/>
      <w:lvlText w:val=""/>
      <w:lvlJc w:val="left"/>
    </w:lvl>
    <w:lvl w:ilvl="5" w:tplc="8006E450">
      <w:numFmt w:val="decimal"/>
      <w:lvlText w:val=""/>
      <w:lvlJc w:val="left"/>
    </w:lvl>
    <w:lvl w:ilvl="6" w:tplc="72DA72B0">
      <w:numFmt w:val="decimal"/>
      <w:lvlText w:val=""/>
      <w:lvlJc w:val="left"/>
    </w:lvl>
    <w:lvl w:ilvl="7" w:tplc="5E9E3126">
      <w:numFmt w:val="decimal"/>
      <w:lvlText w:val=""/>
      <w:lvlJc w:val="left"/>
    </w:lvl>
    <w:lvl w:ilvl="8" w:tplc="FD847162">
      <w:numFmt w:val="decimal"/>
      <w:lvlText w:val=""/>
      <w:lvlJc w:val="left"/>
    </w:lvl>
  </w:abstractNum>
  <w:abstractNum w:abstractNumId="38" w15:restartNumberingAfterBreak="0">
    <w:nsid w:val="5895F5FA"/>
    <w:multiLevelType w:val="hybridMultilevel"/>
    <w:tmpl w:val="CB0C0E14"/>
    <w:lvl w:ilvl="0" w:tplc="5D82B360">
      <w:start w:val="1"/>
      <w:numFmt w:val="bullet"/>
      <w:lvlText w:val="с"/>
      <w:lvlJc w:val="left"/>
    </w:lvl>
    <w:lvl w:ilvl="1" w:tplc="F1EEEE2A">
      <w:numFmt w:val="decimal"/>
      <w:lvlText w:val=""/>
      <w:lvlJc w:val="left"/>
    </w:lvl>
    <w:lvl w:ilvl="2" w:tplc="597A06F4">
      <w:numFmt w:val="decimal"/>
      <w:lvlText w:val=""/>
      <w:lvlJc w:val="left"/>
    </w:lvl>
    <w:lvl w:ilvl="3" w:tplc="28D0FEDC">
      <w:numFmt w:val="decimal"/>
      <w:lvlText w:val=""/>
      <w:lvlJc w:val="left"/>
    </w:lvl>
    <w:lvl w:ilvl="4" w:tplc="E742834A">
      <w:numFmt w:val="decimal"/>
      <w:lvlText w:val=""/>
      <w:lvlJc w:val="left"/>
    </w:lvl>
    <w:lvl w:ilvl="5" w:tplc="41666D46">
      <w:numFmt w:val="decimal"/>
      <w:lvlText w:val=""/>
      <w:lvlJc w:val="left"/>
    </w:lvl>
    <w:lvl w:ilvl="6" w:tplc="77A68B98">
      <w:numFmt w:val="decimal"/>
      <w:lvlText w:val=""/>
      <w:lvlJc w:val="left"/>
    </w:lvl>
    <w:lvl w:ilvl="7" w:tplc="B8981BCE">
      <w:numFmt w:val="decimal"/>
      <w:lvlText w:val=""/>
      <w:lvlJc w:val="left"/>
    </w:lvl>
    <w:lvl w:ilvl="8" w:tplc="2E9C7CF8">
      <w:numFmt w:val="decimal"/>
      <w:lvlText w:val=""/>
      <w:lvlJc w:val="left"/>
    </w:lvl>
  </w:abstractNum>
  <w:abstractNum w:abstractNumId="39" w15:restartNumberingAfterBreak="0">
    <w:nsid w:val="5A9CC3E5"/>
    <w:multiLevelType w:val="hybridMultilevel"/>
    <w:tmpl w:val="062E4B1A"/>
    <w:lvl w:ilvl="0" w:tplc="8306FEE4">
      <w:start w:val="1"/>
      <w:numFmt w:val="bullet"/>
      <w:lvlText w:val=""/>
      <w:lvlJc w:val="left"/>
    </w:lvl>
    <w:lvl w:ilvl="1" w:tplc="0672ABE0">
      <w:numFmt w:val="decimal"/>
      <w:lvlText w:val=""/>
      <w:lvlJc w:val="left"/>
    </w:lvl>
    <w:lvl w:ilvl="2" w:tplc="303CFF04">
      <w:numFmt w:val="decimal"/>
      <w:lvlText w:val=""/>
      <w:lvlJc w:val="left"/>
    </w:lvl>
    <w:lvl w:ilvl="3" w:tplc="CB3EC2C0">
      <w:numFmt w:val="decimal"/>
      <w:lvlText w:val=""/>
      <w:lvlJc w:val="left"/>
    </w:lvl>
    <w:lvl w:ilvl="4" w:tplc="F58A62AA">
      <w:numFmt w:val="decimal"/>
      <w:lvlText w:val=""/>
      <w:lvlJc w:val="left"/>
    </w:lvl>
    <w:lvl w:ilvl="5" w:tplc="834C8E02">
      <w:numFmt w:val="decimal"/>
      <w:lvlText w:val=""/>
      <w:lvlJc w:val="left"/>
    </w:lvl>
    <w:lvl w:ilvl="6" w:tplc="787456A6">
      <w:numFmt w:val="decimal"/>
      <w:lvlText w:val=""/>
      <w:lvlJc w:val="left"/>
    </w:lvl>
    <w:lvl w:ilvl="7" w:tplc="7FD6CC1A">
      <w:numFmt w:val="decimal"/>
      <w:lvlText w:val=""/>
      <w:lvlJc w:val="left"/>
    </w:lvl>
    <w:lvl w:ilvl="8" w:tplc="A06A6F50">
      <w:numFmt w:val="decimal"/>
      <w:lvlText w:val=""/>
      <w:lvlJc w:val="left"/>
    </w:lvl>
  </w:abstractNum>
  <w:abstractNum w:abstractNumId="40" w15:restartNumberingAfterBreak="0">
    <w:nsid w:val="5C49EAEE"/>
    <w:multiLevelType w:val="hybridMultilevel"/>
    <w:tmpl w:val="B36A7F2E"/>
    <w:lvl w:ilvl="0" w:tplc="76CAC176">
      <w:start w:val="1"/>
      <w:numFmt w:val="bullet"/>
      <w:lvlText w:val="с"/>
      <w:lvlJc w:val="left"/>
    </w:lvl>
    <w:lvl w:ilvl="1" w:tplc="426800B2">
      <w:numFmt w:val="decimal"/>
      <w:lvlText w:val=""/>
      <w:lvlJc w:val="left"/>
    </w:lvl>
    <w:lvl w:ilvl="2" w:tplc="F8463BA0">
      <w:numFmt w:val="decimal"/>
      <w:lvlText w:val=""/>
      <w:lvlJc w:val="left"/>
    </w:lvl>
    <w:lvl w:ilvl="3" w:tplc="F9722E80">
      <w:numFmt w:val="decimal"/>
      <w:lvlText w:val=""/>
      <w:lvlJc w:val="left"/>
    </w:lvl>
    <w:lvl w:ilvl="4" w:tplc="5B681202">
      <w:numFmt w:val="decimal"/>
      <w:lvlText w:val=""/>
      <w:lvlJc w:val="left"/>
    </w:lvl>
    <w:lvl w:ilvl="5" w:tplc="1F5E9E6C">
      <w:numFmt w:val="decimal"/>
      <w:lvlText w:val=""/>
      <w:lvlJc w:val="left"/>
    </w:lvl>
    <w:lvl w:ilvl="6" w:tplc="2A0C8F34">
      <w:numFmt w:val="decimal"/>
      <w:lvlText w:val=""/>
      <w:lvlJc w:val="left"/>
    </w:lvl>
    <w:lvl w:ilvl="7" w:tplc="4F4CA012">
      <w:numFmt w:val="decimal"/>
      <w:lvlText w:val=""/>
      <w:lvlJc w:val="left"/>
    </w:lvl>
    <w:lvl w:ilvl="8" w:tplc="6ADCF5B2">
      <w:numFmt w:val="decimal"/>
      <w:lvlText w:val=""/>
      <w:lvlJc w:val="left"/>
    </w:lvl>
  </w:abstractNum>
  <w:abstractNum w:abstractNumId="41" w15:restartNumberingAfterBreak="0">
    <w:nsid w:val="631F1690"/>
    <w:multiLevelType w:val="hybridMultilevel"/>
    <w:tmpl w:val="4EEE6D0E"/>
    <w:lvl w:ilvl="0" w:tplc="35487F7C">
      <w:start w:val="1"/>
      <w:numFmt w:val="bullet"/>
      <w:lvlText w:val=""/>
      <w:lvlJc w:val="left"/>
    </w:lvl>
    <w:lvl w:ilvl="1" w:tplc="5EA0A53C">
      <w:numFmt w:val="decimal"/>
      <w:lvlText w:val=""/>
      <w:lvlJc w:val="left"/>
    </w:lvl>
    <w:lvl w:ilvl="2" w:tplc="62BAD498">
      <w:numFmt w:val="decimal"/>
      <w:lvlText w:val=""/>
      <w:lvlJc w:val="left"/>
    </w:lvl>
    <w:lvl w:ilvl="3" w:tplc="58088FAC">
      <w:numFmt w:val="decimal"/>
      <w:lvlText w:val=""/>
      <w:lvlJc w:val="left"/>
    </w:lvl>
    <w:lvl w:ilvl="4" w:tplc="58620E72">
      <w:numFmt w:val="decimal"/>
      <w:lvlText w:val=""/>
      <w:lvlJc w:val="left"/>
    </w:lvl>
    <w:lvl w:ilvl="5" w:tplc="7F72B7C2">
      <w:numFmt w:val="decimal"/>
      <w:lvlText w:val=""/>
      <w:lvlJc w:val="left"/>
    </w:lvl>
    <w:lvl w:ilvl="6" w:tplc="011E26E6">
      <w:numFmt w:val="decimal"/>
      <w:lvlText w:val=""/>
      <w:lvlJc w:val="left"/>
    </w:lvl>
    <w:lvl w:ilvl="7" w:tplc="96B4F7AA">
      <w:numFmt w:val="decimal"/>
      <w:lvlText w:val=""/>
      <w:lvlJc w:val="left"/>
    </w:lvl>
    <w:lvl w:ilvl="8" w:tplc="C854BF48">
      <w:numFmt w:val="decimal"/>
      <w:lvlText w:val=""/>
      <w:lvlJc w:val="left"/>
    </w:lvl>
  </w:abstractNum>
  <w:abstractNum w:abstractNumId="42" w15:restartNumberingAfterBreak="0">
    <w:nsid w:val="63F37E85"/>
    <w:multiLevelType w:val="hybridMultilevel"/>
    <w:tmpl w:val="A296E13A"/>
    <w:lvl w:ilvl="0" w:tplc="E9ECA0E8">
      <w:start w:val="5"/>
      <w:numFmt w:val="decimal"/>
      <w:lvlText w:val="%1."/>
      <w:lvlJc w:val="left"/>
    </w:lvl>
    <w:lvl w:ilvl="1" w:tplc="940897DE">
      <w:numFmt w:val="decimal"/>
      <w:lvlText w:val=""/>
      <w:lvlJc w:val="left"/>
    </w:lvl>
    <w:lvl w:ilvl="2" w:tplc="8E34D4AA">
      <w:numFmt w:val="decimal"/>
      <w:lvlText w:val=""/>
      <w:lvlJc w:val="left"/>
    </w:lvl>
    <w:lvl w:ilvl="3" w:tplc="FB74305C">
      <w:numFmt w:val="decimal"/>
      <w:lvlText w:val=""/>
      <w:lvlJc w:val="left"/>
    </w:lvl>
    <w:lvl w:ilvl="4" w:tplc="A74CA20C">
      <w:numFmt w:val="decimal"/>
      <w:lvlText w:val=""/>
      <w:lvlJc w:val="left"/>
    </w:lvl>
    <w:lvl w:ilvl="5" w:tplc="59B4CDB4">
      <w:numFmt w:val="decimal"/>
      <w:lvlText w:val=""/>
      <w:lvlJc w:val="left"/>
    </w:lvl>
    <w:lvl w:ilvl="6" w:tplc="0B120B8E">
      <w:numFmt w:val="decimal"/>
      <w:lvlText w:val=""/>
      <w:lvlJc w:val="left"/>
    </w:lvl>
    <w:lvl w:ilvl="7" w:tplc="B214368A">
      <w:numFmt w:val="decimal"/>
      <w:lvlText w:val=""/>
      <w:lvlJc w:val="left"/>
    </w:lvl>
    <w:lvl w:ilvl="8" w:tplc="A4BE941E">
      <w:numFmt w:val="decimal"/>
      <w:lvlText w:val=""/>
      <w:lvlJc w:val="left"/>
    </w:lvl>
  </w:abstractNum>
  <w:abstractNum w:abstractNumId="43" w15:restartNumberingAfterBreak="0">
    <w:nsid w:val="64429599"/>
    <w:multiLevelType w:val="hybridMultilevel"/>
    <w:tmpl w:val="22E4E200"/>
    <w:lvl w:ilvl="0" w:tplc="9FC62128">
      <w:start w:val="1"/>
      <w:numFmt w:val="bullet"/>
      <w:lvlText w:val=""/>
      <w:lvlJc w:val="left"/>
    </w:lvl>
    <w:lvl w:ilvl="1" w:tplc="448044B2">
      <w:numFmt w:val="decimal"/>
      <w:lvlText w:val=""/>
      <w:lvlJc w:val="left"/>
    </w:lvl>
    <w:lvl w:ilvl="2" w:tplc="E0F6CDB2">
      <w:numFmt w:val="decimal"/>
      <w:lvlText w:val=""/>
      <w:lvlJc w:val="left"/>
    </w:lvl>
    <w:lvl w:ilvl="3" w:tplc="B65461FA">
      <w:numFmt w:val="decimal"/>
      <w:lvlText w:val=""/>
      <w:lvlJc w:val="left"/>
    </w:lvl>
    <w:lvl w:ilvl="4" w:tplc="4538CC3E">
      <w:numFmt w:val="decimal"/>
      <w:lvlText w:val=""/>
      <w:lvlJc w:val="left"/>
    </w:lvl>
    <w:lvl w:ilvl="5" w:tplc="1ABAA81A">
      <w:numFmt w:val="decimal"/>
      <w:lvlText w:val=""/>
      <w:lvlJc w:val="left"/>
    </w:lvl>
    <w:lvl w:ilvl="6" w:tplc="7762803C">
      <w:numFmt w:val="decimal"/>
      <w:lvlText w:val=""/>
      <w:lvlJc w:val="left"/>
    </w:lvl>
    <w:lvl w:ilvl="7" w:tplc="0512C84C">
      <w:numFmt w:val="decimal"/>
      <w:lvlText w:val=""/>
      <w:lvlJc w:val="left"/>
    </w:lvl>
    <w:lvl w:ilvl="8" w:tplc="9D22B496">
      <w:numFmt w:val="decimal"/>
      <w:lvlText w:val=""/>
      <w:lvlJc w:val="left"/>
    </w:lvl>
  </w:abstractNum>
  <w:abstractNum w:abstractNumId="44" w15:restartNumberingAfterBreak="0">
    <w:nsid w:val="67906F60"/>
    <w:multiLevelType w:val="hybridMultilevel"/>
    <w:tmpl w:val="3D8C7CF8"/>
    <w:lvl w:ilvl="0" w:tplc="CF2A1A1E">
      <w:start w:val="1"/>
      <w:numFmt w:val="bullet"/>
      <w:lvlText w:val="В"/>
      <w:lvlJc w:val="left"/>
    </w:lvl>
    <w:lvl w:ilvl="1" w:tplc="5A04E188">
      <w:numFmt w:val="decimal"/>
      <w:lvlText w:val=""/>
      <w:lvlJc w:val="left"/>
    </w:lvl>
    <w:lvl w:ilvl="2" w:tplc="D7405724">
      <w:numFmt w:val="decimal"/>
      <w:lvlText w:val=""/>
      <w:lvlJc w:val="left"/>
    </w:lvl>
    <w:lvl w:ilvl="3" w:tplc="9CEA5020">
      <w:numFmt w:val="decimal"/>
      <w:lvlText w:val=""/>
      <w:lvlJc w:val="left"/>
    </w:lvl>
    <w:lvl w:ilvl="4" w:tplc="32DECE54">
      <w:numFmt w:val="decimal"/>
      <w:lvlText w:val=""/>
      <w:lvlJc w:val="left"/>
    </w:lvl>
    <w:lvl w:ilvl="5" w:tplc="161A37B0">
      <w:numFmt w:val="decimal"/>
      <w:lvlText w:val=""/>
      <w:lvlJc w:val="left"/>
    </w:lvl>
    <w:lvl w:ilvl="6" w:tplc="B914EC90">
      <w:numFmt w:val="decimal"/>
      <w:lvlText w:val=""/>
      <w:lvlJc w:val="left"/>
    </w:lvl>
    <w:lvl w:ilvl="7" w:tplc="CFE87052">
      <w:numFmt w:val="decimal"/>
      <w:lvlText w:val=""/>
      <w:lvlJc w:val="left"/>
    </w:lvl>
    <w:lvl w:ilvl="8" w:tplc="9CC6E14E">
      <w:numFmt w:val="decimal"/>
      <w:lvlText w:val=""/>
      <w:lvlJc w:val="left"/>
    </w:lvl>
  </w:abstractNum>
  <w:abstractNum w:abstractNumId="45" w15:restartNumberingAfterBreak="0">
    <w:nsid w:val="6A37288A"/>
    <w:multiLevelType w:val="hybridMultilevel"/>
    <w:tmpl w:val="C2023A0E"/>
    <w:lvl w:ilvl="0" w:tplc="872C1CD4">
      <w:start w:val="3"/>
      <w:numFmt w:val="decimal"/>
      <w:lvlText w:val="%1"/>
      <w:lvlJc w:val="left"/>
    </w:lvl>
    <w:lvl w:ilvl="1" w:tplc="5AE0BA26">
      <w:numFmt w:val="decimal"/>
      <w:lvlText w:val=""/>
      <w:lvlJc w:val="left"/>
    </w:lvl>
    <w:lvl w:ilvl="2" w:tplc="F1E20AA8">
      <w:numFmt w:val="decimal"/>
      <w:lvlText w:val=""/>
      <w:lvlJc w:val="left"/>
    </w:lvl>
    <w:lvl w:ilvl="3" w:tplc="52469BAE">
      <w:numFmt w:val="decimal"/>
      <w:lvlText w:val=""/>
      <w:lvlJc w:val="left"/>
    </w:lvl>
    <w:lvl w:ilvl="4" w:tplc="E1B6AA0A">
      <w:numFmt w:val="decimal"/>
      <w:lvlText w:val=""/>
      <w:lvlJc w:val="left"/>
    </w:lvl>
    <w:lvl w:ilvl="5" w:tplc="F2624CC8">
      <w:numFmt w:val="decimal"/>
      <w:lvlText w:val=""/>
      <w:lvlJc w:val="left"/>
    </w:lvl>
    <w:lvl w:ilvl="6" w:tplc="E956271A">
      <w:numFmt w:val="decimal"/>
      <w:lvlText w:val=""/>
      <w:lvlJc w:val="left"/>
    </w:lvl>
    <w:lvl w:ilvl="7" w:tplc="56B49422">
      <w:numFmt w:val="decimal"/>
      <w:lvlText w:val=""/>
      <w:lvlJc w:val="left"/>
    </w:lvl>
    <w:lvl w:ilvl="8" w:tplc="7CB82760">
      <w:numFmt w:val="decimal"/>
      <w:lvlText w:val=""/>
      <w:lvlJc w:val="left"/>
    </w:lvl>
  </w:abstractNum>
  <w:abstractNum w:abstractNumId="46" w15:restartNumberingAfterBreak="0">
    <w:nsid w:val="6EBE4208"/>
    <w:multiLevelType w:val="hybridMultilevel"/>
    <w:tmpl w:val="E1A8A34C"/>
    <w:lvl w:ilvl="0" w:tplc="15A84D2C">
      <w:start w:val="1"/>
      <w:numFmt w:val="bullet"/>
      <w:lvlText w:val="а"/>
      <w:lvlJc w:val="left"/>
    </w:lvl>
    <w:lvl w:ilvl="1" w:tplc="F2205A26">
      <w:numFmt w:val="decimal"/>
      <w:lvlText w:val=""/>
      <w:lvlJc w:val="left"/>
    </w:lvl>
    <w:lvl w:ilvl="2" w:tplc="DCB009A6">
      <w:numFmt w:val="decimal"/>
      <w:lvlText w:val=""/>
      <w:lvlJc w:val="left"/>
    </w:lvl>
    <w:lvl w:ilvl="3" w:tplc="9544DCF6">
      <w:numFmt w:val="decimal"/>
      <w:lvlText w:val=""/>
      <w:lvlJc w:val="left"/>
    </w:lvl>
    <w:lvl w:ilvl="4" w:tplc="70B086A0">
      <w:numFmt w:val="decimal"/>
      <w:lvlText w:val=""/>
      <w:lvlJc w:val="left"/>
    </w:lvl>
    <w:lvl w:ilvl="5" w:tplc="40E4BB04">
      <w:numFmt w:val="decimal"/>
      <w:lvlText w:val=""/>
      <w:lvlJc w:val="left"/>
    </w:lvl>
    <w:lvl w:ilvl="6" w:tplc="FC643AF8">
      <w:numFmt w:val="decimal"/>
      <w:lvlText w:val=""/>
      <w:lvlJc w:val="left"/>
    </w:lvl>
    <w:lvl w:ilvl="7" w:tplc="A69C5EF4">
      <w:numFmt w:val="decimal"/>
      <w:lvlText w:val=""/>
      <w:lvlJc w:val="left"/>
    </w:lvl>
    <w:lvl w:ilvl="8" w:tplc="32B0EC0A">
      <w:numFmt w:val="decimal"/>
      <w:lvlText w:val=""/>
      <w:lvlJc w:val="left"/>
    </w:lvl>
  </w:abstractNum>
  <w:abstractNum w:abstractNumId="47" w15:restartNumberingAfterBreak="0">
    <w:nsid w:val="6EC9D844"/>
    <w:multiLevelType w:val="hybridMultilevel"/>
    <w:tmpl w:val="65025E1C"/>
    <w:lvl w:ilvl="0" w:tplc="B0925436">
      <w:start w:val="1"/>
      <w:numFmt w:val="bullet"/>
      <w:lvlText w:val="и"/>
      <w:lvlJc w:val="left"/>
    </w:lvl>
    <w:lvl w:ilvl="1" w:tplc="0268B1E6">
      <w:numFmt w:val="decimal"/>
      <w:lvlText w:val=""/>
      <w:lvlJc w:val="left"/>
    </w:lvl>
    <w:lvl w:ilvl="2" w:tplc="3B78D258">
      <w:numFmt w:val="decimal"/>
      <w:lvlText w:val=""/>
      <w:lvlJc w:val="left"/>
    </w:lvl>
    <w:lvl w:ilvl="3" w:tplc="0148809A">
      <w:numFmt w:val="decimal"/>
      <w:lvlText w:val=""/>
      <w:lvlJc w:val="left"/>
    </w:lvl>
    <w:lvl w:ilvl="4" w:tplc="F7CCE762">
      <w:numFmt w:val="decimal"/>
      <w:lvlText w:val=""/>
      <w:lvlJc w:val="left"/>
    </w:lvl>
    <w:lvl w:ilvl="5" w:tplc="2EBAF4CA">
      <w:numFmt w:val="decimal"/>
      <w:lvlText w:val=""/>
      <w:lvlJc w:val="left"/>
    </w:lvl>
    <w:lvl w:ilvl="6" w:tplc="990A8196">
      <w:numFmt w:val="decimal"/>
      <w:lvlText w:val=""/>
      <w:lvlJc w:val="left"/>
    </w:lvl>
    <w:lvl w:ilvl="7" w:tplc="D9C02BE0">
      <w:numFmt w:val="decimal"/>
      <w:lvlText w:val=""/>
      <w:lvlJc w:val="left"/>
    </w:lvl>
    <w:lvl w:ilvl="8" w:tplc="9B3E245E">
      <w:numFmt w:val="decimal"/>
      <w:lvlText w:val=""/>
      <w:lvlJc w:val="left"/>
    </w:lvl>
  </w:abstractNum>
  <w:abstractNum w:abstractNumId="48" w15:restartNumberingAfterBreak="0">
    <w:nsid w:val="71C1AF98"/>
    <w:multiLevelType w:val="hybridMultilevel"/>
    <w:tmpl w:val="0D1AECBA"/>
    <w:lvl w:ilvl="0" w:tplc="4594BBD2">
      <w:start w:val="1"/>
      <w:numFmt w:val="bullet"/>
      <w:lvlText w:val="в"/>
      <w:lvlJc w:val="left"/>
    </w:lvl>
    <w:lvl w:ilvl="1" w:tplc="F5A44858">
      <w:numFmt w:val="decimal"/>
      <w:lvlText w:val=""/>
      <w:lvlJc w:val="left"/>
    </w:lvl>
    <w:lvl w:ilvl="2" w:tplc="DFFC66F4">
      <w:numFmt w:val="decimal"/>
      <w:lvlText w:val=""/>
      <w:lvlJc w:val="left"/>
    </w:lvl>
    <w:lvl w:ilvl="3" w:tplc="1A98AC8C">
      <w:numFmt w:val="decimal"/>
      <w:lvlText w:val=""/>
      <w:lvlJc w:val="left"/>
    </w:lvl>
    <w:lvl w:ilvl="4" w:tplc="28940550">
      <w:numFmt w:val="decimal"/>
      <w:lvlText w:val=""/>
      <w:lvlJc w:val="left"/>
    </w:lvl>
    <w:lvl w:ilvl="5" w:tplc="46A45856">
      <w:numFmt w:val="decimal"/>
      <w:lvlText w:val=""/>
      <w:lvlJc w:val="left"/>
    </w:lvl>
    <w:lvl w:ilvl="6" w:tplc="2ECE1800">
      <w:numFmt w:val="decimal"/>
      <w:lvlText w:val=""/>
      <w:lvlJc w:val="left"/>
    </w:lvl>
    <w:lvl w:ilvl="7" w:tplc="16729544">
      <w:numFmt w:val="decimal"/>
      <w:lvlText w:val=""/>
      <w:lvlJc w:val="left"/>
    </w:lvl>
    <w:lvl w:ilvl="8" w:tplc="D40E97FE">
      <w:numFmt w:val="decimal"/>
      <w:lvlText w:val=""/>
      <w:lvlJc w:val="left"/>
    </w:lvl>
  </w:abstractNum>
  <w:abstractNum w:abstractNumId="49" w15:restartNumberingAfterBreak="0">
    <w:nsid w:val="72E3413A"/>
    <w:multiLevelType w:val="hybridMultilevel"/>
    <w:tmpl w:val="0D386F9A"/>
    <w:lvl w:ilvl="0" w:tplc="FDD81306">
      <w:start w:val="3"/>
      <w:numFmt w:val="decimal"/>
      <w:lvlText w:val="%1."/>
      <w:lvlJc w:val="left"/>
    </w:lvl>
    <w:lvl w:ilvl="1" w:tplc="402E90B8">
      <w:numFmt w:val="decimal"/>
      <w:lvlText w:val=""/>
      <w:lvlJc w:val="left"/>
    </w:lvl>
    <w:lvl w:ilvl="2" w:tplc="8D4AF946">
      <w:numFmt w:val="decimal"/>
      <w:lvlText w:val=""/>
      <w:lvlJc w:val="left"/>
    </w:lvl>
    <w:lvl w:ilvl="3" w:tplc="9B603F8C">
      <w:numFmt w:val="decimal"/>
      <w:lvlText w:val=""/>
      <w:lvlJc w:val="left"/>
    </w:lvl>
    <w:lvl w:ilvl="4" w:tplc="28105BD8">
      <w:numFmt w:val="decimal"/>
      <w:lvlText w:val=""/>
      <w:lvlJc w:val="left"/>
    </w:lvl>
    <w:lvl w:ilvl="5" w:tplc="02FCB8B4">
      <w:numFmt w:val="decimal"/>
      <w:lvlText w:val=""/>
      <w:lvlJc w:val="left"/>
    </w:lvl>
    <w:lvl w:ilvl="6" w:tplc="7DE2C86C">
      <w:numFmt w:val="decimal"/>
      <w:lvlText w:val=""/>
      <w:lvlJc w:val="left"/>
    </w:lvl>
    <w:lvl w:ilvl="7" w:tplc="88A6E480">
      <w:numFmt w:val="decimal"/>
      <w:lvlText w:val=""/>
      <w:lvlJc w:val="left"/>
    </w:lvl>
    <w:lvl w:ilvl="8" w:tplc="BB7ADF7C">
      <w:numFmt w:val="decimal"/>
      <w:lvlText w:val=""/>
      <w:lvlJc w:val="left"/>
    </w:lvl>
  </w:abstractNum>
  <w:abstractNum w:abstractNumId="50" w15:restartNumberingAfterBreak="0">
    <w:nsid w:val="763CB680"/>
    <w:multiLevelType w:val="hybridMultilevel"/>
    <w:tmpl w:val="FA58C9A6"/>
    <w:lvl w:ilvl="0" w:tplc="850809D0">
      <w:start w:val="8"/>
      <w:numFmt w:val="decimal"/>
      <w:lvlText w:val="%1."/>
      <w:lvlJc w:val="left"/>
    </w:lvl>
    <w:lvl w:ilvl="1" w:tplc="E8B4D452">
      <w:numFmt w:val="decimal"/>
      <w:lvlText w:val=""/>
      <w:lvlJc w:val="left"/>
    </w:lvl>
    <w:lvl w:ilvl="2" w:tplc="CBB468EE">
      <w:numFmt w:val="decimal"/>
      <w:lvlText w:val=""/>
      <w:lvlJc w:val="left"/>
    </w:lvl>
    <w:lvl w:ilvl="3" w:tplc="CFA6C112">
      <w:numFmt w:val="decimal"/>
      <w:lvlText w:val=""/>
      <w:lvlJc w:val="left"/>
    </w:lvl>
    <w:lvl w:ilvl="4" w:tplc="79F66C44">
      <w:numFmt w:val="decimal"/>
      <w:lvlText w:val=""/>
      <w:lvlJc w:val="left"/>
    </w:lvl>
    <w:lvl w:ilvl="5" w:tplc="CAF80C9E">
      <w:numFmt w:val="decimal"/>
      <w:lvlText w:val=""/>
      <w:lvlJc w:val="left"/>
    </w:lvl>
    <w:lvl w:ilvl="6" w:tplc="807473F0">
      <w:numFmt w:val="decimal"/>
      <w:lvlText w:val=""/>
      <w:lvlJc w:val="left"/>
    </w:lvl>
    <w:lvl w:ilvl="7" w:tplc="243EA04A">
      <w:numFmt w:val="decimal"/>
      <w:lvlText w:val=""/>
      <w:lvlJc w:val="left"/>
    </w:lvl>
    <w:lvl w:ilvl="8" w:tplc="B52E4B42">
      <w:numFmt w:val="decimal"/>
      <w:lvlText w:val=""/>
      <w:lvlJc w:val="left"/>
    </w:lvl>
  </w:abstractNum>
  <w:abstractNum w:abstractNumId="51" w15:restartNumberingAfterBreak="0">
    <w:nsid w:val="7E448DE9"/>
    <w:multiLevelType w:val="hybridMultilevel"/>
    <w:tmpl w:val="5CFCA7EC"/>
    <w:lvl w:ilvl="0" w:tplc="A23EB190">
      <w:start w:val="1"/>
      <w:numFmt w:val="bullet"/>
      <w:lvlText w:val=""/>
      <w:lvlJc w:val="left"/>
    </w:lvl>
    <w:lvl w:ilvl="1" w:tplc="9198FFBC">
      <w:start w:val="1"/>
      <w:numFmt w:val="bullet"/>
      <w:lvlText w:val=""/>
      <w:lvlJc w:val="left"/>
    </w:lvl>
    <w:lvl w:ilvl="2" w:tplc="59D4B270">
      <w:numFmt w:val="decimal"/>
      <w:lvlText w:val=""/>
      <w:lvlJc w:val="left"/>
    </w:lvl>
    <w:lvl w:ilvl="3" w:tplc="213A1DE6">
      <w:numFmt w:val="decimal"/>
      <w:lvlText w:val=""/>
      <w:lvlJc w:val="left"/>
    </w:lvl>
    <w:lvl w:ilvl="4" w:tplc="5CAA4C12">
      <w:numFmt w:val="decimal"/>
      <w:lvlText w:val=""/>
      <w:lvlJc w:val="left"/>
    </w:lvl>
    <w:lvl w:ilvl="5" w:tplc="A61855D4">
      <w:numFmt w:val="decimal"/>
      <w:lvlText w:val=""/>
      <w:lvlJc w:val="left"/>
    </w:lvl>
    <w:lvl w:ilvl="6" w:tplc="3B825098">
      <w:numFmt w:val="decimal"/>
      <w:lvlText w:val=""/>
      <w:lvlJc w:val="left"/>
    </w:lvl>
    <w:lvl w:ilvl="7" w:tplc="339EBB38">
      <w:numFmt w:val="decimal"/>
      <w:lvlText w:val=""/>
      <w:lvlJc w:val="left"/>
    </w:lvl>
    <w:lvl w:ilvl="8" w:tplc="DD4AE22A">
      <w:numFmt w:val="decimal"/>
      <w:lvlText w:val=""/>
      <w:lvlJc w:val="left"/>
    </w:lvl>
  </w:abstractNum>
  <w:num w:numId="1">
    <w:abstractNumId w:val="18"/>
  </w:num>
  <w:num w:numId="2">
    <w:abstractNumId w:val="49"/>
  </w:num>
  <w:num w:numId="3">
    <w:abstractNumId w:val="10"/>
  </w:num>
  <w:num w:numId="4">
    <w:abstractNumId w:val="22"/>
  </w:num>
  <w:num w:numId="5">
    <w:abstractNumId w:val="0"/>
  </w:num>
  <w:num w:numId="6">
    <w:abstractNumId w:val="43"/>
  </w:num>
  <w:num w:numId="7">
    <w:abstractNumId w:val="41"/>
  </w:num>
  <w:num w:numId="8">
    <w:abstractNumId w:val="15"/>
  </w:num>
  <w:num w:numId="9">
    <w:abstractNumId w:val="7"/>
  </w:num>
  <w:num w:numId="10">
    <w:abstractNumId w:val="47"/>
  </w:num>
  <w:num w:numId="11">
    <w:abstractNumId w:val="40"/>
  </w:num>
  <w:num w:numId="12">
    <w:abstractNumId w:val="1"/>
  </w:num>
  <w:num w:numId="13">
    <w:abstractNumId w:val="24"/>
  </w:num>
  <w:num w:numId="14">
    <w:abstractNumId w:val="51"/>
  </w:num>
  <w:num w:numId="15">
    <w:abstractNumId w:val="39"/>
  </w:num>
  <w:num w:numId="16">
    <w:abstractNumId w:val="13"/>
  </w:num>
  <w:num w:numId="17">
    <w:abstractNumId w:val="26"/>
  </w:num>
  <w:num w:numId="18">
    <w:abstractNumId w:val="46"/>
  </w:num>
  <w:num w:numId="19">
    <w:abstractNumId w:val="4"/>
  </w:num>
  <w:num w:numId="20">
    <w:abstractNumId w:val="6"/>
  </w:num>
  <w:num w:numId="21">
    <w:abstractNumId w:val="21"/>
  </w:num>
  <w:num w:numId="22">
    <w:abstractNumId w:val="16"/>
  </w:num>
  <w:num w:numId="23">
    <w:abstractNumId w:val="37"/>
  </w:num>
  <w:num w:numId="24">
    <w:abstractNumId w:val="44"/>
  </w:num>
  <w:num w:numId="25">
    <w:abstractNumId w:val="9"/>
  </w:num>
  <w:num w:numId="26">
    <w:abstractNumId w:val="2"/>
  </w:num>
  <w:num w:numId="27">
    <w:abstractNumId w:val="3"/>
  </w:num>
  <w:num w:numId="28">
    <w:abstractNumId w:val="25"/>
  </w:num>
  <w:num w:numId="29">
    <w:abstractNumId w:val="42"/>
  </w:num>
  <w:num w:numId="30">
    <w:abstractNumId w:val="38"/>
  </w:num>
  <w:num w:numId="31">
    <w:abstractNumId w:val="23"/>
  </w:num>
  <w:num w:numId="32">
    <w:abstractNumId w:val="8"/>
  </w:num>
  <w:num w:numId="33">
    <w:abstractNumId w:val="32"/>
  </w:num>
  <w:num w:numId="34">
    <w:abstractNumId w:val="31"/>
  </w:num>
  <w:num w:numId="35">
    <w:abstractNumId w:val="30"/>
  </w:num>
  <w:num w:numId="36">
    <w:abstractNumId w:val="33"/>
  </w:num>
  <w:num w:numId="37">
    <w:abstractNumId w:val="19"/>
  </w:num>
  <w:num w:numId="38">
    <w:abstractNumId w:val="17"/>
  </w:num>
  <w:num w:numId="39">
    <w:abstractNumId w:val="48"/>
  </w:num>
  <w:num w:numId="40">
    <w:abstractNumId w:val="27"/>
  </w:num>
  <w:num w:numId="41">
    <w:abstractNumId w:val="12"/>
  </w:num>
  <w:num w:numId="42">
    <w:abstractNumId w:val="35"/>
  </w:num>
  <w:num w:numId="43">
    <w:abstractNumId w:val="29"/>
  </w:num>
  <w:num w:numId="44">
    <w:abstractNumId w:val="36"/>
  </w:num>
  <w:num w:numId="45">
    <w:abstractNumId w:val="34"/>
  </w:num>
  <w:num w:numId="46">
    <w:abstractNumId w:val="14"/>
  </w:num>
  <w:num w:numId="47">
    <w:abstractNumId w:val="45"/>
  </w:num>
  <w:num w:numId="48">
    <w:abstractNumId w:val="5"/>
  </w:num>
  <w:num w:numId="49">
    <w:abstractNumId w:val="50"/>
  </w:num>
  <w:num w:numId="50">
    <w:abstractNumId w:val="11"/>
  </w:num>
  <w:num w:numId="51">
    <w:abstractNumId w:val="28"/>
  </w:num>
  <w:num w:numId="52">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F73"/>
    <w:rsid w:val="000805D7"/>
    <w:rsid w:val="00084F73"/>
    <w:rsid w:val="000F4FE2"/>
    <w:rsid w:val="001652A4"/>
    <w:rsid w:val="002266FE"/>
    <w:rsid w:val="002E4938"/>
    <w:rsid w:val="003231E2"/>
    <w:rsid w:val="003366C4"/>
    <w:rsid w:val="003A6DA0"/>
    <w:rsid w:val="003A79C9"/>
    <w:rsid w:val="003B2D09"/>
    <w:rsid w:val="00454AD3"/>
    <w:rsid w:val="00454BE7"/>
    <w:rsid w:val="00457A04"/>
    <w:rsid w:val="004A6AB3"/>
    <w:rsid w:val="006D6EEE"/>
    <w:rsid w:val="006E724C"/>
    <w:rsid w:val="007666C1"/>
    <w:rsid w:val="008A2AED"/>
    <w:rsid w:val="008F161E"/>
    <w:rsid w:val="00982B02"/>
    <w:rsid w:val="009A7408"/>
    <w:rsid w:val="00AB2653"/>
    <w:rsid w:val="00AC291A"/>
    <w:rsid w:val="00B27190"/>
    <w:rsid w:val="00BF0677"/>
    <w:rsid w:val="00C944BD"/>
    <w:rsid w:val="00DD5CE3"/>
    <w:rsid w:val="00E43687"/>
    <w:rsid w:val="00FA17A5"/>
    <w:rsid w:val="00FB7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C1B71B"/>
  <w15:chartTrackingRefBased/>
  <w15:docId w15:val="{72935964-1C8F-4C8C-9BEF-F1578215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E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EEE"/>
    <w:pPr>
      <w:tabs>
        <w:tab w:val="center" w:pos="4703"/>
        <w:tab w:val="right" w:pos="9406"/>
      </w:tabs>
      <w:spacing w:after="0" w:line="240" w:lineRule="auto"/>
    </w:pPr>
  </w:style>
  <w:style w:type="character" w:customStyle="1" w:styleId="HeaderChar">
    <w:name w:val="Header Char"/>
    <w:basedOn w:val="DefaultParagraphFont"/>
    <w:link w:val="Header"/>
    <w:uiPriority w:val="99"/>
    <w:rsid w:val="006D6EEE"/>
  </w:style>
  <w:style w:type="paragraph" w:styleId="Footer">
    <w:name w:val="footer"/>
    <w:basedOn w:val="Normal"/>
    <w:link w:val="FooterChar"/>
    <w:uiPriority w:val="99"/>
    <w:unhideWhenUsed/>
    <w:rsid w:val="006D6EEE"/>
    <w:pPr>
      <w:tabs>
        <w:tab w:val="center" w:pos="4703"/>
        <w:tab w:val="right" w:pos="9406"/>
      </w:tabs>
      <w:spacing w:after="0" w:line="240" w:lineRule="auto"/>
    </w:pPr>
  </w:style>
  <w:style w:type="character" w:customStyle="1" w:styleId="FooterChar">
    <w:name w:val="Footer Char"/>
    <w:basedOn w:val="DefaultParagraphFont"/>
    <w:link w:val="Footer"/>
    <w:uiPriority w:val="99"/>
    <w:rsid w:val="006D6EEE"/>
  </w:style>
  <w:style w:type="numbering" w:customStyle="1" w:styleId="NoList1">
    <w:name w:val="No List1"/>
    <w:next w:val="NoList"/>
    <w:uiPriority w:val="99"/>
    <w:semiHidden/>
    <w:unhideWhenUsed/>
    <w:rsid w:val="006D6EEE"/>
  </w:style>
  <w:style w:type="paragraph" w:styleId="ListParagraph">
    <w:name w:val="List Paragraph"/>
    <w:basedOn w:val="Normal"/>
    <w:uiPriority w:val="34"/>
    <w:qFormat/>
    <w:rsid w:val="006D6EEE"/>
    <w:pPr>
      <w:ind w:left="720"/>
      <w:contextualSpacing/>
    </w:pPr>
  </w:style>
  <w:style w:type="paragraph" w:styleId="BalloonText">
    <w:name w:val="Balloon Text"/>
    <w:basedOn w:val="Normal"/>
    <w:link w:val="BalloonTextChar"/>
    <w:uiPriority w:val="99"/>
    <w:semiHidden/>
    <w:unhideWhenUsed/>
    <w:rsid w:val="00AC29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91A"/>
    <w:rPr>
      <w:rFonts w:ascii="Segoe UI" w:hAnsi="Segoe UI" w:cs="Segoe UI"/>
      <w:sz w:val="18"/>
      <w:szCs w:val="18"/>
    </w:rPr>
  </w:style>
  <w:style w:type="character" w:styleId="CommentReference">
    <w:name w:val="annotation reference"/>
    <w:basedOn w:val="DefaultParagraphFont"/>
    <w:uiPriority w:val="99"/>
    <w:semiHidden/>
    <w:unhideWhenUsed/>
    <w:rsid w:val="00DD5CE3"/>
    <w:rPr>
      <w:sz w:val="16"/>
      <w:szCs w:val="16"/>
    </w:rPr>
  </w:style>
  <w:style w:type="paragraph" w:styleId="CommentText">
    <w:name w:val="annotation text"/>
    <w:basedOn w:val="Normal"/>
    <w:link w:val="CommentTextChar"/>
    <w:uiPriority w:val="99"/>
    <w:semiHidden/>
    <w:unhideWhenUsed/>
    <w:rsid w:val="00DD5CE3"/>
    <w:pPr>
      <w:spacing w:line="240" w:lineRule="auto"/>
    </w:pPr>
    <w:rPr>
      <w:sz w:val="20"/>
      <w:szCs w:val="20"/>
    </w:rPr>
  </w:style>
  <w:style w:type="character" w:customStyle="1" w:styleId="CommentTextChar">
    <w:name w:val="Comment Text Char"/>
    <w:basedOn w:val="DefaultParagraphFont"/>
    <w:link w:val="CommentText"/>
    <w:uiPriority w:val="99"/>
    <w:semiHidden/>
    <w:rsid w:val="00DD5CE3"/>
    <w:rPr>
      <w:sz w:val="20"/>
      <w:szCs w:val="20"/>
    </w:rPr>
  </w:style>
  <w:style w:type="paragraph" w:styleId="CommentSubject">
    <w:name w:val="annotation subject"/>
    <w:basedOn w:val="CommentText"/>
    <w:next w:val="CommentText"/>
    <w:link w:val="CommentSubjectChar"/>
    <w:uiPriority w:val="99"/>
    <w:semiHidden/>
    <w:unhideWhenUsed/>
    <w:rsid w:val="00DD5CE3"/>
    <w:rPr>
      <w:b/>
      <w:bCs/>
    </w:rPr>
  </w:style>
  <w:style w:type="character" w:customStyle="1" w:styleId="CommentSubjectChar">
    <w:name w:val="Comment Subject Char"/>
    <w:basedOn w:val="CommentTextChar"/>
    <w:link w:val="CommentSubject"/>
    <w:uiPriority w:val="99"/>
    <w:semiHidden/>
    <w:rsid w:val="00DD5CE3"/>
    <w:rPr>
      <w:b/>
      <w:bCs/>
      <w:sz w:val="20"/>
      <w:szCs w:val="20"/>
    </w:rPr>
  </w:style>
  <w:style w:type="paragraph" w:styleId="Revision">
    <w:name w:val="Revision"/>
    <w:hidden/>
    <w:uiPriority w:val="99"/>
    <w:semiHidden/>
    <w:rsid w:val="00C944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26</Pages>
  <Words>10248</Words>
  <Characters>58414</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MK. Kadieva</dc:creator>
  <cp:keywords/>
  <dc:description/>
  <cp:lastModifiedBy>Petja Pencheva</cp:lastModifiedBy>
  <cp:revision>5</cp:revision>
  <cp:lastPrinted>2022-11-16T09:16:00Z</cp:lastPrinted>
  <dcterms:created xsi:type="dcterms:W3CDTF">2023-02-09T09:09:00Z</dcterms:created>
  <dcterms:modified xsi:type="dcterms:W3CDTF">2023-03-15T11:11:00Z</dcterms:modified>
</cp:coreProperties>
</file>