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0D133" w14:textId="77777777" w:rsidR="00CA5F19" w:rsidRPr="00A77E0F" w:rsidRDefault="00CA5F19" w:rsidP="007B0BDC">
      <w:pPr>
        <w:widowControl w:val="0"/>
        <w:spacing w:after="0" w:line="276" w:lineRule="auto"/>
        <w:jc w:val="center"/>
        <w:rPr>
          <w:rFonts w:ascii="Times New Roman" w:eastAsia="Times New Roman" w:hAnsi="Times New Roman" w:cs="Times New Roman"/>
          <w:b/>
          <w:bCs/>
        </w:rPr>
      </w:pPr>
      <w:bookmarkStart w:id="0" w:name="_GoBack"/>
      <w:bookmarkEnd w:id="0"/>
      <w:r>
        <w:rPr>
          <w:rFonts w:ascii="Times New Roman" w:hAnsi="Times New Roman"/>
          <w:b/>
          <w:bCs/>
        </w:rPr>
        <w:t>КРАТКА ХАРАКТЕРИСТИКА НА ПРОДУКТА</w:t>
      </w:r>
    </w:p>
    <w:p w14:paraId="07C67231" w14:textId="77777777" w:rsidR="00CA5F19" w:rsidRPr="00A77E0F" w:rsidRDefault="00CA5F19" w:rsidP="00F76B4D">
      <w:pPr>
        <w:widowControl w:val="0"/>
        <w:tabs>
          <w:tab w:val="left" w:pos="680"/>
        </w:tabs>
        <w:spacing w:after="0" w:line="240" w:lineRule="auto"/>
        <w:ind w:right="-20"/>
        <w:rPr>
          <w:rFonts w:ascii="Times New Roman" w:eastAsia="Times New Roman" w:hAnsi="Times New Roman" w:cs="Times New Roman"/>
          <w:bCs/>
        </w:rPr>
      </w:pPr>
    </w:p>
    <w:p w14:paraId="63176697" w14:textId="77777777" w:rsidR="00CA5F19" w:rsidRPr="00A77E0F" w:rsidRDefault="00CA5F19" w:rsidP="00F76B4D">
      <w:pPr>
        <w:widowControl w:val="0"/>
        <w:tabs>
          <w:tab w:val="left" w:pos="680"/>
        </w:tabs>
        <w:spacing w:after="0" w:line="240" w:lineRule="auto"/>
        <w:ind w:right="-20"/>
        <w:rPr>
          <w:rFonts w:ascii="Times New Roman" w:eastAsia="Times New Roman" w:hAnsi="Times New Roman" w:cs="Times New Roman"/>
          <w:bCs/>
        </w:rPr>
      </w:pPr>
    </w:p>
    <w:p w14:paraId="13C78FD1" w14:textId="77777777" w:rsidR="00CA5F19" w:rsidRPr="00A77E0F" w:rsidRDefault="00CA5F19" w:rsidP="00CA5F19">
      <w:pPr>
        <w:widowControl w:val="0"/>
        <w:tabs>
          <w:tab w:val="left" w:pos="680"/>
        </w:tabs>
        <w:spacing w:before="70" w:after="0" w:line="240" w:lineRule="auto"/>
        <w:ind w:right="-20"/>
        <w:rPr>
          <w:rFonts w:ascii="Times New Roman" w:eastAsia="Times New Roman" w:hAnsi="Times New Roman" w:cs="Times New Roman"/>
        </w:rPr>
      </w:pPr>
      <w:r>
        <w:rPr>
          <w:rFonts w:ascii="Times New Roman" w:hAnsi="Times New Roman"/>
          <w:b/>
          <w:bCs/>
        </w:rPr>
        <w:t>1.</w:t>
      </w:r>
      <w:r>
        <w:rPr>
          <w:rFonts w:ascii="Times New Roman" w:hAnsi="Times New Roman"/>
          <w:b/>
          <w:bCs/>
        </w:rPr>
        <w:tab/>
        <w:t>ИМЕ НА ЛЕКАРСТВЕНИЯ ПРОДУКТ</w:t>
      </w:r>
    </w:p>
    <w:p w14:paraId="69E4FA0C" w14:textId="77777777" w:rsidR="00CA5F19" w:rsidRPr="00A77E0F" w:rsidRDefault="00CA5F19" w:rsidP="00CA5F19">
      <w:pPr>
        <w:widowControl w:val="0"/>
        <w:spacing w:before="8" w:after="0" w:line="240" w:lineRule="exact"/>
        <w:rPr>
          <w:rFonts w:ascii="Times New Roman" w:eastAsia="Calibri" w:hAnsi="Times New Roman" w:cs="Times New Roman"/>
        </w:rPr>
      </w:pPr>
    </w:p>
    <w:p w14:paraId="1059963F" w14:textId="20836EF9" w:rsidR="00CA5F19" w:rsidRPr="00A77E0F" w:rsidRDefault="00B05795" w:rsidP="00F13229">
      <w:pPr>
        <w:widowControl w:val="0"/>
        <w:spacing w:after="0" w:line="240" w:lineRule="auto"/>
        <w:rPr>
          <w:rFonts w:ascii="Times New Roman" w:eastAsia="Times New Roman" w:hAnsi="Times New Roman" w:cs="Times New Roman"/>
          <w:spacing w:val="-1"/>
        </w:rPr>
      </w:pPr>
      <w:r>
        <w:rPr>
          <w:rFonts w:ascii="Times New Roman" w:hAnsi="Times New Roman"/>
        </w:rPr>
        <w:t>Тозинал</w:t>
      </w:r>
      <w:r w:rsidR="00CA5F19">
        <w:rPr>
          <w:rFonts w:ascii="Times New Roman" w:hAnsi="Times New Roman"/>
        </w:rPr>
        <w:t xml:space="preserve"> 5 mg филмирани таблетки</w:t>
      </w:r>
    </w:p>
    <w:p w14:paraId="0D5208DD" w14:textId="048044BF" w:rsidR="00F13229" w:rsidRPr="00F13229" w:rsidRDefault="00B05795" w:rsidP="00F13229">
      <w:pPr>
        <w:widowControl w:val="0"/>
        <w:spacing w:after="0" w:line="240" w:lineRule="auto"/>
        <w:rPr>
          <w:rFonts w:ascii="Times New Roman" w:hAnsi="Times New Roman"/>
          <w:lang w:val="en-US"/>
        </w:rPr>
      </w:pPr>
      <w:r w:rsidRPr="00B05795">
        <w:rPr>
          <w:rFonts w:ascii="Times New Roman" w:hAnsi="Times New Roman"/>
        </w:rPr>
        <w:t>Tosynal</w:t>
      </w:r>
      <w:r>
        <w:rPr>
          <w:rFonts w:ascii="Times New Roman" w:hAnsi="Times New Roman"/>
        </w:rPr>
        <w:t xml:space="preserve"> </w:t>
      </w:r>
      <w:r w:rsidR="00F13229">
        <w:rPr>
          <w:rFonts w:ascii="Times New Roman" w:hAnsi="Times New Roman"/>
          <w:lang w:val="en-US"/>
        </w:rPr>
        <w:t>5 mg film-coated tablets</w:t>
      </w:r>
    </w:p>
    <w:p w14:paraId="33A34ACB" w14:textId="77777777" w:rsidR="00F13229" w:rsidRDefault="00F13229" w:rsidP="00F13229">
      <w:pPr>
        <w:widowControl w:val="0"/>
        <w:spacing w:after="0" w:line="240" w:lineRule="auto"/>
        <w:rPr>
          <w:rFonts w:ascii="Times New Roman" w:hAnsi="Times New Roman"/>
        </w:rPr>
      </w:pPr>
    </w:p>
    <w:p w14:paraId="57E5BA57" w14:textId="12883AFC" w:rsidR="00CA5F19" w:rsidRDefault="00B05795" w:rsidP="00F13229">
      <w:pPr>
        <w:widowControl w:val="0"/>
        <w:spacing w:after="0" w:line="240" w:lineRule="auto"/>
        <w:rPr>
          <w:rFonts w:ascii="Times New Roman" w:hAnsi="Times New Roman"/>
        </w:rPr>
      </w:pPr>
      <w:r w:rsidRPr="00B05795">
        <w:rPr>
          <w:rFonts w:ascii="Times New Roman" w:hAnsi="Times New Roman"/>
        </w:rPr>
        <w:t>Тозинал</w:t>
      </w:r>
      <w:r>
        <w:rPr>
          <w:rFonts w:ascii="Times New Roman" w:hAnsi="Times New Roman"/>
        </w:rPr>
        <w:t xml:space="preserve"> </w:t>
      </w:r>
      <w:r w:rsidR="00CA5F19">
        <w:rPr>
          <w:rFonts w:ascii="Times New Roman" w:hAnsi="Times New Roman"/>
        </w:rPr>
        <w:t>10 mg филмирани таблетки</w:t>
      </w:r>
    </w:p>
    <w:p w14:paraId="429C45CE" w14:textId="1CAA2D9D" w:rsidR="00F13229" w:rsidRPr="00F13229" w:rsidRDefault="00B05795" w:rsidP="00F13229">
      <w:pPr>
        <w:widowControl w:val="0"/>
        <w:spacing w:after="0" w:line="240" w:lineRule="auto"/>
        <w:rPr>
          <w:rFonts w:ascii="Times New Roman" w:eastAsia="Calibri" w:hAnsi="Times New Roman" w:cs="Times New Roman"/>
          <w:lang w:val="en-US"/>
        </w:rPr>
      </w:pPr>
      <w:r w:rsidRPr="00B05795">
        <w:rPr>
          <w:rFonts w:ascii="Times New Roman" w:eastAsia="Calibri" w:hAnsi="Times New Roman" w:cs="Times New Roman"/>
        </w:rPr>
        <w:t>Tosynal</w:t>
      </w:r>
      <w:r>
        <w:rPr>
          <w:rFonts w:ascii="Times New Roman" w:eastAsia="Calibri" w:hAnsi="Times New Roman" w:cs="Times New Roman"/>
        </w:rPr>
        <w:t xml:space="preserve"> </w:t>
      </w:r>
      <w:r w:rsidR="00F13229">
        <w:rPr>
          <w:rFonts w:ascii="Times New Roman" w:eastAsia="Calibri" w:hAnsi="Times New Roman" w:cs="Times New Roman"/>
          <w:lang w:val="en-US"/>
        </w:rPr>
        <w:t>10 mg film-coated tablets</w:t>
      </w:r>
    </w:p>
    <w:p w14:paraId="232A7213" w14:textId="29542489" w:rsidR="00CA5F19" w:rsidRDefault="00CA5F19" w:rsidP="00F13229">
      <w:pPr>
        <w:widowControl w:val="0"/>
        <w:spacing w:after="0" w:line="240" w:lineRule="auto"/>
        <w:rPr>
          <w:rFonts w:ascii="Times New Roman" w:eastAsia="Calibri" w:hAnsi="Times New Roman" w:cs="Times New Roman"/>
        </w:rPr>
      </w:pPr>
    </w:p>
    <w:p w14:paraId="1C0A57CA" w14:textId="77777777" w:rsidR="00562080" w:rsidRPr="00A77E0F" w:rsidRDefault="00562080" w:rsidP="00CA5F19">
      <w:pPr>
        <w:widowControl w:val="0"/>
        <w:spacing w:after="0" w:line="200" w:lineRule="exact"/>
        <w:rPr>
          <w:rFonts w:ascii="Times New Roman" w:eastAsia="Calibri" w:hAnsi="Times New Roman" w:cs="Times New Roman"/>
        </w:rPr>
      </w:pPr>
    </w:p>
    <w:p w14:paraId="2E670DE8" w14:textId="77777777" w:rsidR="00CA5F19" w:rsidRPr="00A77E0F" w:rsidRDefault="00CA5F19" w:rsidP="00A77E0F">
      <w:pPr>
        <w:widowControl w:val="0"/>
        <w:tabs>
          <w:tab w:val="left" w:pos="680"/>
        </w:tabs>
        <w:spacing w:before="70" w:after="0" w:line="240" w:lineRule="auto"/>
        <w:ind w:right="-20"/>
        <w:rPr>
          <w:rFonts w:ascii="Times New Roman" w:eastAsia="Times New Roman" w:hAnsi="Times New Roman" w:cs="Times New Roman"/>
          <w:b/>
          <w:bCs/>
        </w:rPr>
      </w:pPr>
      <w:r>
        <w:rPr>
          <w:rFonts w:ascii="Times New Roman" w:hAnsi="Times New Roman"/>
          <w:b/>
          <w:bCs/>
        </w:rPr>
        <w:t>2.</w:t>
      </w:r>
      <w:r>
        <w:rPr>
          <w:rFonts w:ascii="Times New Roman" w:hAnsi="Times New Roman"/>
          <w:b/>
          <w:bCs/>
        </w:rPr>
        <w:tab/>
        <w:t>КАЧЕСТВЕН И КОЛИЧЕСТВЕН СЪСТАВ</w:t>
      </w:r>
    </w:p>
    <w:p w14:paraId="428D504D" w14:textId="77777777" w:rsidR="00CA5F19" w:rsidRPr="00A77E0F" w:rsidRDefault="00CA5F19" w:rsidP="00CA5F19">
      <w:pPr>
        <w:widowControl w:val="0"/>
        <w:spacing w:before="9" w:after="0" w:line="240" w:lineRule="exact"/>
        <w:rPr>
          <w:rFonts w:ascii="Times New Roman" w:eastAsia="Calibri" w:hAnsi="Times New Roman" w:cs="Times New Roman"/>
        </w:rPr>
      </w:pPr>
    </w:p>
    <w:p w14:paraId="5839332A" w14:textId="115F8762" w:rsidR="00CA5F19" w:rsidRPr="00A77E0F" w:rsidRDefault="00B05795" w:rsidP="005A0853">
      <w:pPr>
        <w:widowControl w:val="0"/>
        <w:spacing w:after="0" w:line="240" w:lineRule="auto"/>
        <w:ind w:right="-20"/>
        <w:rPr>
          <w:rFonts w:ascii="Times New Roman" w:eastAsia="Times New Roman" w:hAnsi="Times New Roman" w:cs="Times New Roman"/>
        </w:rPr>
      </w:pPr>
      <w:r w:rsidRPr="00B05795">
        <w:rPr>
          <w:rFonts w:ascii="Times New Roman" w:hAnsi="Times New Roman"/>
        </w:rPr>
        <w:t>Тозинал</w:t>
      </w:r>
      <w:r w:rsidR="00F061F9">
        <w:rPr>
          <w:rFonts w:ascii="Times New Roman" w:hAnsi="Times New Roman"/>
          <w:lang w:val="en-US"/>
        </w:rPr>
        <w:t xml:space="preserve"> </w:t>
      </w:r>
      <w:r w:rsidR="00CA5F19">
        <w:rPr>
          <w:rFonts w:ascii="Times New Roman" w:hAnsi="Times New Roman"/>
        </w:rPr>
        <w:t>5 mg</w:t>
      </w:r>
      <w:r w:rsidR="00CA5F19">
        <w:rPr>
          <w:rFonts w:ascii="Times New Roman" w:hAnsi="Times New Roman"/>
          <w:i/>
        </w:rPr>
        <w:t xml:space="preserve">: </w:t>
      </w:r>
      <w:r w:rsidR="00CA5F19">
        <w:rPr>
          <w:rFonts w:ascii="Times New Roman" w:hAnsi="Times New Roman"/>
        </w:rPr>
        <w:t>Всяка таблетка съдържа 5 mg</w:t>
      </w:r>
      <w:r w:rsidR="00F953DE">
        <w:rPr>
          <w:rFonts w:ascii="Times New Roman" w:hAnsi="Times New Roman"/>
          <w:lang w:val="en-US"/>
        </w:rPr>
        <w:t xml:space="preserve"> </w:t>
      </w:r>
      <w:r w:rsidR="00670FB9">
        <w:rPr>
          <w:rFonts w:ascii="Times New Roman" w:hAnsi="Times New Roman"/>
          <w:lang w:val="mk-MK"/>
        </w:rPr>
        <w:t>прасугрел (</w:t>
      </w:r>
      <w:r w:rsidR="00F953DE">
        <w:rPr>
          <w:rFonts w:ascii="Times New Roman" w:hAnsi="Times New Roman"/>
          <w:lang w:val="en-US"/>
        </w:rPr>
        <w:t>prasugrel</w:t>
      </w:r>
      <w:r w:rsidR="00670FB9">
        <w:rPr>
          <w:rFonts w:ascii="Times New Roman" w:hAnsi="Times New Roman"/>
          <w:lang w:val="mk-MK"/>
        </w:rPr>
        <w:t>)</w:t>
      </w:r>
      <w:r w:rsidR="00CA5F19">
        <w:rPr>
          <w:rFonts w:ascii="Times New Roman" w:hAnsi="Times New Roman"/>
        </w:rPr>
        <w:t>.</w:t>
      </w:r>
    </w:p>
    <w:p w14:paraId="1FE89838" w14:textId="61EEEDAC" w:rsidR="00CA5F19" w:rsidRPr="00A77E0F" w:rsidRDefault="00CA5F19" w:rsidP="00CA5F19">
      <w:pPr>
        <w:widowControl w:val="0"/>
        <w:spacing w:after="0" w:line="252" w:lineRule="exact"/>
        <w:ind w:right="-20"/>
        <w:rPr>
          <w:rFonts w:ascii="Times New Roman" w:eastAsia="Times New Roman" w:hAnsi="Times New Roman" w:cs="Times New Roman"/>
        </w:rPr>
      </w:pPr>
      <w:r>
        <w:rPr>
          <w:rFonts w:ascii="Times New Roman" w:hAnsi="Times New Roman"/>
          <w:u w:color="000000"/>
        </w:rPr>
        <w:t xml:space="preserve">Помощни вещества с известно действие: </w:t>
      </w:r>
      <w:r>
        <w:rPr>
          <w:rFonts w:ascii="Times New Roman" w:hAnsi="Times New Roman"/>
        </w:rPr>
        <w:t>Всяка таблетка съдържа 54,1 mg лактоза (под формата на монохидрат) и 0,18 mg захароза (под формата на стеарат).</w:t>
      </w:r>
    </w:p>
    <w:p w14:paraId="11FEE8DF" w14:textId="7258A12C" w:rsidR="00D91CB1" w:rsidRPr="00A77E0F" w:rsidRDefault="00D91CB1" w:rsidP="00D91CB1">
      <w:pPr>
        <w:widowControl w:val="0"/>
        <w:spacing w:before="13" w:after="0" w:line="240" w:lineRule="exact"/>
        <w:rPr>
          <w:rFonts w:ascii="Times New Roman" w:eastAsia="Calibri" w:hAnsi="Times New Roman" w:cs="Times New Roman"/>
          <w:highlight w:val="yellow"/>
        </w:rPr>
      </w:pPr>
    </w:p>
    <w:p w14:paraId="6C320751" w14:textId="6A2132C3" w:rsidR="00CA5F19" w:rsidRPr="00A77E0F" w:rsidRDefault="00B05795" w:rsidP="005A0853">
      <w:pPr>
        <w:widowControl w:val="0"/>
        <w:spacing w:after="0" w:line="240" w:lineRule="auto"/>
        <w:ind w:right="-20"/>
        <w:rPr>
          <w:rFonts w:ascii="Times New Roman" w:eastAsia="Times New Roman" w:hAnsi="Times New Roman" w:cs="Times New Roman"/>
        </w:rPr>
      </w:pPr>
      <w:r w:rsidRPr="00B05795">
        <w:rPr>
          <w:rFonts w:ascii="Times New Roman" w:hAnsi="Times New Roman"/>
        </w:rPr>
        <w:t>Тозинал</w:t>
      </w:r>
      <w:r w:rsidR="00F061F9">
        <w:rPr>
          <w:rFonts w:ascii="Times New Roman" w:hAnsi="Times New Roman"/>
          <w:lang w:val="en-US"/>
        </w:rPr>
        <w:t xml:space="preserve"> </w:t>
      </w:r>
      <w:r w:rsidR="00CA5F19">
        <w:rPr>
          <w:rFonts w:ascii="Times New Roman" w:hAnsi="Times New Roman"/>
        </w:rPr>
        <w:t xml:space="preserve">10 mg: Всяка таблетка съдържа 10 mg </w:t>
      </w:r>
      <w:r w:rsidR="00670FB9">
        <w:rPr>
          <w:rFonts w:ascii="Times New Roman" w:hAnsi="Times New Roman"/>
          <w:lang w:val="mk-MK"/>
        </w:rPr>
        <w:t>прасугрел (</w:t>
      </w:r>
      <w:r w:rsidR="00F953DE">
        <w:rPr>
          <w:rFonts w:ascii="Times New Roman" w:hAnsi="Times New Roman"/>
          <w:lang w:val="en-US"/>
        </w:rPr>
        <w:t>prasugrel</w:t>
      </w:r>
      <w:r w:rsidR="00670FB9">
        <w:rPr>
          <w:rFonts w:ascii="Times New Roman" w:hAnsi="Times New Roman"/>
          <w:lang w:val="mk-MK"/>
        </w:rPr>
        <w:t>)</w:t>
      </w:r>
      <w:r w:rsidR="00CA5F19">
        <w:rPr>
          <w:rFonts w:ascii="Times New Roman" w:hAnsi="Times New Roman"/>
        </w:rPr>
        <w:t>.</w:t>
      </w:r>
    </w:p>
    <w:p w14:paraId="30BBFFD5" w14:textId="41316F54" w:rsidR="00CA5F19" w:rsidRPr="00A77E0F" w:rsidRDefault="00CA5F19" w:rsidP="00CA5F19">
      <w:pPr>
        <w:widowControl w:val="0"/>
        <w:spacing w:before="1" w:after="0" w:line="240" w:lineRule="auto"/>
        <w:ind w:right="-20"/>
        <w:rPr>
          <w:rFonts w:ascii="Times New Roman" w:eastAsia="Times New Roman" w:hAnsi="Times New Roman" w:cs="Times New Roman"/>
        </w:rPr>
      </w:pPr>
      <w:r>
        <w:rPr>
          <w:rFonts w:ascii="Times New Roman" w:hAnsi="Times New Roman"/>
        </w:rPr>
        <w:t>Помощни вещества с известно действие: Всяка таблетка съдържа 108,2 mg лактоза (под формата на монохидрат) и 0,36 mg захароза (под формата на стеарат).</w:t>
      </w:r>
    </w:p>
    <w:p w14:paraId="3752582F" w14:textId="77777777" w:rsidR="00CA5F19" w:rsidRDefault="00CA5F19" w:rsidP="00CA5F19">
      <w:pPr>
        <w:widowControl w:val="0"/>
        <w:spacing w:before="13" w:after="0" w:line="240" w:lineRule="exact"/>
        <w:rPr>
          <w:rFonts w:ascii="Times New Roman" w:eastAsia="Calibri" w:hAnsi="Times New Roman" w:cs="Times New Roman"/>
        </w:rPr>
      </w:pPr>
    </w:p>
    <w:p w14:paraId="6D0DD9B0" w14:textId="77777777" w:rsidR="00CA5F19" w:rsidRPr="00A77E0F"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rPr>
        <w:t>За пълния списък на помощните вещества вижте точка 6.1.</w:t>
      </w:r>
    </w:p>
    <w:p w14:paraId="4B18C352" w14:textId="77777777" w:rsidR="00CA5F19" w:rsidRPr="00A77E0F" w:rsidRDefault="00CA5F19" w:rsidP="00CA5F19">
      <w:pPr>
        <w:widowControl w:val="0"/>
        <w:spacing w:after="0" w:line="200" w:lineRule="exact"/>
        <w:rPr>
          <w:rFonts w:ascii="Times New Roman" w:eastAsia="Calibri" w:hAnsi="Times New Roman" w:cs="Times New Roman"/>
        </w:rPr>
      </w:pPr>
    </w:p>
    <w:p w14:paraId="100A0CC4" w14:textId="77777777" w:rsidR="00CA5F19" w:rsidRPr="00A77E0F" w:rsidRDefault="00CA5F19" w:rsidP="00CA5F19">
      <w:pPr>
        <w:widowControl w:val="0"/>
        <w:spacing w:after="0" w:line="200" w:lineRule="exact"/>
        <w:rPr>
          <w:rFonts w:ascii="Times New Roman" w:eastAsia="Calibri" w:hAnsi="Times New Roman" w:cs="Times New Roman"/>
        </w:rPr>
      </w:pPr>
    </w:p>
    <w:p w14:paraId="6C9864DC" w14:textId="77777777" w:rsidR="00CA5F19" w:rsidRPr="00A77E0F"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3.</w:t>
      </w:r>
      <w:r>
        <w:rPr>
          <w:rFonts w:ascii="Times New Roman" w:hAnsi="Times New Roman"/>
          <w:b/>
          <w:bCs/>
        </w:rPr>
        <w:tab/>
        <w:t>ЛЕКАРСТВЕНА ФОРМА</w:t>
      </w:r>
    </w:p>
    <w:p w14:paraId="2D624BD3" w14:textId="77777777" w:rsidR="00CA5F19" w:rsidRPr="00A77E0F" w:rsidRDefault="00CA5F19" w:rsidP="00CA5F19">
      <w:pPr>
        <w:widowControl w:val="0"/>
        <w:spacing w:before="9" w:after="0" w:line="240" w:lineRule="exact"/>
        <w:rPr>
          <w:rFonts w:ascii="Times New Roman" w:eastAsia="Calibri" w:hAnsi="Times New Roman" w:cs="Times New Roman"/>
        </w:rPr>
      </w:pPr>
    </w:p>
    <w:p w14:paraId="2F03B9E4" w14:textId="0725AEB7" w:rsidR="00CA5F19" w:rsidRPr="00A77E0F"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rPr>
        <w:t>Филмирана таблетка.</w:t>
      </w:r>
    </w:p>
    <w:p w14:paraId="3CFF2A4F" w14:textId="77777777" w:rsidR="00CA5F19" w:rsidRPr="00A77E0F" w:rsidRDefault="00CA5F19" w:rsidP="00CA5F19">
      <w:pPr>
        <w:widowControl w:val="0"/>
        <w:spacing w:before="13" w:after="0" w:line="240" w:lineRule="exact"/>
        <w:rPr>
          <w:rFonts w:ascii="Times New Roman" w:eastAsia="Calibri" w:hAnsi="Times New Roman" w:cs="Times New Roman"/>
        </w:rPr>
      </w:pPr>
    </w:p>
    <w:p w14:paraId="52B64A18" w14:textId="16A54586" w:rsidR="009226FE" w:rsidRPr="00A77E0F" w:rsidRDefault="00B05795" w:rsidP="00F64D95">
      <w:pPr>
        <w:widowControl w:val="0"/>
        <w:spacing w:after="0" w:line="240" w:lineRule="auto"/>
        <w:ind w:right="-20"/>
        <w:rPr>
          <w:rFonts w:ascii="Times New Roman" w:eastAsia="Times New Roman" w:hAnsi="Times New Roman" w:cs="Times New Roman"/>
        </w:rPr>
      </w:pPr>
      <w:r w:rsidRPr="00B05795">
        <w:rPr>
          <w:rFonts w:ascii="Times New Roman" w:hAnsi="Times New Roman"/>
        </w:rPr>
        <w:t>Тозинал</w:t>
      </w:r>
      <w:r w:rsidR="00F061F9">
        <w:rPr>
          <w:rFonts w:ascii="Times New Roman" w:hAnsi="Times New Roman"/>
          <w:lang w:val="en-US"/>
        </w:rPr>
        <w:t xml:space="preserve"> </w:t>
      </w:r>
      <w:r w:rsidR="00F64D95">
        <w:rPr>
          <w:rFonts w:ascii="Times New Roman" w:hAnsi="Times New Roman"/>
        </w:rPr>
        <w:t>5 mg: Жълти, продълговати, двойноизпъкнали филмирани таблетки</w:t>
      </w:r>
      <w:r w:rsidR="00F953DE">
        <w:rPr>
          <w:rFonts w:ascii="Times New Roman" w:hAnsi="Times New Roman"/>
          <w:lang w:val="en-US"/>
        </w:rPr>
        <w:t xml:space="preserve">, </w:t>
      </w:r>
      <w:r w:rsidR="00F953DE">
        <w:rPr>
          <w:rFonts w:ascii="Times New Roman" w:hAnsi="Times New Roman"/>
        </w:rPr>
        <w:t>с вдлъбнато релефно обозначение</w:t>
      </w:r>
      <w:r w:rsidR="00F64D95">
        <w:rPr>
          <w:rFonts w:ascii="Times New Roman" w:hAnsi="Times New Roman"/>
        </w:rPr>
        <w:t xml:space="preserve"> „F1“</w:t>
      </w:r>
      <w:r w:rsidR="00F953DE">
        <w:rPr>
          <w:rFonts w:ascii="Times New Roman" w:hAnsi="Times New Roman"/>
        </w:rPr>
        <w:t xml:space="preserve"> от едната страна</w:t>
      </w:r>
      <w:r w:rsidR="00F64D95">
        <w:rPr>
          <w:rFonts w:ascii="Times New Roman" w:hAnsi="Times New Roman"/>
        </w:rPr>
        <w:t>, с размери 10,55 x 5,35 mm.</w:t>
      </w:r>
    </w:p>
    <w:p w14:paraId="2D4ACC6B" w14:textId="5D68E19F" w:rsidR="000A7FEA" w:rsidRPr="00A77E0F" w:rsidRDefault="00B05795" w:rsidP="00F64D95">
      <w:pPr>
        <w:widowControl w:val="0"/>
        <w:spacing w:after="0" w:line="240" w:lineRule="auto"/>
        <w:ind w:right="-20"/>
        <w:rPr>
          <w:rFonts w:ascii="Times New Roman" w:eastAsia="Times New Roman" w:hAnsi="Times New Roman" w:cs="Times New Roman"/>
        </w:rPr>
      </w:pPr>
      <w:r w:rsidRPr="00B05795">
        <w:rPr>
          <w:rFonts w:ascii="Times New Roman" w:hAnsi="Times New Roman"/>
        </w:rPr>
        <w:t>Тозинал</w:t>
      </w:r>
      <w:r w:rsidR="00F64D95">
        <w:rPr>
          <w:rFonts w:ascii="Times New Roman" w:hAnsi="Times New Roman"/>
          <w:i/>
        </w:rPr>
        <w:t xml:space="preserve"> </w:t>
      </w:r>
      <w:r w:rsidR="00F64D95">
        <w:rPr>
          <w:rFonts w:ascii="Times New Roman" w:hAnsi="Times New Roman"/>
        </w:rPr>
        <w:t xml:space="preserve">10 mg: Оранжеви, продълговати, двойноизпъкнали филмирани таблетки, </w:t>
      </w:r>
      <w:r w:rsidR="00F953DE">
        <w:rPr>
          <w:rFonts w:ascii="Times New Roman" w:hAnsi="Times New Roman"/>
        </w:rPr>
        <w:t>с вдлъбнато релефно обозначение</w:t>
      </w:r>
      <w:r w:rsidR="00F64D95">
        <w:rPr>
          <w:rFonts w:ascii="Times New Roman" w:hAnsi="Times New Roman"/>
        </w:rPr>
        <w:t xml:space="preserve"> „F2“</w:t>
      </w:r>
      <w:r w:rsidR="00F953DE">
        <w:rPr>
          <w:rFonts w:ascii="Times New Roman" w:hAnsi="Times New Roman"/>
        </w:rPr>
        <w:t xml:space="preserve"> от едната страна</w:t>
      </w:r>
      <w:r w:rsidR="00F64D95">
        <w:rPr>
          <w:rFonts w:ascii="Times New Roman" w:hAnsi="Times New Roman"/>
        </w:rPr>
        <w:t xml:space="preserve">, с размери </w:t>
      </w:r>
      <w:r w:rsidR="00F64D95">
        <w:rPr>
          <w:rFonts w:ascii="Times New Roman" w:hAnsi="Times New Roman"/>
          <w:iCs/>
          <w:snapToGrid w:val="0"/>
        </w:rPr>
        <w:t>13,25 x 6,75 mm</w:t>
      </w:r>
      <w:r w:rsidR="00F64D95">
        <w:rPr>
          <w:rFonts w:ascii="Times New Roman" w:hAnsi="Times New Roman"/>
        </w:rPr>
        <w:t>.</w:t>
      </w:r>
    </w:p>
    <w:p w14:paraId="3A9E3433" w14:textId="2D9E56BF" w:rsidR="00CA5F19" w:rsidRDefault="00CA5F19" w:rsidP="00CA5F19">
      <w:pPr>
        <w:widowControl w:val="0"/>
        <w:spacing w:after="0" w:line="200" w:lineRule="exact"/>
        <w:rPr>
          <w:rFonts w:ascii="Times New Roman" w:eastAsia="Calibri" w:hAnsi="Times New Roman" w:cs="Times New Roman"/>
          <w:sz w:val="20"/>
          <w:szCs w:val="20"/>
        </w:rPr>
      </w:pPr>
    </w:p>
    <w:p w14:paraId="2E72A1DF" w14:textId="77777777" w:rsidR="00A81785" w:rsidRPr="006D13BB" w:rsidRDefault="00A81785" w:rsidP="00CA5F19">
      <w:pPr>
        <w:widowControl w:val="0"/>
        <w:spacing w:after="0" w:line="200" w:lineRule="exact"/>
        <w:rPr>
          <w:rFonts w:ascii="Times New Roman" w:eastAsia="Calibri" w:hAnsi="Times New Roman" w:cs="Times New Roman"/>
          <w:sz w:val="20"/>
          <w:szCs w:val="20"/>
        </w:rPr>
      </w:pPr>
    </w:p>
    <w:p w14:paraId="62454C69" w14:textId="77777777" w:rsidR="00CA5F19" w:rsidRPr="00A77E0F"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4.</w:t>
      </w:r>
      <w:r>
        <w:rPr>
          <w:rFonts w:ascii="Times New Roman" w:hAnsi="Times New Roman"/>
          <w:b/>
          <w:bCs/>
        </w:rPr>
        <w:tab/>
        <w:t>КЛИНИЧНИ ДАННИ</w:t>
      </w:r>
    </w:p>
    <w:p w14:paraId="179147B7" w14:textId="77777777" w:rsidR="00CA5F19" w:rsidRPr="00A77E0F" w:rsidRDefault="00CA5F19" w:rsidP="00CA5F19">
      <w:pPr>
        <w:widowControl w:val="0"/>
        <w:spacing w:before="18" w:after="0" w:line="240" w:lineRule="exact"/>
        <w:rPr>
          <w:rFonts w:ascii="Times New Roman" w:eastAsia="Calibri" w:hAnsi="Times New Roman" w:cs="Times New Roman"/>
        </w:rPr>
      </w:pPr>
    </w:p>
    <w:p w14:paraId="3B78FCB7" w14:textId="77777777" w:rsidR="00CA5F19" w:rsidRPr="00A77E0F"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4.1</w:t>
      </w:r>
      <w:r>
        <w:rPr>
          <w:rFonts w:ascii="Times New Roman" w:hAnsi="Times New Roman"/>
          <w:b/>
          <w:bCs/>
        </w:rPr>
        <w:tab/>
        <w:t>Терапевтични показания</w:t>
      </w:r>
    </w:p>
    <w:p w14:paraId="2B83CC07" w14:textId="77777777" w:rsidR="00CA5F19" w:rsidRPr="00A77E0F" w:rsidRDefault="00CA5F19" w:rsidP="00CA5F19">
      <w:pPr>
        <w:widowControl w:val="0"/>
        <w:spacing w:before="11" w:after="0" w:line="240" w:lineRule="exact"/>
        <w:rPr>
          <w:rFonts w:ascii="Times New Roman" w:eastAsia="Calibri" w:hAnsi="Times New Roman" w:cs="Times New Roman"/>
        </w:rPr>
      </w:pPr>
    </w:p>
    <w:p w14:paraId="7A36F052" w14:textId="1BA47698" w:rsidR="00CA5F19" w:rsidRPr="006D13BB" w:rsidRDefault="00B05795" w:rsidP="00CA5F19">
      <w:pPr>
        <w:widowControl w:val="0"/>
        <w:spacing w:after="0" w:line="239" w:lineRule="auto"/>
        <w:ind w:right="154"/>
        <w:rPr>
          <w:rFonts w:ascii="Times New Roman" w:eastAsia="Times New Roman" w:hAnsi="Times New Roman" w:cs="Times New Roman"/>
        </w:rPr>
      </w:pPr>
      <w:r w:rsidRPr="00B05795">
        <w:rPr>
          <w:rFonts w:ascii="Times New Roman" w:hAnsi="Times New Roman"/>
        </w:rPr>
        <w:t>Тозинал</w:t>
      </w:r>
      <w:r w:rsidR="00CA5F19">
        <w:rPr>
          <w:rFonts w:ascii="Times New Roman" w:hAnsi="Times New Roman"/>
        </w:rPr>
        <w:t>, приложен съвместно с ацетилсалицилова киселина (ASA), е показан за профилактика на атеротромботични събития при възрастни пациенти с остър коронарен синдром (т.е. нестабилна стенокардия, миокарден инфаркт без елевация на ST сегмента [UA/NSTEMI] или миокарден инфаркт с елевация на ST-сегмента [STEMI]), които са подложени на първична или отложена перкутанна коронарна интервенция (percutaneous coronary intervention, PCI).</w:t>
      </w:r>
    </w:p>
    <w:p w14:paraId="28AE7A71" w14:textId="77777777" w:rsidR="00CA5F19" w:rsidRPr="00A77E0F" w:rsidRDefault="00CA5F19" w:rsidP="00CA5F19">
      <w:pPr>
        <w:widowControl w:val="0"/>
        <w:spacing w:before="13" w:after="0" w:line="240" w:lineRule="exact"/>
        <w:rPr>
          <w:rFonts w:ascii="Times New Roman" w:eastAsia="Calibri" w:hAnsi="Times New Roman" w:cs="Times New Roman"/>
          <w:szCs w:val="24"/>
        </w:rPr>
      </w:pPr>
    </w:p>
    <w:p w14:paraId="489C163E" w14:textId="77777777" w:rsidR="00CA5F19"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rPr>
        <w:t>Моля, вижте т. 5.1 за допълнителна информация.</w:t>
      </w:r>
    </w:p>
    <w:p w14:paraId="7A54F037" w14:textId="193BCAFA" w:rsidR="009226FE" w:rsidRDefault="009226FE" w:rsidP="00CA5F19">
      <w:pPr>
        <w:widowControl w:val="0"/>
        <w:tabs>
          <w:tab w:val="left" w:pos="680"/>
        </w:tabs>
        <w:spacing w:after="0" w:line="240" w:lineRule="auto"/>
        <w:ind w:right="-20"/>
        <w:rPr>
          <w:rFonts w:ascii="Times New Roman" w:eastAsia="Times New Roman" w:hAnsi="Times New Roman" w:cs="Times New Roman"/>
          <w:b/>
          <w:bCs/>
        </w:rPr>
      </w:pPr>
    </w:p>
    <w:p w14:paraId="674E58AB" w14:textId="2E7F1BB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4.2.</w:t>
      </w:r>
      <w:r>
        <w:rPr>
          <w:rFonts w:ascii="Times New Roman" w:hAnsi="Times New Roman"/>
          <w:b/>
          <w:bCs/>
        </w:rPr>
        <w:tab/>
        <w:t>Дозировка и начин на приложение</w:t>
      </w:r>
    </w:p>
    <w:p w14:paraId="43AC757B" w14:textId="77777777" w:rsidR="00CA5F19" w:rsidRPr="00A77E0F" w:rsidRDefault="00CA5F19" w:rsidP="00CA5F19">
      <w:pPr>
        <w:widowControl w:val="0"/>
        <w:spacing w:before="17" w:after="0" w:line="240" w:lineRule="exact"/>
        <w:rPr>
          <w:rFonts w:ascii="Times New Roman" w:eastAsia="Calibri" w:hAnsi="Times New Roman" w:cs="Times New Roman"/>
        </w:rPr>
      </w:pPr>
    </w:p>
    <w:p w14:paraId="4A23D5F6"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u w:val="single" w:color="000000"/>
        </w:rPr>
        <w:t>Дозировка</w:t>
      </w:r>
    </w:p>
    <w:p w14:paraId="5BD415E2" w14:textId="77777777" w:rsidR="00CA5F19" w:rsidRPr="006D13BB" w:rsidRDefault="00CA5F19" w:rsidP="00CA5F19">
      <w:pPr>
        <w:widowControl w:val="0"/>
        <w:spacing w:before="1" w:after="0" w:line="240" w:lineRule="auto"/>
        <w:ind w:right="-20"/>
        <w:rPr>
          <w:rFonts w:ascii="Times New Roman" w:eastAsia="Times New Roman" w:hAnsi="Times New Roman" w:cs="Times New Roman"/>
        </w:rPr>
      </w:pPr>
      <w:r>
        <w:rPr>
          <w:rFonts w:ascii="Times New Roman" w:hAnsi="Times New Roman"/>
          <w:i/>
        </w:rPr>
        <w:t>Възрастни</w:t>
      </w:r>
    </w:p>
    <w:p w14:paraId="5BA83445" w14:textId="01718EAF" w:rsidR="00A77E0F" w:rsidRDefault="00CA5F19" w:rsidP="00F76B4D">
      <w:pPr>
        <w:widowControl w:val="0"/>
        <w:spacing w:after="0" w:line="252" w:lineRule="exact"/>
        <w:ind w:right="-20"/>
        <w:rPr>
          <w:rFonts w:ascii="Times New Roman" w:eastAsia="Times New Roman" w:hAnsi="Times New Roman" w:cs="Times New Roman"/>
        </w:rPr>
      </w:pPr>
      <w:r>
        <w:rPr>
          <w:rFonts w:ascii="Times New Roman" w:hAnsi="Times New Roman"/>
        </w:rPr>
        <w:lastRenderedPageBreak/>
        <w:t xml:space="preserve">Прилагането на </w:t>
      </w:r>
      <w:r w:rsidR="00B05795" w:rsidRPr="00B05795">
        <w:rPr>
          <w:rFonts w:ascii="Times New Roman" w:hAnsi="Times New Roman"/>
        </w:rPr>
        <w:t>Тозинал</w:t>
      </w:r>
      <w:r w:rsidR="00B05795">
        <w:rPr>
          <w:rFonts w:ascii="Times New Roman" w:hAnsi="Times New Roman"/>
        </w:rPr>
        <w:t xml:space="preserve"> </w:t>
      </w:r>
      <w:r>
        <w:rPr>
          <w:rFonts w:ascii="Times New Roman" w:hAnsi="Times New Roman"/>
        </w:rPr>
        <w:t xml:space="preserve">трябва да започне с еднократна натоварваща доза от 60 mg и след това да продължи в доза 10 mg веднъж дневно. При пациенти с UA/NSTEMI, при които коронарна ангиография се провежда до 48 часа след хоспитализацията, натоварващата доза трябва да бъде приложена само в момента на извършване на PCI (вж. точки 4.4, 4.8 и 5.1). Пациентите, приемащи </w:t>
      </w:r>
      <w:r w:rsidR="00B05795" w:rsidRPr="00B05795">
        <w:rPr>
          <w:rFonts w:ascii="Times New Roman" w:hAnsi="Times New Roman"/>
        </w:rPr>
        <w:t>Тозинал</w:t>
      </w:r>
      <w:r w:rsidR="00B05795">
        <w:rPr>
          <w:rFonts w:ascii="Times New Roman" w:hAnsi="Times New Roman"/>
        </w:rPr>
        <w:t xml:space="preserve"> </w:t>
      </w:r>
      <w:r>
        <w:rPr>
          <w:rFonts w:ascii="Times New Roman" w:hAnsi="Times New Roman"/>
        </w:rPr>
        <w:t>трябва също така да приемат ежедневно и ASA (75 mg до 325 mg).</w:t>
      </w:r>
    </w:p>
    <w:p w14:paraId="0A2C0FA9" w14:textId="77777777" w:rsidR="00F76B4D" w:rsidRDefault="00F76B4D" w:rsidP="00F76B4D">
      <w:pPr>
        <w:widowControl w:val="0"/>
        <w:spacing w:after="0" w:line="252" w:lineRule="exact"/>
        <w:ind w:right="-20"/>
        <w:rPr>
          <w:rFonts w:ascii="Times New Roman" w:eastAsia="Times New Roman" w:hAnsi="Times New Roman" w:cs="Times New Roman"/>
        </w:rPr>
      </w:pPr>
    </w:p>
    <w:p w14:paraId="39E51045" w14:textId="7D49BABE" w:rsidR="00CA5F19" w:rsidRPr="006D13BB" w:rsidRDefault="00CA5F19" w:rsidP="00F76B4D">
      <w:pPr>
        <w:widowControl w:val="0"/>
        <w:spacing w:after="0" w:line="239" w:lineRule="auto"/>
        <w:ind w:right="75"/>
        <w:rPr>
          <w:rFonts w:ascii="Times New Roman" w:eastAsia="Times New Roman" w:hAnsi="Times New Roman" w:cs="Times New Roman"/>
        </w:rPr>
      </w:pPr>
      <w:r>
        <w:rPr>
          <w:rFonts w:ascii="Times New Roman" w:hAnsi="Times New Roman"/>
        </w:rPr>
        <w:t xml:space="preserve">При пациенти с остър коронарен синдром (ACS), за лечението на които се провежда PCI, предварителното спиране на всеки антиагрегант, включително и на </w:t>
      </w:r>
      <w:r w:rsidR="00B05795" w:rsidRPr="00B05795">
        <w:rPr>
          <w:rFonts w:ascii="Times New Roman" w:hAnsi="Times New Roman"/>
        </w:rPr>
        <w:t>Тозинал</w:t>
      </w:r>
      <w:r>
        <w:rPr>
          <w:rFonts w:ascii="Times New Roman" w:hAnsi="Times New Roman"/>
        </w:rPr>
        <w:t xml:space="preserve">, може да има за резултат повишен риск от тромбоза, миокарден инфаркт или смърт поради обуславящото заболяване на пациента. Препоръчва се лечението да бъде до 12 месеца, освен при наличие на клинични показания за спирането на приложението на </w:t>
      </w:r>
      <w:r w:rsidR="00B05795" w:rsidRPr="00B05795">
        <w:rPr>
          <w:rFonts w:ascii="Times New Roman" w:hAnsi="Times New Roman"/>
        </w:rPr>
        <w:t>Тозинал</w:t>
      </w:r>
      <w:r w:rsidR="00B05795" w:rsidRPr="00B05795" w:rsidDel="00B05795">
        <w:rPr>
          <w:rFonts w:ascii="Times New Roman" w:hAnsi="Times New Roman"/>
        </w:rPr>
        <w:t xml:space="preserve"> </w:t>
      </w:r>
      <w:r w:rsidR="00B05795">
        <w:rPr>
          <w:rFonts w:ascii="Times New Roman" w:hAnsi="Times New Roman"/>
        </w:rPr>
        <w:t xml:space="preserve"> </w:t>
      </w:r>
      <w:r>
        <w:rPr>
          <w:rFonts w:ascii="Times New Roman" w:hAnsi="Times New Roman"/>
        </w:rPr>
        <w:t>(вж. точк</w:t>
      </w:r>
      <w:r>
        <w:rPr>
          <w:rFonts w:ascii="Times New Roman" w:hAnsi="Times New Roman"/>
          <w:i/>
        </w:rPr>
        <w:t xml:space="preserve">и </w:t>
      </w:r>
      <w:r>
        <w:rPr>
          <w:rFonts w:ascii="Times New Roman" w:hAnsi="Times New Roman"/>
        </w:rPr>
        <w:t>4.4 и 5.1).</w:t>
      </w:r>
    </w:p>
    <w:p w14:paraId="23AE03C1" w14:textId="77777777" w:rsidR="00CA5F19" w:rsidRPr="00A77E0F" w:rsidRDefault="00CA5F19" w:rsidP="00CA5F19">
      <w:pPr>
        <w:widowControl w:val="0"/>
        <w:spacing w:before="11" w:after="0" w:line="240" w:lineRule="exact"/>
        <w:rPr>
          <w:rFonts w:ascii="Times New Roman" w:eastAsia="Calibri" w:hAnsi="Times New Roman" w:cs="Times New Roman"/>
          <w:szCs w:val="24"/>
        </w:rPr>
      </w:pPr>
    </w:p>
    <w:p w14:paraId="65D2D109"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 xml:space="preserve">Пациенти </w:t>
      </w:r>
      <w:r>
        <w:rPr>
          <w:rFonts w:ascii="Times New Roman" w:hAnsi="Times New Roman"/>
        </w:rPr>
        <w:t xml:space="preserve">≥ </w:t>
      </w:r>
      <w:r>
        <w:rPr>
          <w:rFonts w:ascii="Times New Roman" w:hAnsi="Times New Roman"/>
          <w:i/>
        </w:rPr>
        <w:t>75 годишна възраст</w:t>
      </w:r>
    </w:p>
    <w:p w14:paraId="63AA42E0" w14:textId="32D33318" w:rsidR="00CA5F19" w:rsidRPr="006D13BB" w:rsidRDefault="00CA5F19" w:rsidP="00CA5F19">
      <w:pPr>
        <w:widowControl w:val="0"/>
        <w:spacing w:before="1" w:after="0" w:line="239" w:lineRule="auto"/>
        <w:ind w:right="80"/>
        <w:rPr>
          <w:rFonts w:ascii="Times New Roman" w:eastAsia="Times New Roman" w:hAnsi="Times New Roman" w:cs="Times New Roman"/>
        </w:rPr>
      </w:pPr>
      <w:r>
        <w:rPr>
          <w:rFonts w:ascii="Times New Roman" w:hAnsi="Times New Roman"/>
        </w:rPr>
        <w:t xml:space="preserve">По принцип, употребата на </w:t>
      </w:r>
      <w:r w:rsidR="00B05795" w:rsidRPr="00B05795">
        <w:rPr>
          <w:rFonts w:ascii="Times New Roman" w:hAnsi="Times New Roman"/>
        </w:rPr>
        <w:t>Тозинал</w:t>
      </w:r>
      <w:r w:rsidR="00B05795">
        <w:rPr>
          <w:rFonts w:ascii="Times New Roman" w:hAnsi="Times New Roman"/>
        </w:rPr>
        <w:t xml:space="preserve"> </w:t>
      </w:r>
      <w:r>
        <w:rPr>
          <w:rFonts w:ascii="Times New Roman" w:hAnsi="Times New Roman"/>
        </w:rPr>
        <w:t>при пациенти на възраст ≥ 75 години не се препоръчва. Ако след внимателна индивидуална оценка на съотношението полза/риск, направена от предписващия лекар (вж. точка 4.4), се приеме, че лечението е необходимо за пациенти от възрастовата група ≥ 75 години, тогава след натоварващата доза от 60 mg трябва да се предпише намалена поддържаща доза от 5 mg. Пациентите на възраст ≥ 75 години са с повишена чувствителност към кървене и имат повишената експозиция на активния метаболит на прасугрел (вж. точки 4.4, 4.8, 5.1 и 5.2).</w:t>
      </w:r>
    </w:p>
    <w:p w14:paraId="15D467D7" w14:textId="77777777" w:rsidR="00CA5F19" w:rsidRPr="00A77E0F" w:rsidRDefault="00CA5F19" w:rsidP="00CA5F19">
      <w:pPr>
        <w:widowControl w:val="0"/>
        <w:spacing w:before="13" w:after="0" w:line="240" w:lineRule="exact"/>
        <w:rPr>
          <w:rFonts w:ascii="Times New Roman" w:eastAsia="Calibri" w:hAnsi="Times New Roman" w:cs="Times New Roman"/>
          <w:szCs w:val="24"/>
        </w:rPr>
      </w:pPr>
    </w:p>
    <w:p w14:paraId="10A05C21"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Пациенти с тегло &lt; 60 kg</w:t>
      </w:r>
    </w:p>
    <w:p w14:paraId="72FB1A3A" w14:textId="406DEC8C" w:rsidR="00CA5F19" w:rsidRPr="006D13BB" w:rsidRDefault="00CA5F19" w:rsidP="00CA5F19">
      <w:pPr>
        <w:widowControl w:val="0"/>
        <w:spacing w:before="1" w:after="0" w:line="239" w:lineRule="auto"/>
        <w:ind w:right="44"/>
        <w:rPr>
          <w:rFonts w:ascii="Times New Roman" w:eastAsia="Times New Roman" w:hAnsi="Times New Roman" w:cs="Times New Roman"/>
        </w:rPr>
      </w:pPr>
      <w:r>
        <w:rPr>
          <w:rFonts w:ascii="Times New Roman" w:hAnsi="Times New Roman"/>
        </w:rPr>
        <w:t xml:space="preserve">Прилагането на </w:t>
      </w:r>
      <w:r w:rsidR="00B05795" w:rsidRPr="00B05795">
        <w:rPr>
          <w:rFonts w:ascii="Times New Roman" w:hAnsi="Times New Roman"/>
        </w:rPr>
        <w:t>Тозинал</w:t>
      </w:r>
      <w:r w:rsidR="00B05795">
        <w:rPr>
          <w:rFonts w:ascii="Times New Roman" w:hAnsi="Times New Roman"/>
        </w:rPr>
        <w:t xml:space="preserve"> </w:t>
      </w:r>
      <w:r>
        <w:rPr>
          <w:rFonts w:ascii="Times New Roman" w:hAnsi="Times New Roman"/>
        </w:rPr>
        <w:t>трябва да започне с еднократна натоварваща доза от 60 mg и след това да продължи с еднократна дневна доза 5 mg. Не се препоръчва поддържаща доза от 10 mg. Това ес дължи на повишената експозиция на активния метаболит на прасугрел и на повишен риск от кървене при пациенти с телесно тегло &lt; 60 kg след прилагане на доза от 10 mg веднъж дневно, в сравнение с пациентите с телесно тегло ≥ 60 kg (вж. точки 4.4, 4.8 и 5.2).</w:t>
      </w:r>
    </w:p>
    <w:p w14:paraId="262A24C6" w14:textId="77777777" w:rsidR="00CA5F19" w:rsidRPr="00A77E0F" w:rsidRDefault="00CA5F19" w:rsidP="00CA5F19">
      <w:pPr>
        <w:widowControl w:val="0"/>
        <w:spacing w:before="13" w:after="0" w:line="240" w:lineRule="exact"/>
        <w:rPr>
          <w:rFonts w:ascii="Times New Roman" w:eastAsia="Calibri" w:hAnsi="Times New Roman" w:cs="Times New Roman"/>
          <w:szCs w:val="24"/>
        </w:rPr>
      </w:pPr>
    </w:p>
    <w:p w14:paraId="39D18397"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Увреждане на бъбреците</w:t>
      </w:r>
    </w:p>
    <w:p w14:paraId="0B7D49EB" w14:textId="6225D618" w:rsidR="00CA5F19" w:rsidRPr="006D13BB" w:rsidRDefault="00CA5F19" w:rsidP="00AB2559">
      <w:pPr>
        <w:widowControl w:val="0"/>
        <w:spacing w:before="2" w:after="0" w:line="252" w:lineRule="exact"/>
        <w:ind w:right="82"/>
        <w:rPr>
          <w:rFonts w:ascii="Times New Roman" w:eastAsia="Times New Roman" w:hAnsi="Times New Roman" w:cs="Times New Roman"/>
        </w:rPr>
      </w:pPr>
      <w:r>
        <w:rPr>
          <w:rFonts w:ascii="Times New Roman" w:hAnsi="Times New Roman"/>
        </w:rPr>
        <w:t>Не е необходима корекция на дозата при пациенти с бъбречно увреждане, включително и пациентите с терминална бъбречна недостатъчност (вж. точка 5.2). Терапевтичният опит при пациенти с бъбречно увреждане е ограничен (вж. точка 4.4).</w:t>
      </w:r>
    </w:p>
    <w:p w14:paraId="6089686D" w14:textId="77777777" w:rsidR="00CA5F19" w:rsidRPr="00A77E0F" w:rsidRDefault="00CA5F19" w:rsidP="00CA5F19">
      <w:pPr>
        <w:widowControl w:val="0"/>
        <w:spacing w:before="13" w:after="0" w:line="240" w:lineRule="exact"/>
        <w:rPr>
          <w:rFonts w:ascii="Times New Roman" w:eastAsia="Calibri" w:hAnsi="Times New Roman" w:cs="Times New Roman"/>
          <w:szCs w:val="24"/>
        </w:rPr>
      </w:pPr>
    </w:p>
    <w:p w14:paraId="1278164F"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Чернодробно увреждане</w:t>
      </w:r>
    </w:p>
    <w:p w14:paraId="2D95EEC4" w14:textId="54188B74" w:rsidR="00CA5F19" w:rsidRPr="006D13BB" w:rsidRDefault="00CA5F19" w:rsidP="00AB2559">
      <w:pPr>
        <w:widowControl w:val="0"/>
        <w:spacing w:before="1" w:after="0" w:line="254" w:lineRule="exact"/>
        <w:ind w:right="271"/>
        <w:rPr>
          <w:rFonts w:ascii="Times New Roman" w:eastAsia="Times New Roman" w:hAnsi="Times New Roman" w:cs="Times New Roman"/>
        </w:rPr>
      </w:pPr>
      <w:r>
        <w:rPr>
          <w:rFonts w:ascii="Times New Roman" w:hAnsi="Times New Roman"/>
        </w:rPr>
        <w:t xml:space="preserve">Не е необходима корекция на дозата при пациенти с леко до умерено чернодробно увреждане (клас A и B по Child Pugh) (вж. точка 5.2). Терапевтичният опит при пациенти с лека до умерена чернодробна дисфункция е ограничен (вж. точка 4.4). </w:t>
      </w:r>
      <w:r w:rsidR="00B05795" w:rsidRPr="00B05795">
        <w:rPr>
          <w:rFonts w:ascii="Times New Roman" w:hAnsi="Times New Roman"/>
        </w:rPr>
        <w:t>Тозинал</w:t>
      </w:r>
      <w:r>
        <w:rPr>
          <w:rFonts w:ascii="Times New Roman" w:hAnsi="Times New Roman"/>
        </w:rPr>
        <w:t xml:space="preserve"> е противопоказан при пациенти с тежко чернодробно увреждане (клас C по Child Pugh).</w:t>
      </w:r>
    </w:p>
    <w:p w14:paraId="6BF5A453" w14:textId="77777777" w:rsidR="00CA5F19" w:rsidRPr="00A77E0F" w:rsidRDefault="00CA5F19" w:rsidP="00CA5F19">
      <w:pPr>
        <w:widowControl w:val="0"/>
        <w:spacing w:before="13" w:after="0" w:line="240" w:lineRule="exact"/>
        <w:rPr>
          <w:rFonts w:ascii="Times New Roman" w:eastAsia="Calibri" w:hAnsi="Times New Roman" w:cs="Times New Roman"/>
          <w:szCs w:val="24"/>
        </w:rPr>
      </w:pPr>
    </w:p>
    <w:p w14:paraId="49ADFD29"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Педиатрична популация</w:t>
      </w:r>
    </w:p>
    <w:p w14:paraId="32D5F539" w14:textId="4D3E5C12" w:rsidR="00CA5F19" w:rsidRPr="006D13BB" w:rsidRDefault="00CA5F19" w:rsidP="00CA5F19">
      <w:pPr>
        <w:widowControl w:val="0"/>
        <w:spacing w:before="5" w:after="0" w:line="252" w:lineRule="exact"/>
        <w:ind w:right="150"/>
        <w:rPr>
          <w:rFonts w:ascii="Times New Roman" w:eastAsia="Times New Roman" w:hAnsi="Times New Roman" w:cs="Times New Roman"/>
        </w:rPr>
      </w:pPr>
      <w:r>
        <w:rPr>
          <w:rFonts w:ascii="Times New Roman" w:hAnsi="Times New Roman"/>
        </w:rPr>
        <w:t xml:space="preserve">Безопасността и ефикасността на </w:t>
      </w:r>
      <w:r w:rsidR="00B05795" w:rsidRPr="00B05795">
        <w:rPr>
          <w:rFonts w:ascii="Times New Roman" w:hAnsi="Times New Roman"/>
        </w:rPr>
        <w:t>Тозинал</w:t>
      </w:r>
      <w:r w:rsidR="00B05795">
        <w:rPr>
          <w:rFonts w:ascii="Times New Roman" w:hAnsi="Times New Roman"/>
        </w:rPr>
        <w:t xml:space="preserve"> </w:t>
      </w:r>
      <w:r>
        <w:rPr>
          <w:rFonts w:ascii="Times New Roman" w:hAnsi="Times New Roman"/>
        </w:rPr>
        <w:t>при деца на възраст под 18 години не са установени. Наличните данни при деца със сърповидно-клетъчна анемия са ограничени (вж. точка 5.1).</w:t>
      </w:r>
    </w:p>
    <w:p w14:paraId="552D51B0" w14:textId="77777777" w:rsidR="00CA5F19" w:rsidRPr="00A77E0F" w:rsidRDefault="00CA5F19" w:rsidP="00CA5F19">
      <w:pPr>
        <w:widowControl w:val="0"/>
        <w:spacing w:before="12" w:after="0" w:line="240" w:lineRule="exact"/>
        <w:rPr>
          <w:rFonts w:ascii="Times New Roman" w:eastAsia="Calibri" w:hAnsi="Times New Roman" w:cs="Times New Roman"/>
          <w:szCs w:val="24"/>
        </w:rPr>
      </w:pPr>
    </w:p>
    <w:p w14:paraId="46A3BFCD" w14:textId="77777777" w:rsidR="00CA5F19" w:rsidRPr="006D13BB" w:rsidRDefault="00CA5F19" w:rsidP="00CA5F19">
      <w:pPr>
        <w:widowControl w:val="0"/>
        <w:spacing w:before="1" w:after="0" w:line="254" w:lineRule="exact"/>
        <w:ind w:right="63"/>
        <w:rPr>
          <w:rFonts w:ascii="Times New Roman" w:eastAsia="Times New Roman" w:hAnsi="Times New Roman" w:cs="Times New Roman"/>
          <w:u w:val="single"/>
        </w:rPr>
      </w:pPr>
      <w:r>
        <w:rPr>
          <w:rFonts w:ascii="Times New Roman" w:hAnsi="Times New Roman"/>
          <w:u w:val="single"/>
        </w:rPr>
        <w:t>Начин на приложение</w:t>
      </w:r>
    </w:p>
    <w:p w14:paraId="25C9F91D" w14:textId="127F9202" w:rsidR="00400DF1" w:rsidRDefault="00CA5F19" w:rsidP="00400DF1">
      <w:pPr>
        <w:widowControl w:val="0"/>
        <w:spacing w:before="1" w:after="0" w:line="254" w:lineRule="exact"/>
        <w:ind w:right="63"/>
        <w:rPr>
          <w:rFonts w:ascii="Times New Roman" w:eastAsia="Times New Roman" w:hAnsi="Times New Roman" w:cs="Times New Roman"/>
        </w:rPr>
      </w:pPr>
      <w:r>
        <w:rPr>
          <w:rFonts w:ascii="Times New Roman" w:hAnsi="Times New Roman"/>
        </w:rPr>
        <w:t xml:space="preserve">За перорална употреба. </w:t>
      </w:r>
      <w:r w:rsidR="00B05795" w:rsidRPr="00B05795">
        <w:rPr>
          <w:rFonts w:ascii="Times New Roman" w:hAnsi="Times New Roman"/>
        </w:rPr>
        <w:t>Тозинал</w:t>
      </w:r>
      <w:r w:rsidR="00B05795">
        <w:rPr>
          <w:rFonts w:ascii="Times New Roman" w:hAnsi="Times New Roman"/>
        </w:rPr>
        <w:t xml:space="preserve"> </w:t>
      </w:r>
      <w:r>
        <w:rPr>
          <w:rFonts w:ascii="Times New Roman" w:hAnsi="Times New Roman"/>
        </w:rPr>
        <w:t>може да се прилага по време на хранене или без храна. Прилагането на натоварващата доза от 60 mg прасугрел на гладно може да осигури най-бързото начало на действието (вж. точка 5.2). Не разтрошавайте и не разчупвайте таблетката.</w:t>
      </w:r>
    </w:p>
    <w:p w14:paraId="4AB73B7E" w14:textId="33C4D6EE" w:rsidR="000D4488" w:rsidRDefault="000D4488" w:rsidP="00400DF1">
      <w:pPr>
        <w:widowControl w:val="0"/>
        <w:spacing w:before="1" w:after="0" w:line="254" w:lineRule="exact"/>
        <w:ind w:right="63"/>
        <w:rPr>
          <w:rFonts w:ascii="Times New Roman" w:eastAsia="Times New Roman" w:hAnsi="Times New Roman" w:cs="Times New Roman"/>
        </w:rPr>
      </w:pPr>
    </w:p>
    <w:p w14:paraId="29409936" w14:textId="50668F06" w:rsidR="00CA5F19" w:rsidRPr="006D13BB" w:rsidRDefault="00CA5F19" w:rsidP="00400DF1">
      <w:pPr>
        <w:widowControl w:val="0"/>
        <w:spacing w:before="1" w:after="0" w:line="254" w:lineRule="exact"/>
        <w:ind w:right="63"/>
        <w:rPr>
          <w:rFonts w:ascii="Times New Roman" w:eastAsia="Times New Roman" w:hAnsi="Times New Roman" w:cs="Times New Roman"/>
        </w:rPr>
      </w:pPr>
      <w:r>
        <w:rPr>
          <w:rFonts w:ascii="Times New Roman" w:hAnsi="Times New Roman"/>
          <w:b/>
          <w:bCs/>
        </w:rPr>
        <w:t>4.3</w:t>
      </w:r>
      <w:r>
        <w:rPr>
          <w:rFonts w:ascii="Times New Roman" w:hAnsi="Times New Roman"/>
          <w:b/>
          <w:bCs/>
        </w:rPr>
        <w:tab/>
        <w:t>Противопоказания</w:t>
      </w:r>
    </w:p>
    <w:p w14:paraId="2E428569" w14:textId="77777777" w:rsidR="00CA5F19" w:rsidRPr="00A77E0F" w:rsidRDefault="00CA5F19" w:rsidP="00CA5F19">
      <w:pPr>
        <w:widowControl w:val="0"/>
        <w:spacing w:before="15" w:after="0" w:line="240" w:lineRule="exact"/>
        <w:rPr>
          <w:rFonts w:ascii="Times New Roman" w:eastAsia="Calibri" w:hAnsi="Times New Roman" w:cs="Times New Roman"/>
          <w:szCs w:val="24"/>
        </w:rPr>
      </w:pPr>
    </w:p>
    <w:p w14:paraId="211425BC" w14:textId="77777777" w:rsidR="0001341E" w:rsidRDefault="00CA5F19" w:rsidP="00CA5F19">
      <w:pPr>
        <w:widowControl w:val="0"/>
        <w:spacing w:after="0" w:line="252" w:lineRule="exact"/>
        <w:ind w:right="1346"/>
        <w:rPr>
          <w:rFonts w:ascii="Times New Roman" w:eastAsia="Times New Roman" w:hAnsi="Times New Roman" w:cs="Times New Roman"/>
        </w:rPr>
      </w:pPr>
      <w:r>
        <w:rPr>
          <w:rFonts w:ascii="Times New Roman" w:hAnsi="Times New Roman"/>
        </w:rPr>
        <w:t xml:space="preserve">Свръхчувствителност към активното вещество или към някое от помощните </w:t>
      </w:r>
      <w:r>
        <w:rPr>
          <w:rFonts w:ascii="Times New Roman" w:hAnsi="Times New Roman"/>
        </w:rPr>
        <w:lastRenderedPageBreak/>
        <w:t xml:space="preserve">вещества, изброени в точка 6.1. </w:t>
      </w:r>
    </w:p>
    <w:p w14:paraId="4904C9FC" w14:textId="4CBA45CA" w:rsidR="00CA5F19" w:rsidRPr="006D13BB" w:rsidRDefault="00CA5F19" w:rsidP="00CA5F19">
      <w:pPr>
        <w:widowControl w:val="0"/>
        <w:spacing w:after="0" w:line="252" w:lineRule="exact"/>
        <w:ind w:right="1346"/>
        <w:rPr>
          <w:rFonts w:ascii="Times New Roman" w:eastAsia="Times New Roman" w:hAnsi="Times New Roman" w:cs="Times New Roman"/>
        </w:rPr>
      </w:pPr>
      <w:r>
        <w:rPr>
          <w:rFonts w:ascii="Times New Roman" w:hAnsi="Times New Roman"/>
        </w:rPr>
        <w:t>Активно патологично кървене.</w:t>
      </w:r>
    </w:p>
    <w:p w14:paraId="57C5B544" w14:textId="77777777" w:rsidR="00CA5F19" w:rsidRPr="006D13BB" w:rsidRDefault="00CA5F19" w:rsidP="00CA5F19">
      <w:pPr>
        <w:widowControl w:val="0"/>
        <w:spacing w:after="0" w:line="249" w:lineRule="exact"/>
        <w:ind w:right="-20"/>
        <w:rPr>
          <w:rFonts w:ascii="Times New Roman" w:eastAsia="Times New Roman" w:hAnsi="Times New Roman" w:cs="Times New Roman"/>
        </w:rPr>
      </w:pPr>
      <w:r>
        <w:rPr>
          <w:rFonts w:ascii="Times New Roman" w:hAnsi="Times New Roman"/>
        </w:rPr>
        <w:t>Анамнеза за мозъчен инсулт или преходна исхемична атака (TIA).</w:t>
      </w:r>
    </w:p>
    <w:p w14:paraId="56C7E10C" w14:textId="27F1DB71" w:rsidR="00CA5F19" w:rsidRDefault="00CA5F19" w:rsidP="00CA5F19">
      <w:pPr>
        <w:widowControl w:val="0"/>
        <w:spacing w:before="1" w:after="0" w:line="240" w:lineRule="auto"/>
        <w:ind w:right="-20"/>
        <w:rPr>
          <w:rFonts w:ascii="Times New Roman" w:eastAsia="Times New Roman" w:hAnsi="Times New Roman" w:cs="Times New Roman"/>
        </w:rPr>
      </w:pPr>
      <w:r>
        <w:rPr>
          <w:rFonts w:ascii="Times New Roman" w:hAnsi="Times New Roman"/>
        </w:rPr>
        <w:t>Тежко чернодробно увреждане (Клас C по Child Pugh).</w:t>
      </w:r>
    </w:p>
    <w:p w14:paraId="047C3A4C" w14:textId="3160BBF8" w:rsidR="00B426A5" w:rsidRPr="006D13BB" w:rsidRDefault="00B426A5" w:rsidP="00CA5F19">
      <w:pPr>
        <w:widowControl w:val="0"/>
        <w:spacing w:before="1" w:after="0" w:line="240" w:lineRule="auto"/>
        <w:ind w:right="-20"/>
        <w:rPr>
          <w:rFonts w:ascii="Times New Roman" w:eastAsia="Times New Roman" w:hAnsi="Times New Roman" w:cs="Times New Roman"/>
        </w:rPr>
      </w:pPr>
    </w:p>
    <w:p w14:paraId="2E9EB2A2" w14:textId="5F33F535" w:rsidR="00CA5F19" w:rsidRPr="00A77E0F" w:rsidRDefault="00CA5F19" w:rsidP="00A77E0F">
      <w:pPr>
        <w:widowControl w:val="0"/>
        <w:tabs>
          <w:tab w:val="left" w:pos="680"/>
        </w:tabs>
        <w:spacing w:after="0" w:line="240" w:lineRule="auto"/>
        <w:ind w:right="-20"/>
        <w:rPr>
          <w:rFonts w:ascii="Times New Roman" w:eastAsia="Times New Roman" w:hAnsi="Times New Roman" w:cs="Times New Roman"/>
          <w:b/>
          <w:bCs/>
          <w:spacing w:val="1"/>
        </w:rPr>
      </w:pPr>
      <w:r>
        <w:rPr>
          <w:rFonts w:ascii="Times New Roman" w:hAnsi="Times New Roman"/>
          <w:b/>
          <w:bCs/>
        </w:rPr>
        <w:t>4.4</w:t>
      </w:r>
      <w:r>
        <w:rPr>
          <w:rFonts w:ascii="Times New Roman" w:hAnsi="Times New Roman"/>
          <w:b/>
          <w:bCs/>
        </w:rPr>
        <w:tab/>
        <w:t>Специални предупреждения и предпазни мерки при употреба</w:t>
      </w:r>
    </w:p>
    <w:p w14:paraId="1937B783" w14:textId="77777777" w:rsidR="00CA5F19" w:rsidRPr="00A77E0F" w:rsidRDefault="00CA5F19" w:rsidP="00CA5F19">
      <w:pPr>
        <w:widowControl w:val="0"/>
        <w:spacing w:before="11" w:after="0" w:line="240" w:lineRule="exact"/>
        <w:rPr>
          <w:rFonts w:ascii="Times New Roman" w:eastAsia="Calibri" w:hAnsi="Times New Roman" w:cs="Times New Roman"/>
          <w:szCs w:val="24"/>
        </w:rPr>
      </w:pPr>
    </w:p>
    <w:p w14:paraId="0987DB15"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Риск от кървене</w:t>
      </w:r>
    </w:p>
    <w:p w14:paraId="7A314525" w14:textId="2C01B6C2" w:rsidR="00CA5F19" w:rsidRPr="006D13BB" w:rsidRDefault="00CA5F19" w:rsidP="00AB2559">
      <w:pPr>
        <w:widowControl w:val="0"/>
        <w:spacing w:after="0" w:line="252" w:lineRule="exact"/>
        <w:ind w:right="-20"/>
        <w:rPr>
          <w:rFonts w:ascii="Times New Roman" w:eastAsia="Times New Roman" w:hAnsi="Times New Roman" w:cs="Times New Roman"/>
        </w:rPr>
      </w:pPr>
      <w:r>
        <w:rPr>
          <w:rFonts w:ascii="Times New Roman" w:hAnsi="Times New Roman"/>
        </w:rPr>
        <w:t>В изпитването от фаза ІІІ (TRITON) основните изключващи критерии са били риск от кървене; анемия; тромбоцитопения; анамнеза за патологични вътречерепни находки. При пациенти с остри коронарни синдроми, подложени на PCI, които се лекуват с прасугрел и ASA, е установен повишен риск от големи и малки кръвоизливи според системата за класификация TIMI. Поради това, употребата на прасугрел при пациенти с повишен риск от кървене трябва да се обсъжда само когато ползите по отношение на профилактиката на исхемични събития надвишава риска от сериозни кръвотечения. Тези опасения се отнасят най-вече до следните пациенти:</w:t>
      </w:r>
    </w:p>
    <w:p w14:paraId="4F36A1BD" w14:textId="77777777" w:rsidR="00CA5F19" w:rsidRPr="006D13BB" w:rsidRDefault="00CA5F19" w:rsidP="00CA5F19">
      <w:pPr>
        <w:widowControl w:val="0"/>
        <w:spacing w:after="0" w:line="252" w:lineRule="exact"/>
        <w:ind w:right="-20"/>
        <w:rPr>
          <w:rFonts w:ascii="Times New Roman" w:eastAsia="Times New Roman" w:hAnsi="Times New Roman" w:cs="Times New Roman"/>
        </w:rPr>
      </w:pPr>
      <w:r>
        <w:rPr>
          <w:rFonts w:ascii="Times New Roman" w:hAnsi="Times New Roman"/>
        </w:rPr>
        <w:t>• ≥ 75 годишна възраст (вж. по-долу).</w:t>
      </w:r>
    </w:p>
    <w:p w14:paraId="7DE7AEE4" w14:textId="77777777" w:rsidR="00CA5F19" w:rsidRPr="006D13BB" w:rsidRDefault="00CA5F19" w:rsidP="00CA5F19">
      <w:pPr>
        <w:widowControl w:val="0"/>
        <w:spacing w:before="1" w:after="0" w:line="254" w:lineRule="exact"/>
        <w:ind w:right="1263"/>
        <w:rPr>
          <w:rFonts w:ascii="Times New Roman" w:eastAsia="Times New Roman" w:hAnsi="Times New Roman" w:cs="Times New Roman"/>
        </w:rPr>
      </w:pPr>
      <w:r>
        <w:rPr>
          <w:rFonts w:ascii="Times New Roman" w:hAnsi="Times New Roman"/>
        </w:rPr>
        <w:t>• с предразположеност към кървене (напр. поради наскоро получена травма, наскоро извършена операция, наскоро настъпило или рецидивиращо кървене от стомашно-чревния тракт или активна пептична язвена болест)</w:t>
      </w:r>
    </w:p>
    <w:p w14:paraId="3329EAA7" w14:textId="58CD0BBD" w:rsidR="00CA5F19" w:rsidRPr="006D13BB" w:rsidRDefault="00CA5F19" w:rsidP="00AB2559">
      <w:pPr>
        <w:widowControl w:val="0"/>
        <w:spacing w:after="0" w:line="249" w:lineRule="exact"/>
        <w:ind w:right="-20"/>
        <w:rPr>
          <w:rFonts w:ascii="Times New Roman" w:eastAsia="Times New Roman" w:hAnsi="Times New Roman" w:cs="Times New Roman"/>
        </w:rPr>
      </w:pPr>
      <w:r>
        <w:rPr>
          <w:rFonts w:ascii="Times New Roman" w:hAnsi="Times New Roman"/>
        </w:rPr>
        <w:t>• с телесно тегло &lt; 60 kg (вж. точка 4.2 и 4.8). При тези пациенти не се препоръчва поддържащата доза от 10 mg. Трябва да се използва поддържаща доза 5 mg.</w:t>
      </w:r>
    </w:p>
    <w:p w14:paraId="4971968C" w14:textId="4D4834A4" w:rsidR="00CA5F19" w:rsidRPr="006D13BB" w:rsidRDefault="00CA5F19" w:rsidP="00AB2559">
      <w:pPr>
        <w:widowControl w:val="0"/>
        <w:spacing w:before="2" w:after="0" w:line="252" w:lineRule="exact"/>
        <w:ind w:right="422"/>
        <w:rPr>
          <w:rFonts w:ascii="Times New Roman" w:eastAsia="Times New Roman" w:hAnsi="Times New Roman" w:cs="Times New Roman"/>
        </w:rPr>
      </w:pPr>
      <w:r>
        <w:rPr>
          <w:rFonts w:ascii="Times New Roman" w:hAnsi="Times New Roman"/>
        </w:rPr>
        <w:t>• с едновременно прилагане на лекарствени продукти, които може да повишават риска от кървене, включително перорални антикоагуланти, клопидогрел, нестероидни противовъзпалителни лекарства (НСПВЛ) и фибринолитици.</w:t>
      </w:r>
    </w:p>
    <w:p w14:paraId="25A9522D" w14:textId="77777777" w:rsidR="00CA5F19" w:rsidRPr="00A77E0F" w:rsidRDefault="00CA5F19" w:rsidP="00CA5F19">
      <w:pPr>
        <w:widowControl w:val="0"/>
        <w:spacing w:before="17" w:after="0" w:line="240" w:lineRule="exact"/>
        <w:rPr>
          <w:rFonts w:ascii="Times New Roman" w:eastAsia="Calibri" w:hAnsi="Times New Roman" w:cs="Times New Roman"/>
          <w:szCs w:val="24"/>
        </w:rPr>
      </w:pPr>
    </w:p>
    <w:p w14:paraId="6BC24F9A" w14:textId="66184F64" w:rsidR="00CA5F19" w:rsidRPr="006D13BB" w:rsidRDefault="00CA5F19" w:rsidP="00CA5F19">
      <w:pPr>
        <w:widowControl w:val="0"/>
        <w:spacing w:after="0" w:line="252" w:lineRule="exact"/>
        <w:ind w:right="779"/>
        <w:rPr>
          <w:rFonts w:ascii="Times New Roman" w:eastAsia="Times New Roman" w:hAnsi="Times New Roman" w:cs="Times New Roman"/>
        </w:rPr>
      </w:pPr>
      <w:r>
        <w:rPr>
          <w:rFonts w:ascii="Times New Roman" w:hAnsi="Times New Roman"/>
        </w:rPr>
        <w:t>При пациенти с активно кървене, при които се изисква противодействие на фармакологичните ефекти на прасугрел, може би ще е подходяща трансфузия на тромбоцити.</w:t>
      </w:r>
    </w:p>
    <w:p w14:paraId="1874BD2F" w14:textId="77777777" w:rsidR="00CA5F19" w:rsidRPr="00A77E0F" w:rsidRDefault="00CA5F19" w:rsidP="00CA5F19">
      <w:pPr>
        <w:widowControl w:val="0"/>
        <w:spacing w:before="11" w:after="0" w:line="240" w:lineRule="exact"/>
        <w:rPr>
          <w:rFonts w:ascii="Times New Roman" w:eastAsia="Calibri" w:hAnsi="Times New Roman" w:cs="Times New Roman"/>
          <w:szCs w:val="24"/>
        </w:rPr>
      </w:pPr>
    </w:p>
    <w:p w14:paraId="518A7FD3" w14:textId="77777777" w:rsidR="00CA5F19" w:rsidRPr="006D13BB" w:rsidRDefault="00CA5F19" w:rsidP="00CA5F19">
      <w:pPr>
        <w:widowControl w:val="0"/>
        <w:spacing w:after="0" w:line="240" w:lineRule="auto"/>
        <w:ind w:right="168"/>
        <w:rPr>
          <w:rFonts w:ascii="Times New Roman" w:eastAsia="Times New Roman" w:hAnsi="Times New Roman" w:cs="Times New Roman"/>
        </w:rPr>
      </w:pPr>
      <w:r>
        <w:rPr>
          <w:rFonts w:ascii="Times New Roman" w:hAnsi="Times New Roman"/>
        </w:rPr>
        <w:t>По принцип, употребата на прасугрел не се препоръчва при пациенти ≥75 годишна възраст и може да се осъществи само с повишено внимание след щателна индивидуална оценка на съотношението полза/риск от страна на предписващия лекар, която да установи, че ползата по отношение на профилактиката на исхемични събития надвишава риска от сериозно кървене. В клиничното изпитване от фаза ІІІ при тези пациенти е съществувал по-висок риск от кървене, включително фатално кръвотечение, в сравнение с пациентите на възраст &lt;75 години. В случай, че бъде предписан, трябва да се използва по-ниската поддържаща доза, а именно 5 mg; поддържащата доза от 10 mg не се препоръчва (вж. точки 4.2 и 4.8).</w:t>
      </w:r>
    </w:p>
    <w:p w14:paraId="4956B3FE" w14:textId="77777777" w:rsidR="00CA5F19" w:rsidRPr="006D13BB" w:rsidRDefault="00CA5F19" w:rsidP="00CA5F19">
      <w:pPr>
        <w:widowControl w:val="0"/>
        <w:spacing w:before="17" w:after="0" w:line="240" w:lineRule="exact"/>
        <w:rPr>
          <w:rFonts w:ascii="Times New Roman" w:eastAsia="Calibri" w:hAnsi="Times New Roman" w:cs="Times New Roman"/>
          <w:sz w:val="24"/>
          <w:szCs w:val="24"/>
        </w:rPr>
      </w:pPr>
    </w:p>
    <w:p w14:paraId="1E43F828" w14:textId="77777777" w:rsidR="00CA5F19" w:rsidRPr="006D13BB" w:rsidRDefault="00CA5F19" w:rsidP="00CA5F19">
      <w:pPr>
        <w:widowControl w:val="0"/>
        <w:spacing w:after="0" w:line="252" w:lineRule="exact"/>
        <w:ind w:right="49"/>
        <w:rPr>
          <w:rFonts w:ascii="Times New Roman" w:eastAsia="Times New Roman" w:hAnsi="Times New Roman" w:cs="Times New Roman"/>
        </w:rPr>
      </w:pPr>
      <w:r>
        <w:rPr>
          <w:rFonts w:ascii="Times New Roman" w:hAnsi="Times New Roman"/>
        </w:rPr>
        <w:t>Терапевтичният опит с прасугрел при пациенти с бъбречно увреждане (включително и с терминално бъбречно увреждане), както и при пациенти с умерено чернодробно увреждане, е ограничен. При такива пациенти е възможно да е налице повишен риск от кървене. Затова, при такива пациенти прасугрел трябва да се използва с повишено внимание.</w:t>
      </w:r>
    </w:p>
    <w:p w14:paraId="3093EB0D" w14:textId="77777777" w:rsidR="00CA5F19" w:rsidRPr="00A77E0F" w:rsidRDefault="00CA5F19" w:rsidP="00CA5F19">
      <w:pPr>
        <w:widowControl w:val="0"/>
        <w:spacing w:before="11" w:after="0" w:line="240" w:lineRule="exact"/>
        <w:rPr>
          <w:rFonts w:ascii="Times New Roman" w:eastAsia="Calibri" w:hAnsi="Times New Roman" w:cs="Times New Roman"/>
          <w:szCs w:val="24"/>
        </w:rPr>
      </w:pPr>
    </w:p>
    <w:p w14:paraId="35AD275E" w14:textId="77777777" w:rsidR="00CA5F19" w:rsidRPr="006D13BB" w:rsidRDefault="00CA5F19" w:rsidP="00CA5F19">
      <w:pPr>
        <w:widowControl w:val="0"/>
        <w:spacing w:after="0" w:line="240" w:lineRule="auto"/>
        <w:ind w:right="65"/>
        <w:rPr>
          <w:rFonts w:ascii="Times New Roman" w:eastAsia="Times New Roman" w:hAnsi="Times New Roman" w:cs="Times New Roman"/>
        </w:rPr>
      </w:pPr>
      <w:r>
        <w:rPr>
          <w:rFonts w:ascii="Times New Roman" w:hAnsi="Times New Roman"/>
        </w:rPr>
        <w:t>На пациентите трябва да се каже, че е възможно по време на употребата на прасугрел (в комбинация с ASA) спирането на кръвотечение да отнеме по-дълго от обичайното и че трябва да съобщават за всички необичайни случаи на кървене (по място или продължителност) на своя лекар.</w:t>
      </w:r>
    </w:p>
    <w:p w14:paraId="4ECC0C3A" w14:textId="77777777" w:rsidR="00CA5F19" w:rsidRPr="00A77E0F" w:rsidRDefault="00CA5F19" w:rsidP="00CA5F19">
      <w:pPr>
        <w:widowControl w:val="0"/>
        <w:spacing w:before="13" w:after="0" w:line="240" w:lineRule="exact"/>
        <w:rPr>
          <w:rFonts w:ascii="Times New Roman" w:eastAsia="Calibri" w:hAnsi="Times New Roman" w:cs="Times New Roman"/>
          <w:szCs w:val="24"/>
        </w:rPr>
      </w:pPr>
    </w:p>
    <w:p w14:paraId="04FDE710"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Риск от кървене, свързан с времето на прилагане на натоварващата доза при NSTEMI</w:t>
      </w:r>
    </w:p>
    <w:p w14:paraId="660CB298" w14:textId="4DAAAB09" w:rsidR="00CA5F19" w:rsidRPr="006D13BB" w:rsidRDefault="00CA5F19" w:rsidP="00AB2559">
      <w:pPr>
        <w:widowControl w:val="0"/>
        <w:spacing w:before="1" w:after="0" w:line="254" w:lineRule="exact"/>
        <w:ind w:right="509"/>
        <w:rPr>
          <w:rFonts w:ascii="Times New Roman" w:eastAsia="Times New Roman" w:hAnsi="Times New Roman" w:cs="Times New Roman"/>
        </w:rPr>
      </w:pPr>
      <w:r>
        <w:rPr>
          <w:rFonts w:ascii="Times New Roman" w:hAnsi="Times New Roman"/>
        </w:rPr>
        <w:t xml:space="preserve">В клинично изпитване върху пациенти с NSTEMI (проучването ACCOAST), при което е планирано пациентите да се подложат на коронарна ангиография от 2 до 48 маса след </w:t>
      </w:r>
      <w:r>
        <w:rPr>
          <w:rFonts w:ascii="Times New Roman" w:hAnsi="Times New Roman"/>
        </w:rPr>
        <w:lastRenderedPageBreak/>
        <w:t>рандомизация, прилагането на натоварващата доза прасугрел средно 4 часа преди коронарната ангиография, е довело до повишен риск от тежко и леки перипроцедурни кръвотечения в сравнение с прилагането на натоварващата доза прасугрел в момента на извършване на PCI. Затова, при пациенти с UA/NSTEMI, при които коронарна ангиография се провежда до 48 часа след хоспитализацията, натоварващата доза трябва да бъде приложена в момента на извършване на PCI. (вж. точка 4.2, 4.8 и 5.1).</w:t>
      </w:r>
    </w:p>
    <w:p w14:paraId="102C668F" w14:textId="77777777" w:rsidR="00CA5F19" w:rsidRPr="00A77E0F" w:rsidRDefault="00CA5F19" w:rsidP="00CA5F19">
      <w:pPr>
        <w:widowControl w:val="0"/>
        <w:spacing w:before="11" w:after="0" w:line="240" w:lineRule="exact"/>
        <w:rPr>
          <w:rFonts w:ascii="Times New Roman" w:eastAsia="Calibri" w:hAnsi="Times New Roman" w:cs="Times New Roman"/>
          <w:szCs w:val="24"/>
        </w:rPr>
      </w:pPr>
    </w:p>
    <w:p w14:paraId="126740A9"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Хирургия</w:t>
      </w:r>
    </w:p>
    <w:p w14:paraId="6D720C31" w14:textId="2B2F1D93" w:rsidR="00A77E0F" w:rsidRDefault="00CA5F19" w:rsidP="00562080">
      <w:pPr>
        <w:widowControl w:val="0"/>
        <w:spacing w:after="0" w:line="239" w:lineRule="auto"/>
        <w:ind w:right="123"/>
        <w:rPr>
          <w:rFonts w:ascii="Times New Roman" w:eastAsia="Times New Roman" w:hAnsi="Times New Roman" w:cs="Times New Roman"/>
        </w:rPr>
      </w:pPr>
      <w:r>
        <w:rPr>
          <w:rFonts w:ascii="Times New Roman" w:hAnsi="Times New Roman"/>
        </w:rPr>
        <w:t>Пациентите трябва да бъдат посъветвани да информират лекарите и денталните медици, че приемат прасугрел преди насрочване на каквито и да са хирургични операции и преди прием на всякакви нови лекарства. Ако на пациента предстои планова операция и антиагрегантното действие е нежелано, прилагането на прасугрел трябва да бъде спряно минимум 7 дни преди операцията. При пациенти, които се подлагат на CABG (коронарен артериовенозен байпас) до 7 дни от спиране на приема на прасугрел може да се наблюдават повишена честота (3-кратно) и тежест на кървенето (вж. точка 4.8). Ползите и рисковете от прасугрел трябва да се обсъдят внимателно при пациенти с недефинирана коронарна анатомия и вероятност за провеждане на спешна CABG.</w:t>
      </w:r>
    </w:p>
    <w:p w14:paraId="498E60BA" w14:textId="77777777" w:rsidR="00562080" w:rsidRDefault="00562080" w:rsidP="00562080">
      <w:pPr>
        <w:widowControl w:val="0"/>
        <w:spacing w:after="0" w:line="239" w:lineRule="auto"/>
        <w:ind w:right="123"/>
        <w:rPr>
          <w:rFonts w:ascii="Times New Roman" w:eastAsia="Times New Roman" w:hAnsi="Times New Roman" w:cs="Times New Roman"/>
          <w:i/>
          <w:spacing w:val="-1"/>
        </w:rPr>
      </w:pPr>
    </w:p>
    <w:p w14:paraId="78A55F5D" w14:textId="44F7B1F0" w:rsidR="00CA5F19" w:rsidRPr="006D13BB" w:rsidRDefault="00CA5F19" w:rsidP="00A77E0F">
      <w:pPr>
        <w:widowControl w:val="0"/>
        <w:spacing w:after="0" w:line="240" w:lineRule="auto"/>
        <w:ind w:right="-20"/>
        <w:rPr>
          <w:rFonts w:ascii="Times New Roman" w:eastAsia="Times New Roman" w:hAnsi="Times New Roman" w:cs="Times New Roman"/>
        </w:rPr>
      </w:pPr>
      <w:r>
        <w:rPr>
          <w:rFonts w:ascii="Times New Roman" w:hAnsi="Times New Roman"/>
          <w:i/>
        </w:rPr>
        <w:t>Свръхчувствителност, включително ангиоедем</w:t>
      </w:r>
    </w:p>
    <w:p w14:paraId="22AD0579" w14:textId="27704DD7" w:rsidR="00CA5F19" w:rsidRPr="006D13BB" w:rsidRDefault="00CA5F19" w:rsidP="00AB2559">
      <w:pPr>
        <w:widowControl w:val="0"/>
        <w:spacing w:before="1" w:after="0" w:line="254" w:lineRule="exact"/>
        <w:ind w:right="132"/>
        <w:rPr>
          <w:rFonts w:ascii="Times New Roman" w:eastAsia="Times New Roman" w:hAnsi="Times New Roman" w:cs="Times New Roman"/>
        </w:rPr>
      </w:pPr>
      <w:r>
        <w:rPr>
          <w:rFonts w:ascii="Times New Roman" w:hAnsi="Times New Roman"/>
        </w:rPr>
        <w:t>Реакции на свръхчувствителност, включително ангиоедем, са съобщавани при пациенти, получаващи прасугрел, включително и при пациенти с анамнеза за реакции на свръхчувствителност към клопидогрел. Съветва се провеждане на следене за признаци на свръхчувствителност при пациенти с известна алергия към тиенопиридини (вж. точка 4.8).</w:t>
      </w:r>
    </w:p>
    <w:p w14:paraId="62B7BD5C" w14:textId="77777777" w:rsidR="00CA5F19" w:rsidRPr="00A77E0F" w:rsidRDefault="00CA5F19" w:rsidP="00CA5F19">
      <w:pPr>
        <w:widowControl w:val="0"/>
        <w:spacing w:before="13" w:after="0" w:line="240" w:lineRule="exact"/>
        <w:rPr>
          <w:rFonts w:ascii="Times New Roman" w:eastAsia="Calibri" w:hAnsi="Times New Roman" w:cs="Times New Roman"/>
          <w:szCs w:val="24"/>
        </w:rPr>
      </w:pPr>
    </w:p>
    <w:p w14:paraId="3DE85A6C"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Тромботична тромбоцитопенична пурпура (TTP)</w:t>
      </w:r>
    </w:p>
    <w:p w14:paraId="15E1BF92" w14:textId="77777777" w:rsidR="00CA5F19" w:rsidRPr="006D13BB" w:rsidRDefault="00CA5F19" w:rsidP="00CA5F19">
      <w:pPr>
        <w:widowControl w:val="0"/>
        <w:spacing w:before="1" w:after="0" w:line="254" w:lineRule="exact"/>
        <w:ind w:right="634"/>
        <w:rPr>
          <w:rFonts w:ascii="Times New Roman" w:eastAsia="Times New Roman" w:hAnsi="Times New Roman" w:cs="Times New Roman"/>
        </w:rPr>
      </w:pPr>
      <w:r>
        <w:rPr>
          <w:rFonts w:ascii="Times New Roman" w:hAnsi="Times New Roman"/>
        </w:rPr>
        <w:t>При употреба на прасугрел се съобщава за TTP. TTP е сериозно състояние и налага незабавно лечение.</w:t>
      </w:r>
    </w:p>
    <w:p w14:paraId="107F11D1" w14:textId="435FA5EA" w:rsidR="00CA5F19" w:rsidRDefault="00CA5F19" w:rsidP="00CA5F19">
      <w:pPr>
        <w:widowControl w:val="0"/>
        <w:spacing w:before="10" w:after="0" w:line="240" w:lineRule="exact"/>
        <w:rPr>
          <w:rFonts w:ascii="Times New Roman" w:eastAsia="Calibri" w:hAnsi="Times New Roman" w:cs="Times New Roman"/>
          <w:szCs w:val="24"/>
        </w:rPr>
      </w:pPr>
    </w:p>
    <w:p w14:paraId="38460DF8" w14:textId="77777777" w:rsidR="00646535" w:rsidRPr="008B25C2" w:rsidRDefault="00646535" w:rsidP="00646535">
      <w:pPr>
        <w:widowControl w:val="0"/>
        <w:spacing w:before="1" w:after="0" w:line="254" w:lineRule="exact"/>
        <w:ind w:right="634"/>
        <w:jc w:val="both"/>
        <w:rPr>
          <w:rFonts w:ascii="Times New Roman" w:eastAsia="Times New Roman" w:hAnsi="Times New Roman" w:cs="Times New Roman"/>
          <w:i/>
        </w:rPr>
      </w:pPr>
      <w:r>
        <w:rPr>
          <w:rFonts w:ascii="Times New Roman" w:hAnsi="Times New Roman"/>
          <w:i/>
        </w:rPr>
        <w:t>Морфин и други опиоиди</w:t>
      </w:r>
    </w:p>
    <w:p w14:paraId="7292A75A" w14:textId="77777777" w:rsidR="00646535" w:rsidRDefault="00646535" w:rsidP="00646535">
      <w:pPr>
        <w:widowControl w:val="0"/>
        <w:spacing w:before="1" w:after="0" w:line="254" w:lineRule="exact"/>
        <w:ind w:right="634"/>
        <w:jc w:val="both"/>
        <w:rPr>
          <w:rFonts w:ascii="Times New Roman" w:eastAsia="Times New Roman" w:hAnsi="Times New Roman" w:cs="Times New Roman"/>
        </w:rPr>
      </w:pPr>
      <w:r>
        <w:rPr>
          <w:rFonts w:ascii="Times New Roman" w:hAnsi="Times New Roman"/>
        </w:rPr>
        <w:t>Намалена ефикасност на прасугрел е наблюдавана при пациенти, при които едновременно се прилагат прасугрел и морфин (вж. точка 4.5).</w:t>
      </w:r>
    </w:p>
    <w:p w14:paraId="476CE97C" w14:textId="77777777" w:rsidR="00646535" w:rsidRPr="00A77E0F" w:rsidRDefault="00646535" w:rsidP="00CA5F19">
      <w:pPr>
        <w:widowControl w:val="0"/>
        <w:spacing w:before="10" w:after="0" w:line="240" w:lineRule="exact"/>
        <w:rPr>
          <w:rFonts w:ascii="Times New Roman" w:eastAsia="Calibri" w:hAnsi="Times New Roman" w:cs="Times New Roman"/>
          <w:szCs w:val="24"/>
        </w:rPr>
      </w:pPr>
    </w:p>
    <w:p w14:paraId="036E9C03" w14:textId="77777777" w:rsidR="008C5842" w:rsidRPr="006D13BB" w:rsidRDefault="008C5842" w:rsidP="008C5842">
      <w:pPr>
        <w:widowControl w:val="0"/>
        <w:spacing w:after="0" w:line="240" w:lineRule="auto"/>
        <w:ind w:right="-20"/>
        <w:rPr>
          <w:rFonts w:ascii="Times New Roman" w:eastAsia="Times New Roman" w:hAnsi="Times New Roman" w:cs="Times New Roman"/>
          <w:i/>
        </w:rPr>
      </w:pPr>
      <w:r>
        <w:rPr>
          <w:rFonts w:ascii="Times New Roman" w:hAnsi="Times New Roman"/>
          <w:i/>
        </w:rPr>
        <w:t>Лактоза</w:t>
      </w:r>
    </w:p>
    <w:p w14:paraId="1FEE293B" w14:textId="435E5460" w:rsidR="008C5842" w:rsidRPr="006D13BB" w:rsidRDefault="008C5842" w:rsidP="008C5842">
      <w:pPr>
        <w:widowControl w:val="0"/>
        <w:spacing w:before="1" w:after="0" w:line="254" w:lineRule="exact"/>
        <w:ind w:right="634"/>
        <w:rPr>
          <w:rFonts w:ascii="Times New Roman" w:eastAsia="Times New Roman" w:hAnsi="Times New Roman" w:cs="Times New Roman"/>
        </w:rPr>
      </w:pPr>
      <w:r>
        <w:rPr>
          <w:rFonts w:ascii="Times New Roman" w:hAnsi="Times New Roman"/>
        </w:rPr>
        <w:t>Пациенти с редки наследствени проблеми, а именно непоносимост към галактоза, тотален лактазен дефицит или глюкозо-галактозна малабсорбция, не трябва да приемат това лекарство.</w:t>
      </w:r>
    </w:p>
    <w:p w14:paraId="0EA438E8" w14:textId="77777777" w:rsidR="008C5842" w:rsidRPr="00A77E0F" w:rsidRDefault="008C5842" w:rsidP="008C5842">
      <w:pPr>
        <w:widowControl w:val="0"/>
        <w:spacing w:after="0" w:line="240" w:lineRule="auto"/>
        <w:ind w:right="-20"/>
        <w:rPr>
          <w:rFonts w:ascii="Times New Roman" w:eastAsia="Times New Roman" w:hAnsi="Times New Roman" w:cs="Times New Roman"/>
        </w:rPr>
      </w:pPr>
    </w:p>
    <w:p w14:paraId="0EB089B0" w14:textId="5B70BA34" w:rsidR="008C5842" w:rsidRPr="006D13BB" w:rsidRDefault="008C5842" w:rsidP="008C5842">
      <w:pPr>
        <w:widowControl w:val="0"/>
        <w:spacing w:after="0" w:line="240" w:lineRule="auto"/>
        <w:ind w:right="-20"/>
        <w:rPr>
          <w:rFonts w:ascii="Times New Roman" w:eastAsia="Times New Roman" w:hAnsi="Times New Roman" w:cs="Times New Roman"/>
          <w:i/>
        </w:rPr>
      </w:pPr>
      <w:r>
        <w:rPr>
          <w:rFonts w:ascii="Times New Roman" w:hAnsi="Times New Roman"/>
          <w:i/>
        </w:rPr>
        <w:t>Захароза</w:t>
      </w:r>
    </w:p>
    <w:p w14:paraId="78488722" w14:textId="14D7BACC" w:rsidR="00CA5F19" w:rsidRDefault="008C5842" w:rsidP="008C5842">
      <w:pPr>
        <w:widowControl w:val="0"/>
        <w:spacing w:before="1" w:after="0" w:line="254" w:lineRule="exact"/>
        <w:ind w:right="634"/>
        <w:rPr>
          <w:rFonts w:ascii="Times New Roman" w:eastAsia="Times New Roman" w:hAnsi="Times New Roman" w:cs="Times New Roman"/>
          <w:spacing w:val="-1"/>
        </w:rPr>
      </w:pPr>
      <w:r>
        <w:rPr>
          <w:rFonts w:ascii="Times New Roman" w:hAnsi="Times New Roman"/>
        </w:rPr>
        <w:t>Пациенти с редки наследствени проблеми, а именно непоносимост към фруктоза, глюкозо-галактозна малабсорбция или захаразо-изомалтазна недостатъчност, не трябва да приемат това лекарство.</w:t>
      </w:r>
    </w:p>
    <w:p w14:paraId="68D94EE4" w14:textId="77777777" w:rsidR="009226FE" w:rsidRDefault="009226FE" w:rsidP="008C5842">
      <w:pPr>
        <w:widowControl w:val="0"/>
        <w:spacing w:before="1" w:after="0" w:line="254" w:lineRule="exact"/>
        <w:ind w:right="634"/>
        <w:rPr>
          <w:rFonts w:ascii="Times New Roman" w:eastAsia="Times New Roman" w:hAnsi="Times New Roman" w:cs="Times New Roman"/>
          <w:spacing w:val="-1"/>
        </w:rPr>
      </w:pPr>
    </w:p>
    <w:p w14:paraId="73B46DB2" w14:textId="6BE142F1" w:rsidR="009226FE" w:rsidRPr="00A6601F" w:rsidRDefault="009226FE" w:rsidP="008C5842">
      <w:pPr>
        <w:widowControl w:val="0"/>
        <w:spacing w:before="1" w:after="0" w:line="254" w:lineRule="exact"/>
        <w:ind w:right="634"/>
        <w:rPr>
          <w:rFonts w:ascii="Times New Roman" w:eastAsia="Times New Roman" w:hAnsi="Times New Roman" w:cs="Times New Roman"/>
          <w:i/>
        </w:rPr>
      </w:pPr>
      <w:r>
        <w:rPr>
          <w:rFonts w:ascii="Times New Roman" w:hAnsi="Times New Roman"/>
          <w:i/>
        </w:rPr>
        <w:t>Натрий</w:t>
      </w:r>
    </w:p>
    <w:p w14:paraId="7BEE881E" w14:textId="67B72E65" w:rsidR="00DB2F8C" w:rsidRDefault="009226FE" w:rsidP="00AF0A1D">
      <w:pPr>
        <w:widowControl w:val="0"/>
        <w:spacing w:before="1" w:after="0" w:line="254" w:lineRule="exact"/>
        <w:ind w:right="634"/>
        <w:jc w:val="both"/>
        <w:rPr>
          <w:rFonts w:ascii="Times New Roman" w:eastAsia="Times New Roman" w:hAnsi="Times New Roman" w:cs="Times New Roman"/>
        </w:rPr>
      </w:pPr>
      <w:r>
        <w:rPr>
          <w:rFonts w:ascii="Times New Roman" w:hAnsi="Times New Roman"/>
        </w:rPr>
        <w:t>Този лекарствен продукт съдържа по-малко от 1 mmol натрий (23 mg) в таблетка, т.е. на практика не съдържа натрий.</w:t>
      </w:r>
    </w:p>
    <w:p w14:paraId="42C89262" w14:textId="6B14B30B" w:rsidR="009226FE" w:rsidRDefault="009226FE" w:rsidP="00AF0A1D">
      <w:pPr>
        <w:widowControl w:val="0"/>
        <w:spacing w:before="1" w:after="0" w:line="254" w:lineRule="exact"/>
        <w:ind w:right="634"/>
        <w:jc w:val="both"/>
        <w:rPr>
          <w:rFonts w:ascii="Times New Roman" w:eastAsia="Times New Roman" w:hAnsi="Times New Roman" w:cs="Times New Roman"/>
        </w:rPr>
      </w:pPr>
    </w:p>
    <w:p w14:paraId="1175285A" w14:textId="7777777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4.5</w:t>
      </w:r>
      <w:r>
        <w:rPr>
          <w:rFonts w:ascii="Times New Roman" w:hAnsi="Times New Roman"/>
          <w:b/>
          <w:bCs/>
        </w:rPr>
        <w:tab/>
        <w:t>Взаимодействие с други лекарствени продукти и други форми на взаимодействие</w:t>
      </w:r>
    </w:p>
    <w:p w14:paraId="5699C80E" w14:textId="77777777" w:rsidR="00CA5F19" w:rsidRPr="00A77E0F" w:rsidRDefault="00CA5F19" w:rsidP="00CA5F19">
      <w:pPr>
        <w:widowControl w:val="0"/>
        <w:spacing w:before="11" w:after="0" w:line="240" w:lineRule="exact"/>
        <w:rPr>
          <w:rFonts w:ascii="Times New Roman" w:eastAsia="Calibri" w:hAnsi="Times New Roman" w:cs="Times New Roman"/>
          <w:szCs w:val="24"/>
        </w:rPr>
      </w:pPr>
    </w:p>
    <w:p w14:paraId="649CA63D"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Варфарин:</w:t>
      </w:r>
    </w:p>
    <w:p w14:paraId="36869F72" w14:textId="1A66F538" w:rsidR="00CA5F19" w:rsidRPr="006D13BB" w:rsidRDefault="00CA5F19" w:rsidP="00AB2559">
      <w:pPr>
        <w:widowControl w:val="0"/>
        <w:spacing w:before="1" w:after="0" w:line="254" w:lineRule="exact"/>
        <w:ind w:right="568"/>
        <w:rPr>
          <w:rFonts w:ascii="Times New Roman" w:eastAsia="Times New Roman" w:hAnsi="Times New Roman" w:cs="Times New Roman"/>
        </w:rPr>
      </w:pPr>
      <w:r>
        <w:rPr>
          <w:rFonts w:ascii="Times New Roman" w:hAnsi="Times New Roman"/>
        </w:rPr>
        <w:t xml:space="preserve">Едновременното прилагане на прасугрел с кумаринови производни, различни от варфарин, не е проучвано. Поради потенциал от повишен риск от кървене, е необходимо повишено </w:t>
      </w:r>
      <w:r>
        <w:rPr>
          <w:rFonts w:ascii="Times New Roman" w:hAnsi="Times New Roman"/>
        </w:rPr>
        <w:lastRenderedPageBreak/>
        <w:t>внимание при едновременно прилагане на варфарин (или други кумаринови производни) с прасугрел (вж. точка 4.4).</w:t>
      </w:r>
    </w:p>
    <w:p w14:paraId="659FB8D8" w14:textId="77777777" w:rsidR="00CA5F19" w:rsidRPr="00A77E0F" w:rsidRDefault="00CA5F19" w:rsidP="00CA5F19">
      <w:pPr>
        <w:widowControl w:val="0"/>
        <w:spacing w:before="13" w:after="0" w:line="240" w:lineRule="exact"/>
        <w:rPr>
          <w:rFonts w:ascii="Times New Roman" w:eastAsia="Calibri" w:hAnsi="Times New Roman" w:cs="Times New Roman"/>
          <w:szCs w:val="24"/>
        </w:rPr>
      </w:pPr>
    </w:p>
    <w:p w14:paraId="3B832DE8"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Нестероидни противовъзпалителни лекарства (НСПВЛ):</w:t>
      </w:r>
    </w:p>
    <w:p w14:paraId="2F5D10B7" w14:textId="7ADA1D16" w:rsidR="00CA5F19" w:rsidRPr="006D13BB" w:rsidRDefault="00CA5F19" w:rsidP="00AB2559">
      <w:pPr>
        <w:widowControl w:val="0"/>
        <w:spacing w:before="1" w:after="0" w:line="254" w:lineRule="exact"/>
        <w:ind w:right="285"/>
        <w:rPr>
          <w:rFonts w:ascii="Times New Roman" w:eastAsia="Times New Roman" w:hAnsi="Times New Roman" w:cs="Times New Roman"/>
        </w:rPr>
      </w:pPr>
      <w:r>
        <w:rPr>
          <w:rFonts w:ascii="Times New Roman" w:hAnsi="Times New Roman"/>
        </w:rPr>
        <w:t>Едновременното прилагане с хронично използвани НСПВЛ не е проучвано. Поради потенциал от повишен риск от кървене, е необходимо повишено внимание при едновременно хронично прилагане на НСПВЛ (включително инхибитори на COX-2) с прасугрел (вж. точка 4.4).</w:t>
      </w:r>
    </w:p>
    <w:p w14:paraId="2057053D" w14:textId="77777777" w:rsidR="00CA5F19" w:rsidRPr="00A77E0F" w:rsidRDefault="00CA5F19" w:rsidP="00CA5F19">
      <w:pPr>
        <w:widowControl w:val="0"/>
        <w:spacing w:before="14" w:after="0" w:line="240" w:lineRule="exact"/>
        <w:rPr>
          <w:rFonts w:ascii="Times New Roman" w:eastAsia="Calibri" w:hAnsi="Times New Roman" w:cs="Times New Roman"/>
          <w:szCs w:val="24"/>
        </w:rPr>
      </w:pPr>
    </w:p>
    <w:p w14:paraId="4570B6F2" w14:textId="7BC0A799" w:rsidR="00CA5F19" w:rsidRDefault="00CA5F19" w:rsidP="00CA5F19">
      <w:pPr>
        <w:widowControl w:val="0"/>
        <w:spacing w:after="0" w:line="239" w:lineRule="auto"/>
        <w:ind w:right="75"/>
        <w:rPr>
          <w:rFonts w:ascii="Times New Roman" w:eastAsia="Times New Roman" w:hAnsi="Times New Roman" w:cs="Times New Roman"/>
        </w:rPr>
      </w:pPr>
      <w:r>
        <w:rPr>
          <w:rFonts w:ascii="Times New Roman" w:hAnsi="Times New Roman"/>
        </w:rPr>
        <w:t>Прасугрел може да се прилага съвместно с лекарствени продукти, които се метаболизират от цитохром P450-ензими (включително статини), или лекарствени продукти, които са индуктори или инхибитори на цитохром P450 ензимите. Прасугрел може също така да се използва съвместно с ASA, хепарин, дигоксин и лекарствени продукти, които повишават стомашното pH, включително инхибитори на протонната помпа и H</w:t>
      </w:r>
      <w:r>
        <w:rPr>
          <w:rFonts w:ascii="Times New Roman" w:hAnsi="Times New Roman"/>
          <w:sz w:val="14"/>
          <w:szCs w:val="14"/>
        </w:rPr>
        <w:t xml:space="preserve">2 </w:t>
      </w:r>
      <w:r>
        <w:rPr>
          <w:rFonts w:ascii="Times New Roman" w:hAnsi="Times New Roman"/>
        </w:rPr>
        <w:t>блокери. Въпреки, че не са провеждани специфични проучвания за взаимодействия, в клинични изпитвания от фаза ІІІ прасугрел е прилаган съвместно с нискомолекулен хепарин, бивалирудин и инхибитори на GP IIb/IIIa (липсва информация относно типа на използвания инхибитор на GP IIb/IIIa) и липсват данни за клинично значими нежелани взаимодействия.</w:t>
      </w:r>
    </w:p>
    <w:p w14:paraId="3F0A37C4" w14:textId="77777777" w:rsidR="00E3273A" w:rsidRPr="006D13BB" w:rsidRDefault="00E3273A" w:rsidP="00CA5F19">
      <w:pPr>
        <w:widowControl w:val="0"/>
        <w:spacing w:after="0" w:line="239" w:lineRule="auto"/>
        <w:ind w:right="75"/>
        <w:rPr>
          <w:rFonts w:ascii="Times New Roman" w:eastAsia="Times New Roman" w:hAnsi="Times New Roman" w:cs="Times New Roman"/>
        </w:rPr>
      </w:pPr>
    </w:p>
    <w:p w14:paraId="4EEF4CF8" w14:textId="77777777" w:rsidR="00CA5F19" w:rsidRPr="006D13BB" w:rsidRDefault="00CA5F19" w:rsidP="00CA5F19">
      <w:pPr>
        <w:widowControl w:val="0"/>
        <w:spacing w:after="0" w:line="252" w:lineRule="exact"/>
        <w:ind w:right="-20"/>
        <w:rPr>
          <w:rFonts w:ascii="Times New Roman" w:eastAsia="Times New Roman" w:hAnsi="Times New Roman" w:cs="Times New Roman"/>
          <w:spacing w:val="-1"/>
          <w:u w:val="single" w:color="000000"/>
        </w:rPr>
      </w:pPr>
      <w:r>
        <w:rPr>
          <w:rFonts w:ascii="Times New Roman" w:hAnsi="Times New Roman"/>
          <w:u w:val="single" w:color="000000"/>
        </w:rPr>
        <w:t>Ефект на други лекарствени продукти върху прасугрел</w:t>
      </w:r>
    </w:p>
    <w:p w14:paraId="4D68B583" w14:textId="77777777" w:rsidR="00CA5F19" w:rsidRPr="006D13BB" w:rsidRDefault="00CA5F19" w:rsidP="00CA5F19">
      <w:pPr>
        <w:widowControl w:val="0"/>
        <w:spacing w:after="0" w:line="252" w:lineRule="exact"/>
        <w:ind w:right="-20"/>
        <w:rPr>
          <w:rFonts w:ascii="Times New Roman" w:eastAsia="Times New Roman" w:hAnsi="Times New Roman" w:cs="Times New Roman"/>
        </w:rPr>
      </w:pPr>
      <w:r>
        <w:rPr>
          <w:rFonts w:ascii="Times New Roman" w:hAnsi="Times New Roman"/>
          <w:i/>
        </w:rPr>
        <w:t>Ацетилсалицилова киселина</w:t>
      </w:r>
      <w:r>
        <w:rPr>
          <w:rFonts w:ascii="Times New Roman" w:hAnsi="Times New Roman"/>
        </w:rPr>
        <w:t>:</w:t>
      </w:r>
    </w:p>
    <w:p w14:paraId="45084040" w14:textId="77777777" w:rsidR="00CA5F19" w:rsidRPr="006D13BB" w:rsidRDefault="00CA5F19" w:rsidP="00CA5F19">
      <w:pPr>
        <w:widowControl w:val="0"/>
        <w:spacing w:before="1" w:after="0" w:line="239" w:lineRule="auto"/>
        <w:ind w:right="205"/>
        <w:rPr>
          <w:rFonts w:ascii="Times New Roman" w:eastAsia="Times New Roman" w:hAnsi="Times New Roman" w:cs="Times New Roman"/>
        </w:rPr>
      </w:pPr>
      <w:r>
        <w:rPr>
          <w:rFonts w:ascii="Times New Roman" w:hAnsi="Times New Roman"/>
        </w:rPr>
        <w:t>Прасугрел е предназначен да се прилага съвместно с ацетилсалицилова киселина (ASA). Въпреки, че са възможни фармакодинамични взаимодействия с ASA, които да доведат до повишен риск от кървене, доказателствата за ефикасността и безопасността на прасугрел произхождат от пациенти, които са провеждали съвместно лечение с ASA.</w:t>
      </w:r>
    </w:p>
    <w:p w14:paraId="6895B309" w14:textId="77777777" w:rsidR="00CA5F19" w:rsidRPr="00562080" w:rsidRDefault="00CA5F19" w:rsidP="00CA5F19">
      <w:pPr>
        <w:widowControl w:val="0"/>
        <w:spacing w:before="13" w:after="0" w:line="240" w:lineRule="exact"/>
        <w:rPr>
          <w:rFonts w:ascii="Times New Roman" w:eastAsia="Calibri" w:hAnsi="Times New Roman" w:cs="Times New Roman"/>
          <w:szCs w:val="24"/>
        </w:rPr>
      </w:pPr>
    </w:p>
    <w:p w14:paraId="52024DAA"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Хепарин:</w:t>
      </w:r>
    </w:p>
    <w:p w14:paraId="3328CE53" w14:textId="47B56E37" w:rsidR="00CA5F19" w:rsidRPr="006D13BB" w:rsidRDefault="00CA5F19" w:rsidP="00AB2559">
      <w:pPr>
        <w:widowControl w:val="0"/>
        <w:spacing w:before="2" w:after="0" w:line="252" w:lineRule="exact"/>
        <w:ind w:right="348"/>
        <w:rPr>
          <w:rFonts w:ascii="Times New Roman" w:eastAsia="Times New Roman" w:hAnsi="Times New Roman" w:cs="Times New Roman"/>
        </w:rPr>
      </w:pPr>
      <w:r>
        <w:rPr>
          <w:rFonts w:ascii="Times New Roman" w:hAnsi="Times New Roman"/>
        </w:rPr>
        <w:t>Еднократна интравенозна болус доза нефракциониран хепарин (100 U/kg) не води до съществена промяна на медиираното от прасугрел инхибиране на тромбоцитната агрегация. Аналогично, прасугрел не води до значителна промяна на ефекта на хепарина върху показателите на коагулацията. Ето защо, двата лекарствени продукта може да се прилагат едновременно. Възможен е повишен риск от кървене при едновременно прилагане на прасугрел с хепарин.</w:t>
      </w:r>
    </w:p>
    <w:p w14:paraId="584A71EB" w14:textId="77777777" w:rsidR="00562080" w:rsidRDefault="00562080" w:rsidP="009418FF">
      <w:pPr>
        <w:widowControl w:val="0"/>
        <w:spacing w:after="0" w:line="240" w:lineRule="auto"/>
        <w:ind w:right="-20"/>
        <w:rPr>
          <w:rFonts w:ascii="Times New Roman" w:eastAsia="Times New Roman" w:hAnsi="Times New Roman" w:cs="Times New Roman"/>
          <w:i/>
        </w:rPr>
      </w:pPr>
    </w:p>
    <w:p w14:paraId="2D0296DE" w14:textId="571EEBD7" w:rsidR="00CA5F19" w:rsidRPr="006D13BB" w:rsidRDefault="00CA5F19" w:rsidP="009418FF">
      <w:pPr>
        <w:widowControl w:val="0"/>
        <w:spacing w:after="0" w:line="240" w:lineRule="auto"/>
        <w:ind w:right="-20"/>
        <w:rPr>
          <w:rFonts w:ascii="Times New Roman" w:eastAsia="Times New Roman" w:hAnsi="Times New Roman" w:cs="Times New Roman"/>
        </w:rPr>
      </w:pPr>
      <w:r>
        <w:rPr>
          <w:rFonts w:ascii="Times New Roman" w:hAnsi="Times New Roman"/>
          <w:i/>
        </w:rPr>
        <w:t>Статини:</w:t>
      </w:r>
    </w:p>
    <w:p w14:paraId="3EEEDCF9" w14:textId="3113D913" w:rsidR="009418FF" w:rsidRDefault="00CA5F19" w:rsidP="00562080">
      <w:pPr>
        <w:widowControl w:val="0"/>
        <w:spacing w:after="0" w:line="240" w:lineRule="auto"/>
        <w:ind w:right="121"/>
        <w:rPr>
          <w:rFonts w:ascii="Times New Roman" w:eastAsia="Times New Roman" w:hAnsi="Times New Roman" w:cs="Times New Roman"/>
          <w:i/>
        </w:rPr>
      </w:pPr>
      <w:r>
        <w:rPr>
          <w:rFonts w:ascii="Times New Roman" w:hAnsi="Times New Roman"/>
        </w:rPr>
        <w:t>Аторвастатин (80 mg дневно) не променя фармакокинетиката на прасугрел и причиненото от него инхибиране на тромбоцитната агрегация. Затова, не се предполага статините, които са субстрати на CYP3A да имат ефект върху фармакокинетиката на прасугрел или на причиненото от него инхибиране на тромбоцитната агрегация</w:t>
      </w:r>
      <w:r>
        <w:rPr>
          <w:rFonts w:ascii="Times New Roman" w:hAnsi="Times New Roman"/>
          <w:i/>
        </w:rPr>
        <w:t>.</w:t>
      </w:r>
    </w:p>
    <w:p w14:paraId="617B6E57" w14:textId="77777777" w:rsidR="00562080" w:rsidRPr="009418FF" w:rsidRDefault="00562080" w:rsidP="00562080">
      <w:pPr>
        <w:widowControl w:val="0"/>
        <w:spacing w:after="0" w:line="240" w:lineRule="auto"/>
        <w:ind w:right="121"/>
        <w:rPr>
          <w:rFonts w:ascii="Times New Roman" w:eastAsia="Times New Roman" w:hAnsi="Times New Roman" w:cs="Times New Roman"/>
          <w:spacing w:val="1"/>
        </w:rPr>
      </w:pPr>
    </w:p>
    <w:p w14:paraId="5508E2A2" w14:textId="1600FCCC" w:rsidR="00CA5F19" w:rsidRPr="006D13BB" w:rsidRDefault="00CA5F19" w:rsidP="009418FF">
      <w:pPr>
        <w:widowControl w:val="0"/>
        <w:spacing w:after="0" w:line="240" w:lineRule="auto"/>
        <w:ind w:right="-20"/>
        <w:rPr>
          <w:rFonts w:ascii="Times New Roman" w:eastAsia="Times New Roman" w:hAnsi="Times New Roman" w:cs="Times New Roman"/>
        </w:rPr>
      </w:pPr>
      <w:r>
        <w:rPr>
          <w:rFonts w:ascii="Times New Roman" w:hAnsi="Times New Roman"/>
          <w:i/>
        </w:rPr>
        <w:t>Лекарствени продукти, които повишават стомашното pH</w:t>
      </w:r>
      <w:r>
        <w:rPr>
          <w:rFonts w:ascii="Times New Roman" w:hAnsi="Times New Roman"/>
        </w:rPr>
        <w:t>:</w:t>
      </w:r>
    </w:p>
    <w:p w14:paraId="50EB3957" w14:textId="16521D08" w:rsidR="00CA5F19" w:rsidRPr="006D13BB" w:rsidRDefault="00CA5F19" w:rsidP="00CA5F19">
      <w:pPr>
        <w:widowControl w:val="0"/>
        <w:spacing w:after="0" w:line="238" w:lineRule="auto"/>
        <w:ind w:right="75"/>
        <w:rPr>
          <w:rFonts w:ascii="Times New Roman" w:eastAsia="Times New Roman" w:hAnsi="Times New Roman" w:cs="Times New Roman"/>
        </w:rPr>
      </w:pPr>
      <w:r>
        <w:rPr>
          <w:rFonts w:ascii="Times New Roman" w:hAnsi="Times New Roman"/>
        </w:rPr>
        <w:t>Ежедневното едновременно прилагане на ранитидин (вид H</w:t>
      </w:r>
      <w:r>
        <w:rPr>
          <w:rFonts w:ascii="Times New Roman" w:hAnsi="Times New Roman"/>
          <w:sz w:val="14"/>
          <w:szCs w:val="14"/>
        </w:rPr>
        <w:t xml:space="preserve">2 </w:t>
      </w:r>
      <w:r>
        <w:rPr>
          <w:rFonts w:ascii="Times New Roman" w:hAnsi="Times New Roman"/>
        </w:rPr>
        <w:t>блокер) или на лансопразол (инхибитор на протонната помпа) не променя AUC и T</w:t>
      </w:r>
      <w:r>
        <w:rPr>
          <w:rFonts w:ascii="Times New Roman" w:hAnsi="Times New Roman"/>
          <w:sz w:val="14"/>
          <w:szCs w:val="14"/>
        </w:rPr>
        <w:t>max</w:t>
      </w:r>
      <w:r>
        <w:rPr>
          <w:rFonts w:ascii="Times New Roman" w:hAnsi="Times New Roman"/>
        </w:rPr>
        <w:t xml:space="preserve"> на активния метаболит на прасугрел, но намалява C</w:t>
      </w:r>
      <w:r>
        <w:rPr>
          <w:rFonts w:ascii="Times New Roman" w:hAnsi="Times New Roman"/>
          <w:sz w:val="14"/>
          <w:szCs w:val="14"/>
        </w:rPr>
        <w:t xml:space="preserve">max </w:t>
      </w:r>
      <w:r>
        <w:rPr>
          <w:rFonts w:ascii="Times New Roman" w:hAnsi="Times New Roman"/>
        </w:rPr>
        <w:t>съответно с 14% и 29%. В клинично изпитване от фаза ІІІ, прасугрел е прилаган независимо от едновременната употреба на инхибитори на протонната помпа или на H</w:t>
      </w:r>
      <w:r>
        <w:rPr>
          <w:rFonts w:ascii="Times New Roman" w:hAnsi="Times New Roman"/>
          <w:sz w:val="14"/>
          <w:szCs w:val="14"/>
        </w:rPr>
        <w:t xml:space="preserve">2 </w:t>
      </w:r>
      <w:r>
        <w:rPr>
          <w:rFonts w:ascii="Times New Roman" w:hAnsi="Times New Roman"/>
        </w:rPr>
        <w:t>блокер. Прилагането на натоварващата доза от 60 mg прасугрел без едновременна употреба на инхибитори на протонната помпа може да осигури най-бързото начало на действието.</w:t>
      </w:r>
    </w:p>
    <w:p w14:paraId="6B03AC4C" w14:textId="77777777" w:rsidR="00CA5F19" w:rsidRPr="009418FF" w:rsidRDefault="00CA5F19" w:rsidP="00CA5F19">
      <w:pPr>
        <w:widowControl w:val="0"/>
        <w:spacing w:before="15" w:after="0" w:line="240" w:lineRule="exact"/>
        <w:rPr>
          <w:rFonts w:ascii="Times New Roman" w:eastAsia="Calibri" w:hAnsi="Times New Roman" w:cs="Times New Roman"/>
          <w:szCs w:val="24"/>
        </w:rPr>
      </w:pPr>
    </w:p>
    <w:p w14:paraId="06F5DCD2"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Инхибитори на CYP3A</w:t>
      </w:r>
      <w:r>
        <w:rPr>
          <w:rFonts w:ascii="Times New Roman" w:hAnsi="Times New Roman"/>
        </w:rPr>
        <w:t>:</w:t>
      </w:r>
    </w:p>
    <w:p w14:paraId="329EFC72" w14:textId="4BF96890" w:rsidR="00CA5F19" w:rsidRPr="006D13BB" w:rsidRDefault="00CA5F19" w:rsidP="00AB2559">
      <w:pPr>
        <w:widowControl w:val="0"/>
        <w:spacing w:before="1" w:after="0" w:line="254" w:lineRule="exact"/>
        <w:ind w:right="59"/>
        <w:rPr>
          <w:rFonts w:ascii="Times New Roman" w:eastAsia="Times New Roman" w:hAnsi="Times New Roman" w:cs="Times New Roman"/>
        </w:rPr>
      </w:pPr>
      <w:r>
        <w:rPr>
          <w:rFonts w:ascii="Times New Roman" w:hAnsi="Times New Roman"/>
        </w:rPr>
        <w:t>Кетоконазол (400 mg дневно), който е селективен и мощен инхибитор на CYP3A4 и CYP3A5, не променя медиираното от прасугрел инхибиране на тромбоцитната агрегация или стойностите на AUC и T</w:t>
      </w:r>
      <w:r>
        <w:rPr>
          <w:rFonts w:ascii="Times New Roman" w:hAnsi="Times New Roman"/>
          <w:sz w:val="14"/>
          <w:szCs w:val="14"/>
        </w:rPr>
        <w:t>max</w:t>
      </w:r>
      <w:r>
        <w:rPr>
          <w:rFonts w:ascii="Times New Roman" w:hAnsi="Times New Roman"/>
        </w:rPr>
        <w:t xml:space="preserve"> на активния метаболит на прасугрел, но води до намаляване на C</w:t>
      </w:r>
      <w:r>
        <w:rPr>
          <w:rFonts w:ascii="Times New Roman" w:hAnsi="Times New Roman"/>
          <w:sz w:val="14"/>
          <w:szCs w:val="14"/>
        </w:rPr>
        <w:t xml:space="preserve">max </w:t>
      </w:r>
      <w:r>
        <w:rPr>
          <w:rFonts w:ascii="Times New Roman" w:hAnsi="Times New Roman"/>
        </w:rPr>
        <w:t xml:space="preserve">съответно с 34% </w:t>
      </w:r>
      <w:r>
        <w:rPr>
          <w:rFonts w:ascii="Times New Roman" w:hAnsi="Times New Roman"/>
        </w:rPr>
        <w:lastRenderedPageBreak/>
        <w:t>до 46%. Ето защо, не се предполага, че инхибиторите на CYP3A, като например азоловите антимикотични средства, HIV протеазните инхибитори, кларитромицин, телитромицин, верапамил, дилтиазем, индинавир, ципрофлоксацин и сок от грейпфрут имат съществен ефект върху фармакокинетиката на активния метаболит.</w:t>
      </w:r>
    </w:p>
    <w:p w14:paraId="184760F5" w14:textId="77777777" w:rsidR="00CA5F19" w:rsidRPr="009418FF" w:rsidRDefault="00CA5F19" w:rsidP="00CA5F19">
      <w:pPr>
        <w:widowControl w:val="0"/>
        <w:spacing w:before="11" w:after="0" w:line="240" w:lineRule="exact"/>
        <w:rPr>
          <w:rFonts w:ascii="Times New Roman" w:eastAsia="Calibri" w:hAnsi="Times New Roman" w:cs="Times New Roman"/>
          <w:szCs w:val="24"/>
        </w:rPr>
      </w:pPr>
    </w:p>
    <w:p w14:paraId="055F4BAF"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Индуктори на цитохром P450:</w:t>
      </w:r>
    </w:p>
    <w:p w14:paraId="3F5FCB3F" w14:textId="71ABDD0C" w:rsidR="00CA5F19" w:rsidRDefault="00CA5F19" w:rsidP="00AB2559">
      <w:pPr>
        <w:widowControl w:val="0"/>
        <w:spacing w:before="1" w:after="0" w:line="254" w:lineRule="exact"/>
        <w:ind w:right="252"/>
        <w:rPr>
          <w:rFonts w:ascii="Times New Roman" w:eastAsia="Times New Roman" w:hAnsi="Times New Roman" w:cs="Times New Roman"/>
        </w:rPr>
      </w:pPr>
      <w:r>
        <w:rPr>
          <w:rFonts w:ascii="Times New Roman" w:hAnsi="Times New Roman"/>
        </w:rPr>
        <w:t>Рифампицин (600 mg дневно), който е мощен индуктор на CYP3A и CYP2B6 и индуктор на CYP2C9, CYP2C19 и CYP2C8, не причинява значителна промяна във фармакокинетиката на прасугрел. Ето защо, не се предполага, че познатите индуктори на CYP3A, като например рифампицин, карбамазепин и други индуктори на цитохром P450 може да имат значителен ефект върху фармакокинетиката на активния метаболит.</w:t>
      </w:r>
    </w:p>
    <w:p w14:paraId="6FFCA375" w14:textId="4A17B358" w:rsidR="0039021E" w:rsidRDefault="0039021E" w:rsidP="00CA5F19">
      <w:pPr>
        <w:widowControl w:val="0"/>
        <w:spacing w:before="1" w:after="0" w:line="240" w:lineRule="auto"/>
        <w:ind w:right="-20"/>
        <w:rPr>
          <w:rFonts w:ascii="Times New Roman" w:eastAsia="Times New Roman" w:hAnsi="Times New Roman" w:cs="Times New Roman"/>
        </w:rPr>
      </w:pPr>
    </w:p>
    <w:p w14:paraId="2B7EAA5F" w14:textId="77777777" w:rsidR="0039021E" w:rsidRPr="0000325B" w:rsidRDefault="0039021E" w:rsidP="0039021E">
      <w:pPr>
        <w:pStyle w:val="Default"/>
        <w:rPr>
          <w:i/>
          <w:color w:val="auto"/>
          <w:sz w:val="22"/>
          <w:szCs w:val="22"/>
        </w:rPr>
      </w:pPr>
      <w:r>
        <w:rPr>
          <w:i/>
          <w:color w:val="auto"/>
          <w:sz w:val="22"/>
          <w:szCs w:val="22"/>
        </w:rPr>
        <w:t>Морфин и други опиоиди:</w:t>
      </w:r>
    </w:p>
    <w:p w14:paraId="355AC8B1" w14:textId="77777777" w:rsidR="0039021E" w:rsidRPr="0000325B" w:rsidRDefault="0039021E" w:rsidP="0039021E">
      <w:pPr>
        <w:pStyle w:val="Default"/>
        <w:jc w:val="both"/>
        <w:rPr>
          <w:color w:val="auto"/>
          <w:sz w:val="22"/>
          <w:szCs w:val="22"/>
        </w:rPr>
      </w:pPr>
      <w:r>
        <w:rPr>
          <w:color w:val="auto"/>
          <w:sz w:val="22"/>
          <w:szCs w:val="22"/>
        </w:rPr>
        <w:t>Забавената и намалена експозиция на перорални инхибитори на P2Y12, включително прасугрел и неговия активен метаболит, е наблюдавана при пациенти с остър коронарен синдром, лекувани с морфин. Това взаимодействие може да е свързано с намалена стомашно-чревна моторика и се отнася и за други опиоиди. Клиничното значение не е установено, но данните показват потенциал за намаляване на ефикасността на прасугрел при пациенти, при които прасугрел се прилага едновременно с морфин. При пациенти с остър коронарен синдром, при които морфинът не може да бъде оттеглен и се приема, че бързото инхибиране на P2Y12 е от критично значение, може да се обмисли прилагане на парентерален инхибитор на P2Y12.</w:t>
      </w:r>
    </w:p>
    <w:p w14:paraId="51E8D941" w14:textId="77777777" w:rsidR="00497D7B" w:rsidRDefault="00497D7B" w:rsidP="00CA5F19">
      <w:pPr>
        <w:widowControl w:val="0"/>
        <w:spacing w:before="1" w:after="0" w:line="240" w:lineRule="auto"/>
        <w:ind w:right="-20"/>
        <w:rPr>
          <w:rFonts w:ascii="Times New Roman" w:eastAsia="Times New Roman" w:hAnsi="Times New Roman" w:cs="Times New Roman"/>
        </w:rPr>
      </w:pPr>
    </w:p>
    <w:p w14:paraId="59051005" w14:textId="77777777" w:rsidR="00CA5F19" w:rsidRPr="009418FF" w:rsidRDefault="00CA5F19" w:rsidP="00CA5F19">
      <w:pPr>
        <w:widowControl w:val="0"/>
        <w:spacing w:before="12" w:after="0" w:line="240" w:lineRule="exact"/>
        <w:rPr>
          <w:rFonts w:ascii="Times New Roman" w:eastAsia="Calibri" w:hAnsi="Times New Roman" w:cs="Times New Roman"/>
          <w:szCs w:val="24"/>
        </w:rPr>
      </w:pPr>
    </w:p>
    <w:p w14:paraId="32446B61" w14:textId="77777777" w:rsidR="00CA5F19" w:rsidRPr="006D13BB" w:rsidRDefault="00CA5F19" w:rsidP="00CA5F19">
      <w:pPr>
        <w:widowControl w:val="0"/>
        <w:spacing w:before="1" w:after="0" w:line="240" w:lineRule="auto"/>
        <w:ind w:right="-20"/>
        <w:rPr>
          <w:rFonts w:ascii="Times New Roman" w:eastAsia="Times New Roman" w:hAnsi="Times New Roman" w:cs="Times New Roman"/>
          <w:spacing w:val="-1"/>
          <w:u w:val="single" w:color="000000"/>
        </w:rPr>
      </w:pPr>
      <w:r>
        <w:rPr>
          <w:rFonts w:ascii="Times New Roman" w:hAnsi="Times New Roman"/>
          <w:u w:val="single" w:color="000000"/>
        </w:rPr>
        <w:t>Ефект на прасугрел върху други лекарствени продукти</w:t>
      </w:r>
    </w:p>
    <w:p w14:paraId="05D840BC" w14:textId="77777777" w:rsidR="00CA5F19" w:rsidRPr="006D13BB" w:rsidRDefault="00CA5F19" w:rsidP="00CA5F19">
      <w:pPr>
        <w:widowControl w:val="0"/>
        <w:spacing w:before="1" w:after="0" w:line="240" w:lineRule="auto"/>
        <w:ind w:right="-20"/>
        <w:rPr>
          <w:rFonts w:ascii="Times New Roman" w:eastAsia="Times New Roman" w:hAnsi="Times New Roman" w:cs="Times New Roman"/>
        </w:rPr>
      </w:pPr>
      <w:r>
        <w:rPr>
          <w:rFonts w:ascii="Times New Roman" w:hAnsi="Times New Roman"/>
          <w:i/>
        </w:rPr>
        <w:t>Дигоксин</w:t>
      </w:r>
      <w:r>
        <w:rPr>
          <w:rFonts w:ascii="Times New Roman" w:hAnsi="Times New Roman"/>
        </w:rPr>
        <w:t>:</w:t>
      </w:r>
    </w:p>
    <w:p w14:paraId="54380D44" w14:textId="77777777" w:rsidR="00CA5F19" w:rsidRPr="006D13BB" w:rsidRDefault="00CA5F19" w:rsidP="00CA5F19">
      <w:pPr>
        <w:widowControl w:val="0"/>
        <w:spacing w:after="0" w:line="252" w:lineRule="exact"/>
        <w:ind w:right="-20"/>
        <w:rPr>
          <w:rFonts w:ascii="Times New Roman" w:eastAsia="Times New Roman" w:hAnsi="Times New Roman" w:cs="Times New Roman"/>
        </w:rPr>
      </w:pPr>
      <w:r>
        <w:rPr>
          <w:rFonts w:ascii="Times New Roman" w:hAnsi="Times New Roman"/>
        </w:rPr>
        <w:t>Прасугрел няма клинично значим ефект върху фармакокинетиката на дигоксин.</w:t>
      </w:r>
    </w:p>
    <w:p w14:paraId="0561C08D" w14:textId="77777777" w:rsidR="00CA5F19" w:rsidRPr="009418FF" w:rsidRDefault="00CA5F19" w:rsidP="00CA5F19">
      <w:pPr>
        <w:widowControl w:val="0"/>
        <w:spacing w:before="13" w:after="0" w:line="240" w:lineRule="exact"/>
        <w:rPr>
          <w:rFonts w:ascii="Times New Roman" w:eastAsia="Calibri" w:hAnsi="Times New Roman" w:cs="Times New Roman"/>
          <w:szCs w:val="24"/>
        </w:rPr>
      </w:pPr>
    </w:p>
    <w:p w14:paraId="12248258"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Лекарствени продукти, метаболизирани от CYP2C9</w:t>
      </w:r>
      <w:r>
        <w:rPr>
          <w:rFonts w:ascii="Times New Roman" w:hAnsi="Times New Roman"/>
        </w:rPr>
        <w:t>:</w:t>
      </w:r>
    </w:p>
    <w:p w14:paraId="1DA92863" w14:textId="694C066D" w:rsidR="00CA5F19" w:rsidRPr="006D13BB" w:rsidRDefault="00CA5F19" w:rsidP="00CA5F19">
      <w:pPr>
        <w:widowControl w:val="0"/>
        <w:spacing w:before="5" w:after="0" w:line="252" w:lineRule="exact"/>
        <w:ind w:right="141"/>
        <w:rPr>
          <w:rFonts w:ascii="Times New Roman" w:eastAsia="Times New Roman" w:hAnsi="Times New Roman" w:cs="Times New Roman"/>
        </w:rPr>
      </w:pPr>
      <w:r>
        <w:rPr>
          <w:rFonts w:ascii="Times New Roman" w:hAnsi="Times New Roman"/>
        </w:rPr>
        <w:t>Прасугрел не инхибира CYP2C9, тъй като не повлиява на фармакокинетиката на S-варфарин. Поради потенциал от повишен риск от кървене, е необходимо повишено внимание при едновременно прилагане на варфарин и прасугрел (вж. точка 4.4).</w:t>
      </w:r>
    </w:p>
    <w:p w14:paraId="7D7F1D33" w14:textId="77777777" w:rsidR="00CA5F19" w:rsidRPr="006D13BB" w:rsidRDefault="00CA5F19" w:rsidP="00CA5F19">
      <w:pPr>
        <w:widowControl w:val="0"/>
        <w:spacing w:before="11" w:after="0" w:line="240" w:lineRule="exact"/>
        <w:rPr>
          <w:rFonts w:ascii="Times New Roman" w:eastAsia="Calibri" w:hAnsi="Times New Roman" w:cs="Times New Roman"/>
          <w:sz w:val="24"/>
          <w:szCs w:val="24"/>
        </w:rPr>
      </w:pPr>
    </w:p>
    <w:p w14:paraId="1090396C"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Лекарствени продукти, метаболизирани от CYP2B6</w:t>
      </w:r>
      <w:r>
        <w:rPr>
          <w:rFonts w:ascii="Times New Roman" w:hAnsi="Times New Roman"/>
        </w:rPr>
        <w:t>:</w:t>
      </w:r>
    </w:p>
    <w:p w14:paraId="07F79C82" w14:textId="77777777" w:rsidR="00CA5F19" w:rsidRPr="006D13BB" w:rsidRDefault="00CA5F19" w:rsidP="00CA5F19">
      <w:pPr>
        <w:widowControl w:val="0"/>
        <w:spacing w:before="1" w:after="0" w:line="239" w:lineRule="auto"/>
        <w:ind w:right="220"/>
        <w:rPr>
          <w:rFonts w:ascii="Times New Roman" w:eastAsia="Times New Roman" w:hAnsi="Times New Roman" w:cs="Times New Roman"/>
        </w:rPr>
      </w:pPr>
      <w:r>
        <w:rPr>
          <w:rFonts w:ascii="Times New Roman" w:hAnsi="Times New Roman"/>
        </w:rPr>
        <w:t>Прасугрел е слаб инхибитор на CYP2B6. При здрави индивиди прасугрел води до намаление с 23% на експозицията на хидроксибупропион, който е CYP2B6-медииран метаболит на бупропиона. Този ефект вероятно би бил причина за опасения от клинична гледна точка, само когато прасугрел се прилага едновременно с лекарствени продукти, за които единственият метаболитен път е CYP2B6 и които имат тесен терапевтичен индекс (напр. циклофосфамид, ефавиренц).</w:t>
      </w:r>
    </w:p>
    <w:p w14:paraId="413BEA83" w14:textId="7F50C049" w:rsidR="00CA5F19" w:rsidRDefault="00CA5F19" w:rsidP="00CA5F19">
      <w:pPr>
        <w:widowControl w:val="0"/>
        <w:spacing w:before="3" w:after="0" w:line="260" w:lineRule="exact"/>
        <w:rPr>
          <w:rFonts w:ascii="Times New Roman" w:eastAsia="Calibri" w:hAnsi="Times New Roman" w:cs="Times New Roman"/>
          <w:szCs w:val="26"/>
        </w:rPr>
      </w:pPr>
    </w:p>
    <w:p w14:paraId="32A081C7" w14:textId="7777777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4.6</w:t>
      </w:r>
      <w:r>
        <w:rPr>
          <w:rFonts w:ascii="Times New Roman" w:hAnsi="Times New Roman"/>
          <w:b/>
          <w:bCs/>
        </w:rPr>
        <w:tab/>
        <w:t>Фертилитет, бременност и кърмене</w:t>
      </w:r>
    </w:p>
    <w:p w14:paraId="529F6F22" w14:textId="77777777" w:rsidR="00CA5F19" w:rsidRPr="009418FF" w:rsidRDefault="00CA5F19" w:rsidP="00CA5F19">
      <w:pPr>
        <w:widowControl w:val="0"/>
        <w:spacing w:before="11" w:after="0" w:line="240" w:lineRule="exact"/>
        <w:rPr>
          <w:rFonts w:ascii="Times New Roman" w:eastAsia="Calibri" w:hAnsi="Times New Roman" w:cs="Times New Roman"/>
          <w:szCs w:val="24"/>
        </w:rPr>
      </w:pPr>
    </w:p>
    <w:p w14:paraId="49773BE6" w14:textId="77777777" w:rsidR="00CA5F19" w:rsidRPr="006D13BB" w:rsidRDefault="00CA5F19" w:rsidP="00CA5F19">
      <w:pPr>
        <w:widowControl w:val="0"/>
        <w:spacing w:after="0" w:line="249" w:lineRule="exact"/>
        <w:ind w:right="-20"/>
        <w:rPr>
          <w:rFonts w:ascii="Times New Roman" w:eastAsia="Times New Roman" w:hAnsi="Times New Roman" w:cs="Times New Roman"/>
        </w:rPr>
      </w:pPr>
      <w:r>
        <w:rPr>
          <w:rFonts w:ascii="Times New Roman" w:hAnsi="Times New Roman"/>
        </w:rPr>
        <w:t>Не са провеждани клинични изпитвания при бременни и кърмещи жени.</w:t>
      </w:r>
    </w:p>
    <w:p w14:paraId="7E41CA81" w14:textId="77777777" w:rsidR="00CA5F19" w:rsidRPr="006D13BB" w:rsidRDefault="00CA5F19" w:rsidP="00CA5F19">
      <w:pPr>
        <w:widowControl w:val="0"/>
        <w:spacing w:before="6" w:after="0" w:line="220" w:lineRule="exact"/>
        <w:rPr>
          <w:rFonts w:ascii="Times New Roman" w:eastAsia="Calibri" w:hAnsi="Times New Roman" w:cs="Times New Roman"/>
        </w:rPr>
      </w:pPr>
    </w:p>
    <w:p w14:paraId="3D02C2E8" w14:textId="77777777" w:rsidR="00CA5F19" w:rsidRPr="006D13BB" w:rsidRDefault="00CA5F19" w:rsidP="00CA5F19">
      <w:pPr>
        <w:widowControl w:val="0"/>
        <w:spacing w:before="32" w:after="0" w:line="240" w:lineRule="auto"/>
        <w:ind w:right="-20"/>
        <w:rPr>
          <w:rFonts w:ascii="Times New Roman" w:eastAsia="Times New Roman" w:hAnsi="Times New Roman" w:cs="Times New Roman"/>
        </w:rPr>
      </w:pPr>
      <w:r>
        <w:rPr>
          <w:rFonts w:ascii="Times New Roman" w:hAnsi="Times New Roman"/>
          <w:u w:val="single" w:color="000000"/>
        </w:rPr>
        <w:t>Бременност</w:t>
      </w:r>
    </w:p>
    <w:p w14:paraId="384510D1" w14:textId="249F612F" w:rsidR="00CA5F19" w:rsidRPr="006D13BB" w:rsidRDefault="00CA5F19" w:rsidP="00AB2559">
      <w:pPr>
        <w:widowControl w:val="0"/>
        <w:spacing w:before="3" w:after="0" w:line="252" w:lineRule="exact"/>
        <w:ind w:right="447"/>
        <w:rPr>
          <w:rFonts w:ascii="Times New Roman" w:eastAsia="Times New Roman" w:hAnsi="Times New Roman" w:cs="Times New Roman"/>
        </w:rPr>
      </w:pPr>
      <w:r>
        <w:rPr>
          <w:rFonts w:ascii="Times New Roman" w:hAnsi="Times New Roman"/>
        </w:rPr>
        <w:t>Проучванията при животни не показват преки или непреки вредни ефекти, свързани с бременността, развитието на ембриона/плода, раждането или постнаталното развитие (вж. точка 5.3). Тъй като проучванията при животни не винаги са показателни по отношение на отговора при хора, прасугрел може да се използва по време на бременност само ако потенциалните полза за майката надвишава потенциалния риск за плода.</w:t>
      </w:r>
    </w:p>
    <w:p w14:paraId="4F1209F0" w14:textId="77777777" w:rsidR="00562080" w:rsidRDefault="00562080" w:rsidP="00CA5F19">
      <w:pPr>
        <w:widowControl w:val="0"/>
        <w:spacing w:after="0" w:line="240" w:lineRule="auto"/>
        <w:ind w:right="-20"/>
        <w:rPr>
          <w:rFonts w:ascii="Times New Roman" w:eastAsia="Times New Roman" w:hAnsi="Times New Roman" w:cs="Times New Roman"/>
          <w:spacing w:val="-1"/>
          <w:u w:val="single" w:color="000000"/>
        </w:rPr>
      </w:pPr>
    </w:p>
    <w:p w14:paraId="2464D715" w14:textId="30EEAA8F"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u w:val="single" w:color="000000"/>
        </w:rPr>
        <w:lastRenderedPageBreak/>
        <w:t>Кърмене</w:t>
      </w:r>
    </w:p>
    <w:p w14:paraId="4B9C0E54" w14:textId="77777777" w:rsidR="00CA5F19" w:rsidRPr="006D13BB" w:rsidRDefault="00CA5F19" w:rsidP="00CA5F19">
      <w:pPr>
        <w:widowControl w:val="0"/>
        <w:spacing w:before="1" w:after="0" w:line="254" w:lineRule="exact"/>
        <w:ind w:right="197"/>
        <w:rPr>
          <w:rFonts w:ascii="Times New Roman" w:eastAsia="Times New Roman" w:hAnsi="Times New Roman" w:cs="Times New Roman"/>
        </w:rPr>
      </w:pPr>
      <w:r>
        <w:rPr>
          <w:rFonts w:ascii="Times New Roman" w:hAnsi="Times New Roman"/>
        </w:rPr>
        <w:t>Не е известно дали прасугрел се екскретира в кърмата. Проучванията при животни са показали екскреция на прасугрел в млякото. Не се препоръчва употребата на прасугрел в периода на кърмене.</w:t>
      </w:r>
    </w:p>
    <w:p w14:paraId="3CDE9438" w14:textId="77777777" w:rsidR="00CA5F19" w:rsidRPr="009418FF" w:rsidRDefault="00CA5F19" w:rsidP="00CA5F19">
      <w:pPr>
        <w:widowControl w:val="0"/>
        <w:spacing w:before="18" w:after="0" w:line="200" w:lineRule="exact"/>
        <w:rPr>
          <w:rFonts w:ascii="Times New Roman" w:eastAsia="Calibri" w:hAnsi="Times New Roman" w:cs="Times New Roman"/>
          <w:szCs w:val="20"/>
        </w:rPr>
      </w:pPr>
    </w:p>
    <w:p w14:paraId="41E8EACE" w14:textId="77777777" w:rsidR="00CA5F19" w:rsidRPr="006D13BB" w:rsidRDefault="00CA5F19" w:rsidP="00CA5F19">
      <w:pPr>
        <w:widowControl w:val="0"/>
        <w:spacing w:before="32" w:after="0" w:line="240" w:lineRule="auto"/>
        <w:ind w:right="-20"/>
        <w:rPr>
          <w:rFonts w:ascii="Times New Roman" w:eastAsia="Times New Roman" w:hAnsi="Times New Roman" w:cs="Times New Roman"/>
        </w:rPr>
      </w:pPr>
      <w:r>
        <w:rPr>
          <w:rFonts w:ascii="Times New Roman" w:hAnsi="Times New Roman"/>
          <w:u w:val="single" w:color="000000"/>
        </w:rPr>
        <w:t>Фертилитет</w:t>
      </w:r>
    </w:p>
    <w:p w14:paraId="58BAE2BB" w14:textId="77777777" w:rsidR="009418FF" w:rsidRPr="009418FF" w:rsidRDefault="00CA5F19" w:rsidP="009418FF">
      <w:pPr>
        <w:widowControl w:val="0"/>
        <w:spacing w:before="3" w:after="0" w:line="252" w:lineRule="exact"/>
        <w:ind w:right="240"/>
        <w:rPr>
          <w:rFonts w:ascii="Times New Roman" w:eastAsia="Times New Roman" w:hAnsi="Times New Roman" w:cs="Times New Roman"/>
          <w:spacing w:val="1"/>
        </w:rPr>
      </w:pPr>
      <w:r>
        <w:rPr>
          <w:rFonts w:ascii="Times New Roman" w:hAnsi="Times New Roman"/>
        </w:rPr>
        <w:t>Прасугрел няма ефект върху фертилитета на мъжки и женски плъхове при перорални дози до експозиции, които са 240 пъти по-големи от препоръчителната поддържаща дневна доза при хора (на база mg/m</w:t>
      </w:r>
      <w:r w:rsidRPr="00A645F8">
        <w:rPr>
          <w:rFonts w:ascii="Times New Roman" w:hAnsi="Times New Roman"/>
          <w:vertAlign w:val="superscript"/>
        </w:rPr>
        <w:t>2</w:t>
      </w:r>
      <w:r>
        <w:rPr>
          <w:rFonts w:ascii="Times New Roman" w:hAnsi="Times New Roman"/>
        </w:rPr>
        <w:t>).</w:t>
      </w:r>
    </w:p>
    <w:p w14:paraId="4BEC7004" w14:textId="77777777" w:rsidR="009418FF" w:rsidRPr="009418FF" w:rsidRDefault="009418FF" w:rsidP="009418FF">
      <w:pPr>
        <w:widowControl w:val="0"/>
        <w:spacing w:before="3" w:after="0" w:line="252" w:lineRule="exact"/>
        <w:ind w:right="240"/>
        <w:rPr>
          <w:rFonts w:ascii="Times New Roman" w:eastAsia="Times New Roman" w:hAnsi="Times New Roman" w:cs="Times New Roman"/>
          <w:spacing w:val="1"/>
        </w:rPr>
      </w:pPr>
    </w:p>
    <w:p w14:paraId="252A3F42" w14:textId="1498FB46" w:rsidR="00CA5F19" w:rsidRPr="009418FF" w:rsidRDefault="00CA5F19" w:rsidP="009418FF">
      <w:pPr>
        <w:widowControl w:val="0"/>
        <w:spacing w:before="3" w:after="0" w:line="252" w:lineRule="exact"/>
        <w:ind w:right="240"/>
        <w:rPr>
          <w:rFonts w:ascii="Times New Roman" w:eastAsia="Times New Roman" w:hAnsi="Times New Roman" w:cs="Times New Roman"/>
          <w:spacing w:val="1"/>
        </w:rPr>
      </w:pPr>
      <w:r>
        <w:rPr>
          <w:rFonts w:ascii="Times New Roman" w:hAnsi="Times New Roman"/>
          <w:b/>
          <w:bCs/>
        </w:rPr>
        <w:t>4.7</w:t>
      </w:r>
      <w:r>
        <w:rPr>
          <w:rFonts w:ascii="Times New Roman" w:hAnsi="Times New Roman"/>
          <w:b/>
          <w:bCs/>
        </w:rPr>
        <w:tab/>
        <w:t>Ефекти върху способността за шофиране и работа с машини</w:t>
      </w:r>
    </w:p>
    <w:p w14:paraId="60C984F1" w14:textId="77777777" w:rsidR="00CA5F19" w:rsidRPr="009418FF" w:rsidRDefault="00CA5F19" w:rsidP="00CA5F19">
      <w:pPr>
        <w:widowControl w:val="0"/>
        <w:spacing w:before="11" w:after="0" w:line="240" w:lineRule="exact"/>
        <w:rPr>
          <w:rFonts w:ascii="Times New Roman" w:eastAsia="Calibri" w:hAnsi="Times New Roman" w:cs="Times New Roman"/>
          <w:szCs w:val="24"/>
        </w:rPr>
      </w:pPr>
    </w:p>
    <w:p w14:paraId="2DFDF3B5"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rPr>
        <w:t>Очаква се, че прасугрел не повлиява или повлиява пренебрежимо способността за шофиране и работа с машини.</w:t>
      </w:r>
    </w:p>
    <w:p w14:paraId="027B3EA6" w14:textId="77777777" w:rsidR="00CA5F19" w:rsidRPr="009418FF" w:rsidRDefault="00CA5F19" w:rsidP="00CA5F19">
      <w:pPr>
        <w:widowControl w:val="0"/>
        <w:spacing w:before="1" w:after="0" w:line="260" w:lineRule="exact"/>
        <w:rPr>
          <w:rFonts w:ascii="Times New Roman" w:eastAsia="Calibri" w:hAnsi="Times New Roman" w:cs="Times New Roman"/>
          <w:szCs w:val="26"/>
        </w:rPr>
      </w:pPr>
    </w:p>
    <w:p w14:paraId="4D1F1C41" w14:textId="77777777" w:rsidR="00CA5F19" w:rsidRPr="009418FF" w:rsidRDefault="00CA5F19" w:rsidP="009418FF">
      <w:pPr>
        <w:widowControl w:val="0"/>
        <w:spacing w:before="3" w:after="0" w:line="252" w:lineRule="exact"/>
        <w:ind w:right="240"/>
        <w:rPr>
          <w:rFonts w:ascii="Times New Roman" w:eastAsia="Times New Roman" w:hAnsi="Times New Roman" w:cs="Times New Roman"/>
          <w:b/>
          <w:bCs/>
        </w:rPr>
      </w:pPr>
      <w:r>
        <w:rPr>
          <w:rFonts w:ascii="Times New Roman" w:hAnsi="Times New Roman"/>
          <w:b/>
          <w:bCs/>
        </w:rPr>
        <w:t>4.8.</w:t>
      </w:r>
      <w:r>
        <w:rPr>
          <w:rFonts w:ascii="Times New Roman" w:hAnsi="Times New Roman"/>
          <w:b/>
          <w:bCs/>
        </w:rPr>
        <w:tab/>
        <w:t>Нежелани лекарствени реакции</w:t>
      </w:r>
    </w:p>
    <w:p w14:paraId="3D8BBB10" w14:textId="77777777" w:rsidR="00CA5F19" w:rsidRPr="009418FF" w:rsidRDefault="00CA5F19" w:rsidP="00CA5F19">
      <w:pPr>
        <w:widowControl w:val="0"/>
        <w:spacing w:before="16" w:after="0" w:line="240" w:lineRule="exact"/>
        <w:rPr>
          <w:rFonts w:ascii="Times New Roman" w:eastAsia="Calibri" w:hAnsi="Times New Roman" w:cs="Times New Roman"/>
          <w:szCs w:val="24"/>
        </w:rPr>
      </w:pPr>
    </w:p>
    <w:p w14:paraId="3494304D"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b/>
          <w:bCs/>
          <w:i/>
        </w:rPr>
        <w:t>Обобщен профил на безопасността</w:t>
      </w:r>
    </w:p>
    <w:p w14:paraId="65887D15" w14:textId="768138EC" w:rsidR="00B426A5" w:rsidRDefault="00CA5F19" w:rsidP="00AB2559">
      <w:pPr>
        <w:widowControl w:val="0"/>
        <w:spacing w:after="0" w:line="252" w:lineRule="exact"/>
        <w:ind w:right="334"/>
        <w:rPr>
          <w:rFonts w:ascii="Times New Roman" w:eastAsia="Times New Roman" w:hAnsi="Times New Roman" w:cs="Times New Roman"/>
        </w:rPr>
      </w:pPr>
      <w:r>
        <w:rPr>
          <w:rFonts w:ascii="Times New Roman" w:hAnsi="Times New Roman"/>
        </w:rPr>
        <w:t>Безопасността при пациенти с остър коронарен синдром, подложени на PCI е оценена при едно контролирано с клопидогрел проучване (TRITON), при което 6741 пациенти са лекувани с прасугрел (60 mg натоварваща доза и 10 mg веднъж дневно поддържаща доза) за време с медиана 14,5 месеца (5802 пациенти са лекувани в продължение на повече от 6 месеца, 4136 пациенти са лекувани повече от 1 година). Честотата на прекратяване на лечението поради нежелани събития е 7,2% при прасугрел и 6,3% при клопидогрел. От тези събития, кървенето е било най-честата нежелана реакция и за двете лекарства, довела до прекратяване на приема на лекарствения продукт (2,5% при прасугрел и 1,4% при клопидогрел).</w:t>
      </w:r>
    </w:p>
    <w:p w14:paraId="18BEC9F4"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u w:val="single" w:color="000000"/>
        </w:rPr>
        <w:t>Кървене</w:t>
      </w:r>
    </w:p>
    <w:p w14:paraId="6A566669" w14:textId="77777777" w:rsidR="00CA5F19" w:rsidRPr="006D13BB" w:rsidRDefault="00CA5F19" w:rsidP="00CA5F19">
      <w:pPr>
        <w:widowControl w:val="0"/>
        <w:spacing w:after="0" w:line="252" w:lineRule="exact"/>
        <w:ind w:right="-20"/>
        <w:rPr>
          <w:rFonts w:ascii="Times New Roman" w:eastAsia="Times New Roman" w:hAnsi="Times New Roman" w:cs="Times New Roman"/>
        </w:rPr>
      </w:pPr>
      <w:r>
        <w:rPr>
          <w:rFonts w:ascii="Times New Roman" w:hAnsi="Times New Roman"/>
          <w:i/>
        </w:rPr>
        <w:t>Кървене, свързано с трансплантат за некоронарен байпас (CABG)</w:t>
      </w:r>
    </w:p>
    <w:p w14:paraId="56D712F5" w14:textId="6F0FD1E1" w:rsidR="00562080" w:rsidRDefault="00CA5F19" w:rsidP="00CA5F19">
      <w:pPr>
        <w:widowControl w:val="0"/>
        <w:spacing w:before="1" w:after="0" w:line="240" w:lineRule="auto"/>
        <w:ind w:right="199"/>
        <w:rPr>
          <w:rFonts w:ascii="Times New Roman" w:eastAsia="Times New Roman" w:hAnsi="Times New Roman" w:cs="Times New Roman"/>
        </w:rPr>
      </w:pPr>
      <w:r>
        <w:rPr>
          <w:rFonts w:ascii="Times New Roman" w:hAnsi="Times New Roman"/>
        </w:rPr>
        <w:t>При TRITON честотата на пациентите, при които е имало събитие на кървене, несвързано с CABG, е показана на Таблица 1. Честотата на несвързаните с CABG тежки случаи на кървене по TIMI, включително животозастрашаващи и фатални, както и леките случаи на кървене по TIMI е била статистически значимо по-висока при участниците, лекувани с прасугрел, отколкото с клопидогрел в популациите с UA/NSTEMI и всички видове ACS. В популацията със STEMI не е наблюдавана статистически значима разлика. Най-честата локализация на спонтанно кървене е стомашно-чревния тракт (1,7% честота при прасугрел и 1,3% честота при клопидогрел); най-честата локализация на провокирано кървене е било мястото на артериална пункция (1,3% честота при прасугрел и 1,2% при клопидогрел).</w:t>
      </w:r>
    </w:p>
    <w:p w14:paraId="4CF3A0BF" w14:textId="396A8A8A" w:rsidR="00AB2559" w:rsidRDefault="00AB2559" w:rsidP="00CA5F19">
      <w:pPr>
        <w:widowControl w:val="0"/>
        <w:spacing w:before="1" w:after="0" w:line="240" w:lineRule="auto"/>
        <w:ind w:right="199"/>
        <w:rPr>
          <w:rFonts w:ascii="Times New Roman" w:eastAsia="Times New Roman" w:hAnsi="Times New Roman" w:cs="Times New Roman"/>
        </w:rPr>
      </w:pPr>
    </w:p>
    <w:p w14:paraId="08449879"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b/>
          <w:bCs/>
        </w:rPr>
        <w:t>Таблица 1: Честота на несвързаните с CABG случаи на кървене</w:t>
      </w:r>
      <w:r w:rsidRPr="00240427">
        <w:rPr>
          <w:rFonts w:ascii="Times New Roman" w:hAnsi="Times New Roman"/>
          <w:b/>
          <w:bCs/>
          <w:vertAlign w:val="superscript"/>
        </w:rPr>
        <w:t>a</w:t>
      </w:r>
      <w:r>
        <w:rPr>
          <w:rFonts w:ascii="Times New Roman" w:hAnsi="Times New Roman"/>
          <w:b/>
          <w:bCs/>
          <w:sz w:val="14"/>
          <w:szCs w:val="14"/>
        </w:rPr>
        <w:t xml:space="preserve"> </w:t>
      </w:r>
      <w:r>
        <w:rPr>
          <w:rFonts w:ascii="Times New Roman" w:hAnsi="Times New Roman"/>
          <w:b/>
          <w:bCs/>
        </w:rPr>
        <w:t>(% пациенти)</w:t>
      </w:r>
    </w:p>
    <w:p w14:paraId="4A9A0378" w14:textId="77777777" w:rsidR="00CA5F19" w:rsidRPr="006D13BB" w:rsidRDefault="00CA5F19" w:rsidP="00CA5F19">
      <w:pPr>
        <w:widowControl w:val="0"/>
        <w:spacing w:after="0" w:line="160" w:lineRule="exact"/>
        <w:rPr>
          <w:rFonts w:ascii="Times New Roman" w:eastAsia="Calibri" w:hAnsi="Times New Roman" w:cs="Times New Roman"/>
          <w:sz w:val="16"/>
          <w:szCs w:val="16"/>
        </w:rPr>
      </w:pPr>
    </w:p>
    <w:tbl>
      <w:tblPr>
        <w:tblW w:w="9672" w:type="dxa"/>
        <w:tblInd w:w="104" w:type="dxa"/>
        <w:tblLayout w:type="fixed"/>
        <w:tblCellMar>
          <w:left w:w="0" w:type="dxa"/>
          <w:right w:w="0" w:type="dxa"/>
        </w:tblCellMar>
        <w:tblLook w:val="01E0" w:firstRow="1" w:lastRow="1" w:firstColumn="1" w:lastColumn="1" w:noHBand="0" w:noVBand="0"/>
      </w:tblPr>
      <w:tblGrid>
        <w:gridCol w:w="2018"/>
        <w:gridCol w:w="664"/>
        <w:gridCol w:w="470"/>
        <w:gridCol w:w="381"/>
        <w:gridCol w:w="1036"/>
        <w:gridCol w:w="1134"/>
        <w:gridCol w:w="1418"/>
        <w:gridCol w:w="550"/>
        <w:gridCol w:w="584"/>
        <w:gridCol w:w="235"/>
        <w:gridCol w:w="1182"/>
      </w:tblGrid>
      <w:tr w:rsidR="00CA5F19" w:rsidRPr="006D13BB" w14:paraId="502490A6" w14:textId="77777777" w:rsidTr="005738D0">
        <w:trPr>
          <w:trHeight w:hRule="exact" w:val="240"/>
        </w:trPr>
        <w:tc>
          <w:tcPr>
            <w:tcW w:w="2018" w:type="dxa"/>
            <w:tcBorders>
              <w:top w:val="single" w:sz="4" w:space="0" w:color="000000"/>
              <w:left w:val="single" w:sz="4" w:space="0" w:color="000000"/>
              <w:bottom w:val="nil"/>
              <w:right w:val="single" w:sz="4" w:space="0" w:color="000000"/>
            </w:tcBorders>
          </w:tcPr>
          <w:p w14:paraId="1183DE33" w14:textId="77777777" w:rsidR="00CA5F19" w:rsidRPr="006D13BB" w:rsidRDefault="00CA5F19" w:rsidP="00FF4813">
            <w:pPr>
              <w:widowControl w:val="0"/>
              <w:spacing w:before="11" w:after="0" w:line="240" w:lineRule="auto"/>
              <w:ind w:right="-20"/>
              <w:rPr>
                <w:rFonts w:ascii="Times New Roman" w:eastAsia="Times New Roman" w:hAnsi="Times New Roman" w:cs="Times New Roman"/>
                <w:sz w:val="20"/>
                <w:szCs w:val="20"/>
              </w:rPr>
            </w:pPr>
            <w:r>
              <w:rPr>
                <w:rFonts w:ascii="Times New Roman" w:hAnsi="Times New Roman"/>
                <w:b/>
                <w:bCs/>
                <w:sz w:val="20"/>
                <w:szCs w:val="20"/>
              </w:rPr>
              <w:t>Събития</w:t>
            </w:r>
          </w:p>
        </w:tc>
        <w:tc>
          <w:tcPr>
            <w:tcW w:w="664" w:type="dxa"/>
            <w:tcBorders>
              <w:top w:val="single" w:sz="4" w:space="0" w:color="000000"/>
              <w:left w:val="single" w:sz="4" w:space="0" w:color="000000"/>
              <w:bottom w:val="single" w:sz="4" w:space="0" w:color="000000"/>
              <w:right w:val="nil"/>
            </w:tcBorders>
          </w:tcPr>
          <w:p w14:paraId="0AF00892"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851" w:type="dxa"/>
            <w:gridSpan w:val="2"/>
            <w:tcBorders>
              <w:top w:val="single" w:sz="4" w:space="0" w:color="000000"/>
              <w:left w:val="nil"/>
              <w:bottom w:val="single" w:sz="4" w:space="0" w:color="000000"/>
              <w:right w:val="nil"/>
            </w:tcBorders>
          </w:tcPr>
          <w:p w14:paraId="35858BCD" w14:textId="77777777" w:rsidR="00CA5F19" w:rsidRPr="006D13BB" w:rsidRDefault="00CA5F19" w:rsidP="00FF4813">
            <w:pPr>
              <w:widowControl w:val="0"/>
              <w:spacing w:before="11" w:after="0" w:line="240" w:lineRule="auto"/>
              <w:ind w:right="-20"/>
              <w:rPr>
                <w:rFonts w:ascii="Times New Roman" w:eastAsia="Times New Roman" w:hAnsi="Times New Roman" w:cs="Times New Roman"/>
                <w:sz w:val="20"/>
                <w:szCs w:val="20"/>
              </w:rPr>
            </w:pPr>
            <w:r>
              <w:rPr>
                <w:rFonts w:ascii="Times New Roman" w:hAnsi="Times New Roman"/>
                <w:b/>
                <w:bCs/>
                <w:sz w:val="20"/>
                <w:szCs w:val="20"/>
              </w:rPr>
              <w:t>Всички ACS</w:t>
            </w:r>
          </w:p>
        </w:tc>
        <w:tc>
          <w:tcPr>
            <w:tcW w:w="1036" w:type="dxa"/>
            <w:tcBorders>
              <w:top w:val="single" w:sz="4" w:space="0" w:color="000000"/>
              <w:left w:val="nil"/>
              <w:bottom w:val="single" w:sz="4" w:space="0" w:color="000000"/>
              <w:right w:val="single" w:sz="4" w:space="0" w:color="000000"/>
            </w:tcBorders>
          </w:tcPr>
          <w:p w14:paraId="5F510B3E"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552" w:type="dxa"/>
            <w:gridSpan w:val="2"/>
            <w:tcBorders>
              <w:top w:val="single" w:sz="4" w:space="0" w:color="000000"/>
              <w:left w:val="single" w:sz="4" w:space="0" w:color="000000"/>
              <w:bottom w:val="single" w:sz="4" w:space="0" w:color="000000"/>
              <w:right w:val="single" w:sz="4" w:space="0" w:color="000000"/>
            </w:tcBorders>
          </w:tcPr>
          <w:p w14:paraId="43292636" w14:textId="77777777" w:rsidR="00CA5F19" w:rsidRPr="006D13BB" w:rsidRDefault="00CA5F19" w:rsidP="00FF4813">
            <w:pPr>
              <w:widowControl w:val="0"/>
              <w:spacing w:before="11" w:after="0" w:line="240" w:lineRule="auto"/>
              <w:ind w:right="-20"/>
              <w:rPr>
                <w:rFonts w:ascii="Times New Roman" w:eastAsia="Times New Roman" w:hAnsi="Times New Roman" w:cs="Times New Roman"/>
                <w:sz w:val="20"/>
                <w:szCs w:val="20"/>
              </w:rPr>
            </w:pPr>
            <w:r>
              <w:rPr>
                <w:rFonts w:ascii="Times New Roman" w:hAnsi="Times New Roman"/>
                <w:b/>
                <w:bCs/>
                <w:sz w:val="20"/>
                <w:szCs w:val="20"/>
              </w:rPr>
              <w:t xml:space="preserve">          UA/NSTEMI</w:t>
            </w:r>
          </w:p>
        </w:tc>
        <w:tc>
          <w:tcPr>
            <w:tcW w:w="550" w:type="dxa"/>
            <w:tcBorders>
              <w:top w:val="single" w:sz="4" w:space="0" w:color="000000"/>
              <w:left w:val="single" w:sz="4" w:space="0" w:color="000000"/>
              <w:bottom w:val="single" w:sz="4" w:space="0" w:color="000000"/>
              <w:right w:val="nil"/>
            </w:tcBorders>
          </w:tcPr>
          <w:p w14:paraId="1CABB38C"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819" w:type="dxa"/>
            <w:gridSpan w:val="2"/>
            <w:tcBorders>
              <w:top w:val="single" w:sz="4" w:space="0" w:color="000000"/>
              <w:left w:val="nil"/>
              <w:bottom w:val="single" w:sz="4" w:space="0" w:color="000000"/>
              <w:right w:val="nil"/>
            </w:tcBorders>
          </w:tcPr>
          <w:p w14:paraId="0213B1BE" w14:textId="77777777" w:rsidR="00CA5F19" w:rsidRPr="006D13BB" w:rsidRDefault="00CA5F19" w:rsidP="00FF4813">
            <w:pPr>
              <w:widowControl w:val="0"/>
              <w:spacing w:before="11" w:after="0" w:line="240" w:lineRule="auto"/>
              <w:ind w:right="-20"/>
              <w:rPr>
                <w:rFonts w:ascii="Times New Roman" w:eastAsia="Times New Roman" w:hAnsi="Times New Roman" w:cs="Times New Roman"/>
                <w:sz w:val="20"/>
                <w:szCs w:val="20"/>
              </w:rPr>
            </w:pPr>
            <w:r>
              <w:rPr>
                <w:rFonts w:ascii="Times New Roman" w:hAnsi="Times New Roman"/>
                <w:b/>
                <w:bCs/>
                <w:sz w:val="20"/>
                <w:szCs w:val="20"/>
              </w:rPr>
              <w:t>STEMI</w:t>
            </w:r>
          </w:p>
        </w:tc>
        <w:tc>
          <w:tcPr>
            <w:tcW w:w="1182" w:type="dxa"/>
            <w:tcBorders>
              <w:top w:val="single" w:sz="4" w:space="0" w:color="000000"/>
              <w:left w:val="nil"/>
              <w:bottom w:val="single" w:sz="4" w:space="0" w:color="000000"/>
              <w:right w:val="single" w:sz="4" w:space="0" w:color="000000"/>
            </w:tcBorders>
          </w:tcPr>
          <w:p w14:paraId="48967C1F" w14:textId="77777777" w:rsidR="00CA5F19" w:rsidRPr="006D13BB" w:rsidRDefault="00CA5F19" w:rsidP="00FF4813">
            <w:pPr>
              <w:widowControl w:val="0"/>
              <w:spacing w:after="200" w:line="276" w:lineRule="auto"/>
              <w:rPr>
                <w:rFonts w:ascii="Times New Roman" w:eastAsia="Calibri" w:hAnsi="Times New Roman" w:cs="Times New Roman"/>
              </w:rPr>
            </w:pPr>
          </w:p>
        </w:tc>
      </w:tr>
      <w:tr w:rsidR="00CA5F19" w:rsidRPr="006D13BB" w14:paraId="777115DB" w14:textId="77777777" w:rsidTr="005738D0">
        <w:trPr>
          <w:trHeight w:hRule="exact" w:val="1029"/>
        </w:trPr>
        <w:tc>
          <w:tcPr>
            <w:tcW w:w="2018" w:type="dxa"/>
            <w:tcBorders>
              <w:top w:val="nil"/>
              <w:left w:val="single" w:sz="4" w:space="0" w:color="000000"/>
              <w:bottom w:val="single" w:sz="4" w:space="0" w:color="000000"/>
              <w:right w:val="single" w:sz="4" w:space="0" w:color="000000"/>
            </w:tcBorders>
          </w:tcPr>
          <w:p w14:paraId="25CE038D"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B6B0A7E" w14:textId="0FB9F381" w:rsidR="00CA5F19" w:rsidRPr="006D13BB" w:rsidRDefault="00CA5F19" w:rsidP="00FF4813">
            <w:pPr>
              <w:widowControl w:val="0"/>
              <w:spacing w:before="6" w:after="0" w:line="240" w:lineRule="auto"/>
              <w:ind w:right="82"/>
              <w:jc w:val="center"/>
              <w:rPr>
                <w:rFonts w:ascii="Times New Roman" w:eastAsia="Times New Roman" w:hAnsi="Times New Roman" w:cs="Times New Roman"/>
                <w:sz w:val="13"/>
                <w:szCs w:val="13"/>
              </w:rPr>
            </w:pPr>
            <w:r>
              <w:rPr>
                <w:rFonts w:ascii="Times New Roman" w:hAnsi="Times New Roman"/>
                <w:b/>
                <w:bCs/>
                <w:sz w:val="20"/>
                <w:szCs w:val="20"/>
              </w:rPr>
              <w:t>Прасугрел</w:t>
            </w:r>
            <w:r w:rsidR="005B3F96" w:rsidRPr="005B3F96">
              <w:rPr>
                <w:rFonts w:ascii="Times New Roman" w:hAnsi="Times New Roman"/>
                <w:b/>
                <w:bCs/>
                <w:vertAlign w:val="superscript"/>
              </w:rPr>
              <w:t>b</w:t>
            </w:r>
          </w:p>
          <w:p w14:paraId="047E6E8D" w14:textId="77777777" w:rsidR="00CA5F19" w:rsidRPr="006D13BB" w:rsidRDefault="00CA5F19" w:rsidP="00FF4813">
            <w:pPr>
              <w:widowControl w:val="0"/>
              <w:spacing w:after="0" w:line="240" w:lineRule="auto"/>
              <w:ind w:right="283"/>
              <w:jc w:val="center"/>
              <w:rPr>
                <w:rFonts w:ascii="Times New Roman" w:eastAsia="Times New Roman" w:hAnsi="Times New Roman" w:cs="Times New Roman"/>
                <w:sz w:val="20"/>
                <w:szCs w:val="20"/>
              </w:rPr>
            </w:pPr>
            <w:r>
              <w:rPr>
                <w:rFonts w:ascii="Times New Roman" w:hAnsi="Times New Roman"/>
                <w:b/>
                <w:bCs/>
                <w:sz w:val="20"/>
                <w:szCs w:val="20"/>
              </w:rPr>
              <w:t>+ASA</w:t>
            </w:r>
          </w:p>
          <w:p w14:paraId="0163C48F" w14:textId="77777777" w:rsidR="00CA5F19" w:rsidRPr="006D13BB" w:rsidRDefault="00CA5F19" w:rsidP="00FF4813">
            <w:pPr>
              <w:widowControl w:val="0"/>
              <w:spacing w:after="0" w:line="240" w:lineRule="auto"/>
              <w:ind w:right="88"/>
              <w:jc w:val="center"/>
              <w:rPr>
                <w:rFonts w:ascii="Times New Roman" w:eastAsia="Times New Roman" w:hAnsi="Times New Roman" w:cs="Times New Roman"/>
                <w:sz w:val="20"/>
                <w:szCs w:val="20"/>
              </w:rPr>
            </w:pPr>
            <w:r>
              <w:rPr>
                <w:rFonts w:ascii="Times New Roman" w:hAnsi="Times New Roman"/>
                <w:b/>
                <w:bCs/>
                <w:sz w:val="20"/>
                <w:szCs w:val="20"/>
              </w:rPr>
              <w:t>(N = 6741)</w:t>
            </w:r>
          </w:p>
        </w:tc>
        <w:tc>
          <w:tcPr>
            <w:tcW w:w="1417" w:type="dxa"/>
            <w:gridSpan w:val="2"/>
            <w:tcBorders>
              <w:top w:val="single" w:sz="4" w:space="0" w:color="000000"/>
              <w:left w:val="single" w:sz="4" w:space="0" w:color="000000"/>
              <w:bottom w:val="single" w:sz="4" w:space="0" w:color="000000"/>
              <w:right w:val="single" w:sz="4" w:space="0" w:color="000000"/>
            </w:tcBorders>
          </w:tcPr>
          <w:p w14:paraId="6B78514D" w14:textId="47080908" w:rsidR="00CA5F19" w:rsidRPr="006D13BB" w:rsidRDefault="00CA5F19" w:rsidP="00FF4813">
            <w:pPr>
              <w:widowControl w:val="0"/>
              <w:spacing w:before="6" w:after="0" w:line="240" w:lineRule="auto"/>
              <w:ind w:right="49"/>
              <w:jc w:val="center"/>
              <w:rPr>
                <w:rFonts w:ascii="Times New Roman" w:eastAsia="Times New Roman" w:hAnsi="Times New Roman" w:cs="Times New Roman"/>
                <w:sz w:val="13"/>
                <w:szCs w:val="13"/>
              </w:rPr>
            </w:pPr>
            <w:r>
              <w:rPr>
                <w:rFonts w:ascii="Times New Roman" w:hAnsi="Times New Roman"/>
                <w:b/>
                <w:bCs/>
                <w:sz w:val="20"/>
                <w:szCs w:val="20"/>
              </w:rPr>
              <w:t>Клопидогре</w:t>
            </w:r>
            <w:r w:rsidR="00397688">
              <w:rPr>
                <w:rFonts w:ascii="Times New Roman" w:hAnsi="Times New Roman"/>
                <w:b/>
                <w:bCs/>
                <w:sz w:val="20"/>
                <w:szCs w:val="20"/>
              </w:rPr>
              <w:t>л</w:t>
            </w:r>
            <w:r w:rsidRPr="005B3F96">
              <w:rPr>
                <w:rFonts w:ascii="Times New Roman" w:hAnsi="Times New Roman"/>
                <w:b/>
                <w:bCs/>
                <w:vertAlign w:val="superscript"/>
              </w:rPr>
              <w:t>b</w:t>
            </w:r>
          </w:p>
          <w:p w14:paraId="01D3EF63" w14:textId="77777777" w:rsidR="00CA5F19" w:rsidRPr="006D13BB" w:rsidRDefault="00CA5F19" w:rsidP="00FF4813">
            <w:pPr>
              <w:widowControl w:val="0"/>
              <w:spacing w:after="0" w:line="240" w:lineRule="auto"/>
              <w:ind w:right="335"/>
              <w:jc w:val="center"/>
              <w:rPr>
                <w:rFonts w:ascii="Times New Roman" w:eastAsia="Times New Roman" w:hAnsi="Times New Roman" w:cs="Times New Roman"/>
                <w:sz w:val="20"/>
                <w:szCs w:val="20"/>
              </w:rPr>
            </w:pPr>
            <w:r>
              <w:rPr>
                <w:rFonts w:ascii="Times New Roman" w:hAnsi="Times New Roman"/>
                <w:b/>
                <w:bCs/>
                <w:sz w:val="20"/>
                <w:szCs w:val="20"/>
              </w:rPr>
              <w:t>+ASA</w:t>
            </w:r>
          </w:p>
          <w:p w14:paraId="3A936415" w14:textId="77777777" w:rsidR="00CA5F19" w:rsidRPr="006D13BB" w:rsidRDefault="00CA5F19" w:rsidP="00FF4813">
            <w:pPr>
              <w:widowControl w:val="0"/>
              <w:spacing w:after="0" w:line="240" w:lineRule="auto"/>
              <w:ind w:right="141"/>
              <w:jc w:val="center"/>
              <w:rPr>
                <w:rFonts w:ascii="Times New Roman" w:eastAsia="Times New Roman" w:hAnsi="Times New Roman" w:cs="Times New Roman"/>
                <w:sz w:val="20"/>
                <w:szCs w:val="20"/>
              </w:rPr>
            </w:pPr>
            <w:r>
              <w:rPr>
                <w:rFonts w:ascii="Times New Roman" w:hAnsi="Times New Roman"/>
                <w:b/>
                <w:bCs/>
                <w:sz w:val="20"/>
                <w:szCs w:val="20"/>
              </w:rPr>
              <w:t>(N = 6716)</w:t>
            </w:r>
          </w:p>
        </w:tc>
        <w:tc>
          <w:tcPr>
            <w:tcW w:w="1134" w:type="dxa"/>
            <w:tcBorders>
              <w:top w:val="single" w:sz="4" w:space="0" w:color="000000"/>
              <w:left w:val="single" w:sz="4" w:space="0" w:color="000000"/>
              <w:bottom w:val="single" w:sz="4" w:space="0" w:color="000000"/>
              <w:right w:val="single" w:sz="4" w:space="0" w:color="000000"/>
            </w:tcBorders>
          </w:tcPr>
          <w:p w14:paraId="43735F89" w14:textId="77777777" w:rsidR="00CA5F19" w:rsidRPr="006D13BB" w:rsidRDefault="00CA5F19" w:rsidP="00FF4813">
            <w:pPr>
              <w:widowControl w:val="0"/>
              <w:spacing w:before="6" w:after="0" w:line="240" w:lineRule="auto"/>
              <w:ind w:right="82"/>
              <w:jc w:val="center"/>
              <w:rPr>
                <w:rFonts w:ascii="Times New Roman" w:eastAsia="Times New Roman" w:hAnsi="Times New Roman" w:cs="Times New Roman"/>
                <w:sz w:val="13"/>
                <w:szCs w:val="13"/>
              </w:rPr>
            </w:pPr>
            <w:r>
              <w:rPr>
                <w:rFonts w:ascii="Times New Roman" w:hAnsi="Times New Roman"/>
                <w:b/>
                <w:bCs/>
                <w:sz w:val="20"/>
                <w:szCs w:val="20"/>
              </w:rPr>
              <w:t>Прасугрел</w:t>
            </w:r>
            <w:r w:rsidRPr="005B3F96">
              <w:rPr>
                <w:rFonts w:ascii="Times New Roman" w:hAnsi="Times New Roman"/>
                <w:b/>
                <w:bCs/>
                <w:vertAlign w:val="superscript"/>
              </w:rPr>
              <w:t>b</w:t>
            </w:r>
          </w:p>
          <w:p w14:paraId="3C24D673" w14:textId="77777777" w:rsidR="00CA5F19" w:rsidRPr="006D13BB" w:rsidRDefault="00CA5F19" w:rsidP="00FF4813">
            <w:pPr>
              <w:widowControl w:val="0"/>
              <w:spacing w:after="0" w:line="240" w:lineRule="auto"/>
              <w:ind w:right="283"/>
              <w:jc w:val="center"/>
              <w:rPr>
                <w:rFonts w:ascii="Times New Roman" w:eastAsia="Times New Roman" w:hAnsi="Times New Roman" w:cs="Times New Roman"/>
                <w:sz w:val="20"/>
                <w:szCs w:val="20"/>
              </w:rPr>
            </w:pPr>
            <w:r>
              <w:rPr>
                <w:rFonts w:ascii="Times New Roman" w:hAnsi="Times New Roman"/>
                <w:b/>
                <w:bCs/>
                <w:sz w:val="20"/>
                <w:szCs w:val="20"/>
              </w:rPr>
              <w:t>+ASA</w:t>
            </w:r>
          </w:p>
          <w:p w14:paraId="6C43BEC9" w14:textId="77777777" w:rsidR="00CA5F19" w:rsidRPr="006D13BB" w:rsidRDefault="00CA5F19" w:rsidP="00FF4813">
            <w:pPr>
              <w:widowControl w:val="0"/>
              <w:spacing w:after="0" w:line="240" w:lineRule="auto"/>
              <w:ind w:right="88"/>
              <w:jc w:val="center"/>
              <w:rPr>
                <w:rFonts w:ascii="Times New Roman" w:eastAsia="Times New Roman" w:hAnsi="Times New Roman" w:cs="Times New Roman"/>
                <w:sz w:val="20"/>
                <w:szCs w:val="20"/>
              </w:rPr>
            </w:pPr>
            <w:r>
              <w:rPr>
                <w:rFonts w:ascii="Times New Roman" w:hAnsi="Times New Roman"/>
                <w:b/>
                <w:bCs/>
                <w:sz w:val="20"/>
                <w:szCs w:val="20"/>
              </w:rPr>
              <w:t>(N = 5001)</w:t>
            </w:r>
          </w:p>
        </w:tc>
        <w:tc>
          <w:tcPr>
            <w:tcW w:w="1418" w:type="dxa"/>
            <w:tcBorders>
              <w:top w:val="single" w:sz="4" w:space="0" w:color="000000"/>
              <w:left w:val="single" w:sz="4" w:space="0" w:color="000000"/>
              <w:bottom w:val="single" w:sz="4" w:space="0" w:color="000000"/>
              <w:right w:val="single" w:sz="4" w:space="0" w:color="000000"/>
            </w:tcBorders>
          </w:tcPr>
          <w:p w14:paraId="7DFB0A05" w14:textId="6E539153" w:rsidR="00CA5F19" w:rsidRPr="006D13BB" w:rsidRDefault="00CA5F19" w:rsidP="00FF4813">
            <w:pPr>
              <w:widowControl w:val="0"/>
              <w:spacing w:before="6" w:after="0" w:line="240" w:lineRule="auto"/>
              <w:ind w:right="49"/>
              <w:jc w:val="center"/>
              <w:rPr>
                <w:rFonts w:ascii="Times New Roman" w:eastAsia="Times New Roman" w:hAnsi="Times New Roman" w:cs="Times New Roman"/>
                <w:sz w:val="13"/>
                <w:szCs w:val="13"/>
              </w:rPr>
            </w:pPr>
            <w:r>
              <w:rPr>
                <w:rFonts w:ascii="Times New Roman" w:hAnsi="Times New Roman"/>
                <w:b/>
                <w:bCs/>
                <w:sz w:val="20"/>
                <w:szCs w:val="20"/>
              </w:rPr>
              <w:t>Клопидогре</w:t>
            </w:r>
            <w:r w:rsidR="00397688">
              <w:rPr>
                <w:rFonts w:ascii="Times New Roman" w:hAnsi="Times New Roman"/>
                <w:b/>
                <w:bCs/>
                <w:sz w:val="20"/>
                <w:szCs w:val="20"/>
              </w:rPr>
              <w:t>л</w:t>
            </w:r>
            <w:r w:rsidR="00397688" w:rsidRPr="005B3F96">
              <w:rPr>
                <w:rFonts w:ascii="Times New Roman" w:hAnsi="Times New Roman"/>
                <w:b/>
                <w:bCs/>
                <w:vertAlign w:val="superscript"/>
              </w:rPr>
              <w:t>b</w:t>
            </w:r>
          </w:p>
          <w:p w14:paraId="22BC5C54" w14:textId="77777777" w:rsidR="00CA5F19" w:rsidRPr="006D13BB" w:rsidRDefault="00CA5F19" w:rsidP="00FF4813">
            <w:pPr>
              <w:widowControl w:val="0"/>
              <w:spacing w:after="0" w:line="240" w:lineRule="auto"/>
              <w:ind w:right="335"/>
              <w:jc w:val="center"/>
              <w:rPr>
                <w:rFonts w:ascii="Times New Roman" w:eastAsia="Times New Roman" w:hAnsi="Times New Roman" w:cs="Times New Roman"/>
                <w:sz w:val="20"/>
                <w:szCs w:val="20"/>
              </w:rPr>
            </w:pPr>
            <w:r>
              <w:rPr>
                <w:rFonts w:ascii="Times New Roman" w:hAnsi="Times New Roman"/>
                <w:b/>
                <w:bCs/>
                <w:sz w:val="20"/>
                <w:szCs w:val="20"/>
              </w:rPr>
              <w:t>+ASA</w:t>
            </w:r>
          </w:p>
          <w:p w14:paraId="2F2EB565" w14:textId="77777777" w:rsidR="00CA5F19" w:rsidRPr="006D13BB" w:rsidRDefault="00CA5F19" w:rsidP="00FF4813">
            <w:pPr>
              <w:widowControl w:val="0"/>
              <w:spacing w:after="0" w:line="240" w:lineRule="auto"/>
              <w:ind w:right="141"/>
              <w:jc w:val="center"/>
              <w:rPr>
                <w:rFonts w:ascii="Times New Roman" w:eastAsia="Times New Roman" w:hAnsi="Times New Roman" w:cs="Times New Roman"/>
                <w:sz w:val="20"/>
                <w:szCs w:val="20"/>
              </w:rPr>
            </w:pPr>
            <w:r>
              <w:rPr>
                <w:rFonts w:ascii="Times New Roman" w:hAnsi="Times New Roman"/>
                <w:b/>
                <w:bCs/>
                <w:sz w:val="20"/>
                <w:szCs w:val="20"/>
              </w:rPr>
              <w:t>(N = 4980)</w:t>
            </w:r>
          </w:p>
        </w:tc>
        <w:tc>
          <w:tcPr>
            <w:tcW w:w="1134" w:type="dxa"/>
            <w:gridSpan w:val="2"/>
            <w:tcBorders>
              <w:top w:val="single" w:sz="4" w:space="0" w:color="000000"/>
              <w:left w:val="single" w:sz="4" w:space="0" w:color="000000"/>
              <w:bottom w:val="single" w:sz="4" w:space="0" w:color="000000"/>
              <w:right w:val="single" w:sz="4" w:space="0" w:color="000000"/>
            </w:tcBorders>
          </w:tcPr>
          <w:p w14:paraId="2DF1A3FB" w14:textId="0A8D3553" w:rsidR="00CA5F19" w:rsidRPr="006D13BB" w:rsidRDefault="00CA5F19" w:rsidP="00FF4813">
            <w:pPr>
              <w:widowControl w:val="0"/>
              <w:spacing w:before="6" w:after="0" w:line="240" w:lineRule="auto"/>
              <w:ind w:right="77"/>
              <w:jc w:val="center"/>
              <w:rPr>
                <w:rFonts w:ascii="Times New Roman" w:eastAsia="Times New Roman" w:hAnsi="Times New Roman" w:cs="Times New Roman"/>
                <w:sz w:val="13"/>
                <w:szCs w:val="13"/>
              </w:rPr>
            </w:pPr>
            <w:r>
              <w:rPr>
                <w:rFonts w:ascii="Times New Roman" w:hAnsi="Times New Roman"/>
                <w:b/>
                <w:bCs/>
                <w:sz w:val="20"/>
                <w:szCs w:val="20"/>
              </w:rPr>
              <w:t>Прасугрел</w:t>
            </w:r>
            <w:r w:rsidR="005B3F96" w:rsidRPr="005B3F96">
              <w:rPr>
                <w:rFonts w:ascii="Times New Roman" w:hAnsi="Times New Roman"/>
                <w:b/>
                <w:bCs/>
                <w:vertAlign w:val="superscript"/>
              </w:rPr>
              <w:t>b</w:t>
            </w:r>
          </w:p>
          <w:p w14:paraId="2A2CA82E" w14:textId="77777777" w:rsidR="00CA5F19" w:rsidRPr="006D13BB" w:rsidRDefault="00CA5F19" w:rsidP="00FF4813">
            <w:pPr>
              <w:widowControl w:val="0"/>
              <w:spacing w:after="0" w:line="240" w:lineRule="auto"/>
              <w:ind w:right="278"/>
              <w:jc w:val="center"/>
              <w:rPr>
                <w:rFonts w:ascii="Times New Roman" w:eastAsia="Times New Roman" w:hAnsi="Times New Roman" w:cs="Times New Roman"/>
                <w:sz w:val="20"/>
                <w:szCs w:val="20"/>
              </w:rPr>
            </w:pPr>
            <w:r>
              <w:rPr>
                <w:rFonts w:ascii="Times New Roman" w:hAnsi="Times New Roman"/>
                <w:b/>
                <w:bCs/>
                <w:sz w:val="20"/>
                <w:szCs w:val="20"/>
              </w:rPr>
              <w:t>+ASA</w:t>
            </w:r>
          </w:p>
          <w:p w14:paraId="0E3CB7F1" w14:textId="77777777" w:rsidR="00CA5F19" w:rsidRPr="006D13BB" w:rsidRDefault="00CA5F19" w:rsidP="00FF4813">
            <w:pPr>
              <w:widowControl w:val="0"/>
              <w:spacing w:after="0" w:line="240" w:lineRule="auto"/>
              <w:ind w:right="83"/>
              <w:jc w:val="center"/>
              <w:rPr>
                <w:rFonts w:ascii="Times New Roman" w:eastAsia="Times New Roman" w:hAnsi="Times New Roman" w:cs="Times New Roman"/>
                <w:sz w:val="20"/>
                <w:szCs w:val="20"/>
              </w:rPr>
            </w:pPr>
            <w:r>
              <w:rPr>
                <w:rFonts w:ascii="Times New Roman" w:hAnsi="Times New Roman"/>
                <w:b/>
                <w:bCs/>
                <w:sz w:val="20"/>
                <w:szCs w:val="20"/>
              </w:rPr>
              <w:t>(N = 1740)</w:t>
            </w:r>
          </w:p>
        </w:tc>
        <w:tc>
          <w:tcPr>
            <w:tcW w:w="1417" w:type="dxa"/>
            <w:gridSpan w:val="2"/>
            <w:tcBorders>
              <w:top w:val="single" w:sz="4" w:space="0" w:color="000000"/>
              <w:left w:val="single" w:sz="4" w:space="0" w:color="000000"/>
              <w:bottom w:val="single" w:sz="4" w:space="0" w:color="000000"/>
              <w:right w:val="single" w:sz="4" w:space="0" w:color="000000"/>
            </w:tcBorders>
          </w:tcPr>
          <w:p w14:paraId="4A695A1D" w14:textId="16FB1D22" w:rsidR="00CA5F19" w:rsidRPr="006D13BB" w:rsidRDefault="00CA5F19" w:rsidP="00FF4813">
            <w:pPr>
              <w:widowControl w:val="0"/>
              <w:spacing w:before="6" w:after="0" w:line="240" w:lineRule="auto"/>
              <w:ind w:right="49"/>
              <w:jc w:val="center"/>
              <w:rPr>
                <w:rFonts w:ascii="Times New Roman" w:eastAsia="Times New Roman" w:hAnsi="Times New Roman" w:cs="Times New Roman"/>
                <w:sz w:val="13"/>
                <w:szCs w:val="13"/>
              </w:rPr>
            </w:pPr>
            <w:r>
              <w:rPr>
                <w:rFonts w:ascii="Times New Roman" w:hAnsi="Times New Roman"/>
                <w:b/>
                <w:bCs/>
                <w:sz w:val="20"/>
                <w:szCs w:val="20"/>
              </w:rPr>
              <w:t>Клопидогре</w:t>
            </w:r>
            <w:r w:rsidR="00397688">
              <w:rPr>
                <w:rFonts w:ascii="Times New Roman" w:hAnsi="Times New Roman"/>
                <w:b/>
                <w:bCs/>
                <w:sz w:val="20"/>
                <w:szCs w:val="20"/>
              </w:rPr>
              <w:t>л</w:t>
            </w:r>
            <w:r w:rsidR="005B3F96" w:rsidRPr="005B3F96">
              <w:rPr>
                <w:rFonts w:ascii="Times New Roman" w:hAnsi="Times New Roman"/>
                <w:b/>
                <w:bCs/>
                <w:vertAlign w:val="superscript"/>
              </w:rPr>
              <w:t>b</w:t>
            </w:r>
          </w:p>
          <w:p w14:paraId="46B2E1E7" w14:textId="77777777" w:rsidR="00CA5F19" w:rsidRPr="006D13BB" w:rsidRDefault="00CA5F19" w:rsidP="00FF4813">
            <w:pPr>
              <w:widowControl w:val="0"/>
              <w:spacing w:after="0" w:line="240" w:lineRule="auto"/>
              <w:ind w:right="335"/>
              <w:jc w:val="center"/>
              <w:rPr>
                <w:rFonts w:ascii="Times New Roman" w:eastAsia="Times New Roman" w:hAnsi="Times New Roman" w:cs="Times New Roman"/>
                <w:sz w:val="20"/>
                <w:szCs w:val="20"/>
              </w:rPr>
            </w:pPr>
            <w:r>
              <w:rPr>
                <w:rFonts w:ascii="Times New Roman" w:hAnsi="Times New Roman"/>
                <w:b/>
                <w:bCs/>
                <w:sz w:val="20"/>
                <w:szCs w:val="20"/>
              </w:rPr>
              <w:t>+ASA</w:t>
            </w:r>
          </w:p>
          <w:p w14:paraId="57912CD0" w14:textId="77777777" w:rsidR="00CA5F19" w:rsidRPr="006D13BB" w:rsidRDefault="00CA5F19" w:rsidP="00FF4813">
            <w:pPr>
              <w:widowControl w:val="0"/>
              <w:spacing w:after="0" w:line="240" w:lineRule="auto"/>
              <w:ind w:right="141"/>
              <w:jc w:val="center"/>
              <w:rPr>
                <w:rFonts w:ascii="Times New Roman" w:eastAsia="Times New Roman" w:hAnsi="Times New Roman" w:cs="Times New Roman"/>
                <w:sz w:val="20"/>
                <w:szCs w:val="20"/>
              </w:rPr>
            </w:pPr>
            <w:r>
              <w:rPr>
                <w:rFonts w:ascii="Times New Roman" w:hAnsi="Times New Roman"/>
                <w:b/>
                <w:bCs/>
                <w:sz w:val="20"/>
                <w:szCs w:val="20"/>
              </w:rPr>
              <w:t>(N = 1736)</w:t>
            </w:r>
          </w:p>
        </w:tc>
      </w:tr>
      <w:tr w:rsidR="005738D0" w:rsidRPr="006D13BB" w14:paraId="783FB357" w14:textId="77777777" w:rsidTr="005738D0">
        <w:trPr>
          <w:trHeight w:hRule="exact" w:val="582"/>
        </w:trPr>
        <w:tc>
          <w:tcPr>
            <w:tcW w:w="2018" w:type="dxa"/>
            <w:tcBorders>
              <w:top w:val="single" w:sz="4" w:space="0" w:color="000000"/>
              <w:left w:val="single" w:sz="4" w:space="0" w:color="000000"/>
              <w:bottom w:val="single" w:sz="4" w:space="0" w:color="000000"/>
              <w:right w:val="single" w:sz="4" w:space="0" w:color="000000"/>
            </w:tcBorders>
          </w:tcPr>
          <w:p w14:paraId="48605AC9" w14:textId="77777777" w:rsidR="00CA5F19" w:rsidRPr="006D13BB" w:rsidRDefault="00CA5F19" w:rsidP="00FF4813">
            <w:pPr>
              <w:widowControl w:val="0"/>
              <w:spacing w:before="9" w:after="0" w:line="230" w:lineRule="exact"/>
              <w:ind w:right="713"/>
              <w:rPr>
                <w:rFonts w:ascii="Times New Roman" w:eastAsia="Times New Roman" w:hAnsi="Times New Roman" w:cs="Times New Roman"/>
                <w:sz w:val="13"/>
                <w:szCs w:val="13"/>
              </w:rPr>
            </w:pPr>
            <w:r>
              <w:rPr>
                <w:rFonts w:ascii="Times New Roman" w:hAnsi="Times New Roman"/>
                <w:sz w:val="20"/>
                <w:szCs w:val="20"/>
              </w:rPr>
              <w:t>Тежко кървене според TIMI</w:t>
            </w:r>
            <w:r w:rsidRPr="005B3F96">
              <w:rPr>
                <w:rFonts w:ascii="Times New Roman" w:hAnsi="Times New Roman"/>
                <w:vertAlign w:val="superscript"/>
              </w:rPr>
              <w:t>c</w:t>
            </w:r>
          </w:p>
        </w:tc>
        <w:tc>
          <w:tcPr>
            <w:tcW w:w="664" w:type="dxa"/>
            <w:tcBorders>
              <w:top w:val="single" w:sz="4" w:space="0" w:color="000000"/>
              <w:left w:val="single" w:sz="4" w:space="0" w:color="000000"/>
              <w:bottom w:val="single" w:sz="4" w:space="0" w:color="000000"/>
              <w:right w:val="nil"/>
            </w:tcBorders>
          </w:tcPr>
          <w:p w14:paraId="33879DF9"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2,2</w:t>
            </w:r>
          </w:p>
        </w:tc>
        <w:tc>
          <w:tcPr>
            <w:tcW w:w="470" w:type="dxa"/>
            <w:tcBorders>
              <w:top w:val="single" w:sz="4" w:space="0" w:color="000000"/>
              <w:left w:val="nil"/>
              <w:bottom w:val="single" w:sz="4" w:space="0" w:color="000000"/>
              <w:right w:val="single" w:sz="4" w:space="0" w:color="000000"/>
            </w:tcBorders>
          </w:tcPr>
          <w:p w14:paraId="74C421D6"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381" w:type="dxa"/>
            <w:tcBorders>
              <w:top w:val="single" w:sz="4" w:space="0" w:color="000000"/>
              <w:left w:val="single" w:sz="4" w:space="0" w:color="000000"/>
              <w:bottom w:val="single" w:sz="4" w:space="0" w:color="000000"/>
              <w:right w:val="nil"/>
            </w:tcBorders>
          </w:tcPr>
          <w:p w14:paraId="2352FA6B"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036" w:type="dxa"/>
            <w:tcBorders>
              <w:top w:val="single" w:sz="4" w:space="0" w:color="000000"/>
              <w:left w:val="nil"/>
              <w:bottom w:val="single" w:sz="4" w:space="0" w:color="000000"/>
              <w:right w:val="single" w:sz="4" w:space="0" w:color="000000"/>
            </w:tcBorders>
          </w:tcPr>
          <w:p w14:paraId="415D8F19"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1,7</w:t>
            </w:r>
          </w:p>
        </w:tc>
        <w:tc>
          <w:tcPr>
            <w:tcW w:w="1134" w:type="dxa"/>
            <w:tcBorders>
              <w:top w:val="single" w:sz="4" w:space="0" w:color="000000"/>
              <w:left w:val="single" w:sz="4" w:space="0" w:color="000000"/>
              <w:bottom w:val="single" w:sz="4" w:space="0" w:color="000000"/>
              <w:right w:val="single" w:sz="4" w:space="0" w:color="000000"/>
            </w:tcBorders>
          </w:tcPr>
          <w:p w14:paraId="3D477CB6" w14:textId="77777777" w:rsidR="00CA5F19" w:rsidRPr="006D13BB" w:rsidRDefault="00CA5F19" w:rsidP="00FF4813">
            <w:pPr>
              <w:widowControl w:val="0"/>
              <w:spacing w:before="6" w:after="0" w:line="240" w:lineRule="auto"/>
              <w:ind w:right="410"/>
              <w:jc w:val="center"/>
              <w:rPr>
                <w:rFonts w:ascii="Times New Roman" w:eastAsia="Times New Roman" w:hAnsi="Times New Roman" w:cs="Times New Roman"/>
                <w:sz w:val="20"/>
                <w:szCs w:val="20"/>
              </w:rPr>
            </w:pPr>
            <w:r>
              <w:rPr>
                <w:rFonts w:ascii="Times New Roman" w:hAnsi="Times New Roman"/>
                <w:sz w:val="20"/>
                <w:szCs w:val="20"/>
              </w:rPr>
              <w:t>2,2</w:t>
            </w:r>
          </w:p>
        </w:tc>
        <w:tc>
          <w:tcPr>
            <w:tcW w:w="1418" w:type="dxa"/>
            <w:tcBorders>
              <w:top w:val="single" w:sz="4" w:space="0" w:color="000000"/>
              <w:left w:val="single" w:sz="4" w:space="0" w:color="000000"/>
              <w:bottom w:val="single" w:sz="4" w:space="0" w:color="000000"/>
              <w:right w:val="single" w:sz="4" w:space="0" w:color="000000"/>
            </w:tcBorders>
          </w:tcPr>
          <w:p w14:paraId="7A8828A8" w14:textId="77777777" w:rsidR="00CA5F19" w:rsidRPr="006D13BB" w:rsidRDefault="00CA5F19" w:rsidP="00FF4813">
            <w:pPr>
              <w:widowControl w:val="0"/>
              <w:spacing w:before="6" w:after="0" w:line="240" w:lineRule="auto"/>
              <w:ind w:right="463"/>
              <w:jc w:val="center"/>
              <w:rPr>
                <w:rFonts w:ascii="Times New Roman" w:eastAsia="Times New Roman" w:hAnsi="Times New Roman" w:cs="Times New Roman"/>
                <w:sz w:val="20"/>
                <w:szCs w:val="20"/>
              </w:rPr>
            </w:pPr>
            <w:r>
              <w:rPr>
                <w:rFonts w:ascii="Times New Roman" w:hAnsi="Times New Roman"/>
                <w:sz w:val="20"/>
                <w:szCs w:val="20"/>
              </w:rPr>
              <w:t>1,6</w:t>
            </w:r>
          </w:p>
        </w:tc>
        <w:tc>
          <w:tcPr>
            <w:tcW w:w="550" w:type="dxa"/>
            <w:tcBorders>
              <w:top w:val="single" w:sz="4" w:space="0" w:color="000000"/>
              <w:left w:val="single" w:sz="4" w:space="0" w:color="000000"/>
              <w:bottom w:val="single" w:sz="4" w:space="0" w:color="000000"/>
              <w:right w:val="nil"/>
            </w:tcBorders>
          </w:tcPr>
          <w:p w14:paraId="548CAD5D"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2,2</w:t>
            </w:r>
          </w:p>
        </w:tc>
        <w:tc>
          <w:tcPr>
            <w:tcW w:w="584" w:type="dxa"/>
            <w:tcBorders>
              <w:top w:val="single" w:sz="4" w:space="0" w:color="000000"/>
              <w:left w:val="nil"/>
              <w:bottom w:val="single" w:sz="4" w:space="0" w:color="000000"/>
              <w:right w:val="single" w:sz="4" w:space="0" w:color="000000"/>
            </w:tcBorders>
          </w:tcPr>
          <w:p w14:paraId="33E3BE33"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35" w:type="dxa"/>
            <w:tcBorders>
              <w:top w:val="single" w:sz="4" w:space="0" w:color="000000"/>
              <w:left w:val="single" w:sz="4" w:space="0" w:color="000000"/>
              <w:bottom w:val="single" w:sz="4" w:space="0" w:color="000000"/>
              <w:right w:val="nil"/>
            </w:tcBorders>
          </w:tcPr>
          <w:p w14:paraId="43047634"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182" w:type="dxa"/>
            <w:tcBorders>
              <w:top w:val="single" w:sz="4" w:space="0" w:color="000000"/>
              <w:left w:val="nil"/>
              <w:bottom w:val="single" w:sz="4" w:space="0" w:color="000000"/>
              <w:right w:val="single" w:sz="4" w:space="0" w:color="000000"/>
            </w:tcBorders>
          </w:tcPr>
          <w:p w14:paraId="1D379444"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2,0</w:t>
            </w:r>
          </w:p>
        </w:tc>
      </w:tr>
      <w:tr w:rsidR="005738D0" w:rsidRPr="006D13BB" w14:paraId="431CC309" w14:textId="77777777" w:rsidTr="005738D0">
        <w:trPr>
          <w:trHeight w:hRule="exact" w:val="433"/>
        </w:trPr>
        <w:tc>
          <w:tcPr>
            <w:tcW w:w="2018" w:type="dxa"/>
            <w:tcBorders>
              <w:top w:val="single" w:sz="4" w:space="0" w:color="000000"/>
              <w:left w:val="single" w:sz="4" w:space="0" w:color="000000"/>
              <w:bottom w:val="single" w:sz="4" w:space="0" w:color="000000"/>
              <w:right w:val="single" w:sz="4" w:space="0" w:color="000000"/>
            </w:tcBorders>
          </w:tcPr>
          <w:p w14:paraId="3ED00B1D" w14:textId="4616B298" w:rsidR="00CA5F19" w:rsidRPr="006D13BB" w:rsidRDefault="00CA5F19" w:rsidP="005738D0">
            <w:pPr>
              <w:widowControl w:val="0"/>
              <w:spacing w:before="2" w:after="0" w:line="240" w:lineRule="auto"/>
              <w:ind w:right="-20"/>
              <w:rPr>
                <w:rFonts w:ascii="Times New Roman" w:eastAsia="Times New Roman" w:hAnsi="Times New Roman" w:cs="Times New Roman"/>
                <w:sz w:val="13"/>
                <w:szCs w:val="13"/>
              </w:rPr>
            </w:pPr>
            <w:r>
              <w:rPr>
                <w:rFonts w:ascii="Times New Roman" w:hAnsi="Times New Roman"/>
                <w:sz w:val="20"/>
                <w:szCs w:val="20"/>
              </w:rPr>
              <w:t>Животозастрашаващо</w:t>
            </w:r>
            <w:r w:rsidRPr="00240427">
              <w:rPr>
                <w:rFonts w:ascii="Times New Roman" w:hAnsi="Times New Roman"/>
                <w:vertAlign w:val="superscript"/>
              </w:rPr>
              <w:t>d</w:t>
            </w:r>
          </w:p>
        </w:tc>
        <w:tc>
          <w:tcPr>
            <w:tcW w:w="664" w:type="dxa"/>
            <w:tcBorders>
              <w:top w:val="single" w:sz="4" w:space="0" w:color="000000"/>
              <w:left w:val="single" w:sz="4" w:space="0" w:color="000000"/>
              <w:bottom w:val="single" w:sz="4" w:space="0" w:color="000000"/>
              <w:right w:val="nil"/>
            </w:tcBorders>
          </w:tcPr>
          <w:p w14:paraId="4E4730C6"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1,3</w:t>
            </w:r>
          </w:p>
        </w:tc>
        <w:tc>
          <w:tcPr>
            <w:tcW w:w="470" w:type="dxa"/>
            <w:tcBorders>
              <w:top w:val="single" w:sz="4" w:space="0" w:color="000000"/>
              <w:left w:val="nil"/>
              <w:bottom w:val="single" w:sz="4" w:space="0" w:color="000000"/>
              <w:right w:val="single" w:sz="4" w:space="0" w:color="000000"/>
            </w:tcBorders>
          </w:tcPr>
          <w:p w14:paraId="1C270295"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381" w:type="dxa"/>
            <w:tcBorders>
              <w:top w:val="single" w:sz="4" w:space="0" w:color="000000"/>
              <w:left w:val="single" w:sz="4" w:space="0" w:color="000000"/>
              <w:bottom w:val="single" w:sz="4" w:space="0" w:color="000000"/>
              <w:right w:val="nil"/>
            </w:tcBorders>
          </w:tcPr>
          <w:p w14:paraId="1F9AE220"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036" w:type="dxa"/>
            <w:tcBorders>
              <w:top w:val="single" w:sz="4" w:space="0" w:color="000000"/>
              <w:left w:val="nil"/>
              <w:bottom w:val="single" w:sz="4" w:space="0" w:color="000000"/>
              <w:right w:val="single" w:sz="4" w:space="0" w:color="000000"/>
            </w:tcBorders>
          </w:tcPr>
          <w:p w14:paraId="13E1B0DB"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0,8</w:t>
            </w:r>
          </w:p>
        </w:tc>
        <w:tc>
          <w:tcPr>
            <w:tcW w:w="1134" w:type="dxa"/>
            <w:tcBorders>
              <w:top w:val="single" w:sz="4" w:space="0" w:color="000000"/>
              <w:left w:val="single" w:sz="4" w:space="0" w:color="000000"/>
              <w:bottom w:val="single" w:sz="4" w:space="0" w:color="000000"/>
              <w:right w:val="single" w:sz="4" w:space="0" w:color="000000"/>
            </w:tcBorders>
          </w:tcPr>
          <w:p w14:paraId="544A831F" w14:textId="77777777" w:rsidR="00CA5F19" w:rsidRPr="006D13BB" w:rsidRDefault="00CA5F19" w:rsidP="00FF4813">
            <w:pPr>
              <w:widowControl w:val="0"/>
              <w:spacing w:before="6" w:after="0" w:line="240" w:lineRule="auto"/>
              <w:ind w:right="410"/>
              <w:jc w:val="center"/>
              <w:rPr>
                <w:rFonts w:ascii="Times New Roman" w:eastAsia="Times New Roman" w:hAnsi="Times New Roman" w:cs="Times New Roman"/>
                <w:sz w:val="20"/>
                <w:szCs w:val="20"/>
              </w:rPr>
            </w:pPr>
            <w:r>
              <w:rPr>
                <w:rFonts w:ascii="Times New Roman" w:hAnsi="Times New Roman"/>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14:paraId="499513A1" w14:textId="77777777" w:rsidR="00CA5F19" w:rsidRPr="006D13BB" w:rsidRDefault="00CA5F19" w:rsidP="00FF4813">
            <w:pPr>
              <w:widowControl w:val="0"/>
              <w:spacing w:before="6" w:after="0" w:line="240" w:lineRule="auto"/>
              <w:ind w:right="463"/>
              <w:jc w:val="center"/>
              <w:rPr>
                <w:rFonts w:ascii="Times New Roman" w:eastAsia="Times New Roman" w:hAnsi="Times New Roman" w:cs="Times New Roman"/>
                <w:sz w:val="20"/>
                <w:szCs w:val="20"/>
              </w:rPr>
            </w:pPr>
            <w:r>
              <w:rPr>
                <w:rFonts w:ascii="Times New Roman" w:hAnsi="Times New Roman"/>
                <w:sz w:val="20"/>
                <w:szCs w:val="20"/>
              </w:rPr>
              <w:t>0,8</w:t>
            </w:r>
          </w:p>
        </w:tc>
        <w:tc>
          <w:tcPr>
            <w:tcW w:w="550" w:type="dxa"/>
            <w:tcBorders>
              <w:top w:val="single" w:sz="4" w:space="0" w:color="000000"/>
              <w:left w:val="single" w:sz="4" w:space="0" w:color="000000"/>
              <w:bottom w:val="single" w:sz="4" w:space="0" w:color="000000"/>
              <w:right w:val="nil"/>
            </w:tcBorders>
          </w:tcPr>
          <w:p w14:paraId="771ED962"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1,2</w:t>
            </w:r>
          </w:p>
        </w:tc>
        <w:tc>
          <w:tcPr>
            <w:tcW w:w="584" w:type="dxa"/>
            <w:tcBorders>
              <w:top w:val="single" w:sz="4" w:space="0" w:color="000000"/>
              <w:left w:val="nil"/>
              <w:bottom w:val="single" w:sz="4" w:space="0" w:color="000000"/>
              <w:right w:val="single" w:sz="4" w:space="0" w:color="000000"/>
            </w:tcBorders>
          </w:tcPr>
          <w:p w14:paraId="758672E5"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35" w:type="dxa"/>
            <w:tcBorders>
              <w:top w:val="single" w:sz="4" w:space="0" w:color="000000"/>
              <w:left w:val="single" w:sz="4" w:space="0" w:color="000000"/>
              <w:bottom w:val="single" w:sz="4" w:space="0" w:color="000000"/>
              <w:right w:val="nil"/>
            </w:tcBorders>
          </w:tcPr>
          <w:p w14:paraId="41F2A36B"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182" w:type="dxa"/>
            <w:tcBorders>
              <w:top w:val="single" w:sz="4" w:space="0" w:color="000000"/>
              <w:left w:val="nil"/>
              <w:bottom w:val="single" w:sz="4" w:space="0" w:color="000000"/>
              <w:right w:val="single" w:sz="4" w:space="0" w:color="000000"/>
            </w:tcBorders>
          </w:tcPr>
          <w:p w14:paraId="14740CD3"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1,0</w:t>
            </w:r>
          </w:p>
        </w:tc>
      </w:tr>
      <w:tr w:rsidR="005738D0" w:rsidRPr="006D13BB" w14:paraId="0D75CE0C" w14:textId="77777777" w:rsidTr="005738D0">
        <w:trPr>
          <w:trHeight w:hRule="exact" w:val="240"/>
        </w:trPr>
        <w:tc>
          <w:tcPr>
            <w:tcW w:w="2018" w:type="dxa"/>
            <w:tcBorders>
              <w:top w:val="single" w:sz="4" w:space="0" w:color="000000"/>
              <w:left w:val="single" w:sz="4" w:space="0" w:color="000000"/>
              <w:bottom w:val="single" w:sz="4" w:space="0" w:color="000000"/>
              <w:right w:val="single" w:sz="4" w:space="0" w:color="000000"/>
            </w:tcBorders>
          </w:tcPr>
          <w:p w14:paraId="4172F594" w14:textId="3A995E1E"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Фатално</w:t>
            </w:r>
          </w:p>
        </w:tc>
        <w:tc>
          <w:tcPr>
            <w:tcW w:w="664" w:type="dxa"/>
            <w:tcBorders>
              <w:top w:val="single" w:sz="4" w:space="0" w:color="000000"/>
              <w:left w:val="single" w:sz="4" w:space="0" w:color="000000"/>
              <w:bottom w:val="single" w:sz="4" w:space="0" w:color="000000"/>
              <w:right w:val="nil"/>
            </w:tcBorders>
          </w:tcPr>
          <w:p w14:paraId="72440947"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0,3</w:t>
            </w:r>
          </w:p>
        </w:tc>
        <w:tc>
          <w:tcPr>
            <w:tcW w:w="470" w:type="dxa"/>
            <w:tcBorders>
              <w:top w:val="single" w:sz="4" w:space="0" w:color="000000"/>
              <w:left w:val="nil"/>
              <w:bottom w:val="single" w:sz="4" w:space="0" w:color="000000"/>
              <w:right w:val="single" w:sz="4" w:space="0" w:color="000000"/>
            </w:tcBorders>
          </w:tcPr>
          <w:p w14:paraId="3724D2D1"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381" w:type="dxa"/>
            <w:tcBorders>
              <w:top w:val="single" w:sz="4" w:space="0" w:color="000000"/>
              <w:left w:val="single" w:sz="4" w:space="0" w:color="000000"/>
              <w:bottom w:val="single" w:sz="4" w:space="0" w:color="000000"/>
              <w:right w:val="nil"/>
            </w:tcBorders>
          </w:tcPr>
          <w:p w14:paraId="1AB876AB"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036" w:type="dxa"/>
            <w:tcBorders>
              <w:top w:val="single" w:sz="4" w:space="0" w:color="000000"/>
              <w:left w:val="nil"/>
              <w:bottom w:val="single" w:sz="4" w:space="0" w:color="000000"/>
              <w:right w:val="single" w:sz="4" w:space="0" w:color="000000"/>
            </w:tcBorders>
          </w:tcPr>
          <w:p w14:paraId="31AD3053"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0,1</w:t>
            </w:r>
          </w:p>
        </w:tc>
        <w:tc>
          <w:tcPr>
            <w:tcW w:w="1134" w:type="dxa"/>
            <w:tcBorders>
              <w:top w:val="single" w:sz="4" w:space="0" w:color="000000"/>
              <w:left w:val="single" w:sz="4" w:space="0" w:color="000000"/>
              <w:bottom w:val="single" w:sz="4" w:space="0" w:color="000000"/>
              <w:right w:val="single" w:sz="4" w:space="0" w:color="000000"/>
            </w:tcBorders>
          </w:tcPr>
          <w:p w14:paraId="5C23AE73" w14:textId="77777777" w:rsidR="00CA5F19" w:rsidRPr="006D13BB" w:rsidRDefault="00CA5F19" w:rsidP="00FF4813">
            <w:pPr>
              <w:widowControl w:val="0"/>
              <w:spacing w:before="6" w:after="0" w:line="240" w:lineRule="auto"/>
              <w:ind w:right="410"/>
              <w:jc w:val="center"/>
              <w:rPr>
                <w:rFonts w:ascii="Times New Roman" w:eastAsia="Times New Roman" w:hAnsi="Times New Roman" w:cs="Times New Roman"/>
                <w:sz w:val="20"/>
                <w:szCs w:val="20"/>
              </w:rPr>
            </w:pPr>
            <w:r>
              <w:rPr>
                <w:rFonts w:ascii="Times New Roman" w:hAnsi="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14:paraId="5FE86ADC" w14:textId="77777777" w:rsidR="00CA5F19" w:rsidRPr="006D13BB" w:rsidRDefault="00CA5F19" w:rsidP="00FF4813">
            <w:pPr>
              <w:widowControl w:val="0"/>
              <w:spacing w:before="6" w:after="0" w:line="240" w:lineRule="auto"/>
              <w:ind w:right="463"/>
              <w:jc w:val="center"/>
              <w:rPr>
                <w:rFonts w:ascii="Times New Roman" w:eastAsia="Times New Roman" w:hAnsi="Times New Roman" w:cs="Times New Roman"/>
                <w:sz w:val="20"/>
                <w:szCs w:val="20"/>
              </w:rPr>
            </w:pPr>
            <w:r>
              <w:rPr>
                <w:rFonts w:ascii="Times New Roman" w:hAnsi="Times New Roman"/>
                <w:sz w:val="20"/>
                <w:szCs w:val="20"/>
              </w:rPr>
              <w:t>0,1</w:t>
            </w:r>
          </w:p>
        </w:tc>
        <w:tc>
          <w:tcPr>
            <w:tcW w:w="550" w:type="dxa"/>
            <w:tcBorders>
              <w:top w:val="single" w:sz="4" w:space="0" w:color="000000"/>
              <w:left w:val="single" w:sz="4" w:space="0" w:color="000000"/>
              <w:bottom w:val="single" w:sz="4" w:space="0" w:color="000000"/>
              <w:right w:val="nil"/>
            </w:tcBorders>
          </w:tcPr>
          <w:p w14:paraId="72586823"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0,4</w:t>
            </w:r>
          </w:p>
        </w:tc>
        <w:tc>
          <w:tcPr>
            <w:tcW w:w="584" w:type="dxa"/>
            <w:tcBorders>
              <w:top w:val="single" w:sz="4" w:space="0" w:color="000000"/>
              <w:left w:val="nil"/>
              <w:bottom w:val="single" w:sz="4" w:space="0" w:color="000000"/>
              <w:right w:val="single" w:sz="4" w:space="0" w:color="000000"/>
            </w:tcBorders>
          </w:tcPr>
          <w:p w14:paraId="44A00E56"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35" w:type="dxa"/>
            <w:tcBorders>
              <w:top w:val="single" w:sz="4" w:space="0" w:color="000000"/>
              <w:left w:val="single" w:sz="4" w:space="0" w:color="000000"/>
              <w:bottom w:val="single" w:sz="4" w:space="0" w:color="000000"/>
              <w:right w:val="nil"/>
            </w:tcBorders>
          </w:tcPr>
          <w:p w14:paraId="4B52CA64"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182" w:type="dxa"/>
            <w:tcBorders>
              <w:top w:val="single" w:sz="4" w:space="0" w:color="000000"/>
              <w:left w:val="nil"/>
              <w:bottom w:val="single" w:sz="4" w:space="0" w:color="000000"/>
              <w:right w:val="single" w:sz="4" w:space="0" w:color="000000"/>
            </w:tcBorders>
          </w:tcPr>
          <w:p w14:paraId="422B2D4E"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0,1</w:t>
            </w:r>
          </w:p>
        </w:tc>
      </w:tr>
      <w:tr w:rsidR="005738D0" w:rsidRPr="006D13BB" w14:paraId="1F6E9052" w14:textId="77777777" w:rsidTr="005738D0">
        <w:trPr>
          <w:trHeight w:hRule="exact" w:val="295"/>
        </w:trPr>
        <w:tc>
          <w:tcPr>
            <w:tcW w:w="2018" w:type="dxa"/>
            <w:tcBorders>
              <w:top w:val="single" w:sz="4" w:space="0" w:color="000000"/>
              <w:left w:val="single" w:sz="4" w:space="0" w:color="000000"/>
              <w:bottom w:val="single" w:sz="4" w:space="0" w:color="000000"/>
              <w:right w:val="single" w:sz="4" w:space="0" w:color="000000"/>
            </w:tcBorders>
          </w:tcPr>
          <w:p w14:paraId="7B6E6B7C" w14:textId="1EBF4CAF" w:rsidR="00CA5F19" w:rsidRPr="006D13BB" w:rsidRDefault="00CA5F19" w:rsidP="00EF4F3C">
            <w:pPr>
              <w:widowControl w:val="0"/>
              <w:spacing w:before="6" w:after="0" w:line="240" w:lineRule="auto"/>
              <w:ind w:left="172" w:right="-20" w:hanging="172"/>
              <w:rPr>
                <w:rFonts w:ascii="Times New Roman" w:eastAsia="Times New Roman" w:hAnsi="Times New Roman" w:cs="Times New Roman"/>
                <w:sz w:val="20"/>
                <w:szCs w:val="20"/>
              </w:rPr>
            </w:pPr>
            <w:r>
              <w:rPr>
                <w:rFonts w:ascii="Times New Roman" w:hAnsi="Times New Roman"/>
                <w:sz w:val="20"/>
                <w:szCs w:val="20"/>
              </w:rPr>
              <w:t>Симптоматич</w:t>
            </w:r>
            <w:r w:rsidR="0059409E">
              <w:rPr>
                <w:rFonts w:ascii="Times New Roman" w:hAnsi="Times New Roman"/>
                <w:sz w:val="20"/>
                <w:szCs w:val="20"/>
              </w:rPr>
              <w:t>но ВЧК</w:t>
            </w:r>
            <w:r w:rsidR="0059409E" w:rsidRPr="005738D0">
              <w:rPr>
                <w:rFonts w:ascii="Times New Roman" w:hAnsi="Times New Roman"/>
                <w:sz w:val="20"/>
                <w:szCs w:val="20"/>
                <w:vertAlign w:val="superscript"/>
              </w:rPr>
              <w:t>е</w:t>
            </w:r>
            <w:r w:rsidR="0059409E">
              <w:rPr>
                <w:rFonts w:ascii="Times New Roman" w:hAnsi="Times New Roman"/>
                <w:sz w:val="20"/>
                <w:szCs w:val="20"/>
              </w:rPr>
              <w:t xml:space="preserve"> </w:t>
            </w:r>
            <w:r w:rsidR="00240427">
              <w:rPr>
                <w:rFonts w:ascii="Times New Roman" w:hAnsi="Times New Roman"/>
                <w:sz w:val="20"/>
                <w:szCs w:val="20"/>
                <w:lang w:val="hr-HR"/>
              </w:rPr>
              <w:t xml:space="preserve">  </w:t>
            </w:r>
          </w:p>
        </w:tc>
        <w:tc>
          <w:tcPr>
            <w:tcW w:w="664" w:type="dxa"/>
            <w:tcBorders>
              <w:top w:val="single" w:sz="4" w:space="0" w:color="000000"/>
              <w:left w:val="single" w:sz="4" w:space="0" w:color="000000"/>
              <w:bottom w:val="single" w:sz="4" w:space="0" w:color="000000"/>
              <w:right w:val="nil"/>
            </w:tcBorders>
          </w:tcPr>
          <w:p w14:paraId="561E7F0A"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0,3</w:t>
            </w:r>
          </w:p>
        </w:tc>
        <w:tc>
          <w:tcPr>
            <w:tcW w:w="470" w:type="dxa"/>
            <w:tcBorders>
              <w:top w:val="single" w:sz="4" w:space="0" w:color="000000"/>
              <w:left w:val="nil"/>
              <w:bottom w:val="single" w:sz="4" w:space="0" w:color="000000"/>
              <w:right w:val="single" w:sz="4" w:space="0" w:color="000000"/>
            </w:tcBorders>
          </w:tcPr>
          <w:p w14:paraId="6AFC7A5F"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381" w:type="dxa"/>
            <w:tcBorders>
              <w:top w:val="single" w:sz="4" w:space="0" w:color="000000"/>
              <w:left w:val="single" w:sz="4" w:space="0" w:color="000000"/>
              <w:bottom w:val="single" w:sz="4" w:space="0" w:color="000000"/>
              <w:right w:val="nil"/>
            </w:tcBorders>
          </w:tcPr>
          <w:p w14:paraId="72EF833F"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036" w:type="dxa"/>
            <w:tcBorders>
              <w:top w:val="single" w:sz="4" w:space="0" w:color="000000"/>
              <w:left w:val="nil"/>
              <w:bottom w:val="single" w:sz="4" w:space="0" w:color="000000"/>
              <w:right w:val="single" w:sz="4" w:space="0" w:color="000000"/>
            </w:tcBorders>
          </w:tcPr>
          <w:p w14:paraId="698B0816"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0,3</w:t>
            </w:r>
          </w:p>
        </w:tc>
        <w:tc>
          <w:tcPr>
            <w:tcW w:w="1134" w:type="dxa"/>
            <w:tcBorders>
              <w:top w:val="single" w:sz="4" w:space="0" w:color="000000"/>
              <w:left w:val="single" w:sz="4" w:space="0" w:color="000000"/>
              <w:bottom w:val="single" w:sz="4" w:space="0" w:color="000000"/>
              <w:right w:val="single" w:sz="4" w:space="0" w:color="000000"/>
            </w:tcBorders>
          </w:tcPr>
          <w:p w14:paraId="15C22C1B" w14:textId="77777777" w:rsidR="00CA5F19" w:rsidRPr="006D13BB" w:rsidRDefault="00CA5F19" w:rsidP="00FF4813">
            <w:pPr>
              <w:widowControl w:val="0"/>
              <w:spacing w:before="6" w:after="0" w:line="240" w:lineRule="auto"/>
              <w:ind w:right="410"/>
              <w:jc w:val="center"/>
              <w:rPr>
                <w:rFonts w:ascii="Times New Roman" w:eastAsia="Times New Roman" w:hAnsi="Times New Roman" w:cs="Times New Roman"/>
                <w:sz w:val="20"/>
                <w:szCs w:val="20"/>
              </w:rPr>
            </w:pPr>
            <w:r>
              <w:rPr>
                <w:rFonts w:ascii="Times New Roman" w:hAnsi="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14:paraId="5522C1CD" w14:textId="77777777" w:rsidR="00CA5F19" w:rsidRPr="006D13BB" w:rsidRDefault="00CA5F19" w:rsidP="00FF4813">
            <w:pPr>
              <w:widowControl w:val="0"/>
              <w:spacing w:before="6" w:after="0" w:line="240" w:lineRule="auto"/>
              <w:ind w:right="463"/>
              <w:jc w:val="center"/>
              <w:rPr>
                <w:rFonts w:ascii="Times New Roman" w:eastAsia="Times New Roman" w:hAnsi="Times New Roman" w:cs="Times New Roman"/>
                <w:sz w:val="20"/>
                <w:szCs w:val="20"/>
              </w:rPr>
            </w:pPr>
            <w:r>
              <w:rPr>
                <w:rFonts w:ascii="Times New Roman" w:hAnsi="Times New Roman"/>
                <w:sz w:val="20"/>
                <w:szCs w:val="20"/>
              </w:rPr>
              <w:t>0,3</w:t>
            </w:r>
          </w:p>
        </w:tc>
        <w:tc>
          <w:tcPr>
            <w:tcW w:w="550" w:type="dxa"/>
            <w:tcBorders>
              <w:top w:val="single" w:sz="4" w:space="0" w:color="000000"/>
              <w:left w:val="single" w:sz="4" w:space="0" w:color="000000"/>
              <w:bottom w:val="single" w:sz="4" w:space="0" w:color="000000"/>
              <w:right w:val="nil"/>
            </w:tcBorders>
          </w:tcPr>
          <w:p w14:paraId="3171C5F1"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0,2</w:t>
            </w:r>
          </w:p>
        </w:tc>
        <w:tc>
          <w:tcPr>
            <w:tcW w:w="584" w:type="dxa"/>
            <w:tcBorders>
              <w:top w:val="single" w:sz="4" w:space="0" w:color="000000"/>
              <w:left w:val="nil"/>
              <w:bottom w:val="single" w:sz="4" w:space="0" w:color="000000"/>
              <w:right w:val="single" w:sz="4" w:space="0" w:color="000000"/>
            </w:tcBorders>
          </w:tcPr>
          <w:p w14:paraId="74C37AAD"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35" w:type="dxa"/>
            <w:tcBorders>
              <w:top w:val="single" w:sz="4" w:space="0" w:color="000000"/>
              <w:left w:val="single" w:sz="4" w:space="0" w:color="000000"/>
              <w:bottom w:val="single" w:sz="4" w:space="0" w:color="000000"/>
              <w:right w:val="nil"/>
            </w:tcBorders>
          </w:tcPr>
          <w:p w14:paraId="0A462DAC"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182" w:type="dxa"/>
            <w:tcBorders>
              <w:top w:val="single" w:sz="4" w:space="0" w:color="000000"/>
              <w:left w:val="nil"/>
              <w:bottom w:val="single" w:sz="4" w:space="0" w:color="000000"/>
              <w:right w:val="single" w:sz="4" w:space="0" w:color="000000"/>
            </w:tcBorders>
          </w:tcPr>
          <w:p w14:paraId="4152C579"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0,2</w:t>
            </w:r>
          </w:p>
        </w:tc>
      </w:tr>
      <w:tr w:rsidR="005738D0" w:rsidRPr="006D13BB" w14:paraId="7D53BC0A" w14:textId="77777777" w:rsidTr="005738D0">
        <w:trPr>
          <w:trHeight w:hRule="exact" w:val="579"/>
        </w:trPr>
        <w:tc>
          <w:tcPr>
            <w:tcW w:w="2018" w:type="dxa"/>
            <w:tcBorders>
              <w:top w:val="single" w:sz="4" w:space="0" w:color="000000"/>
              <w:left w:val="single" w:sz="4" w:space="0" w:color="000000"/>
              <w:bottom w:val="single" w:sz="4" w:space="0" w:color="000000"/>
              <w:right w:val="single" w:sz="4" w:space="0" w:color="000000"/>
            </w:tcBorders>
          </w:tcPr>
          <w:p w14:paraId="68B525E8" w14:textId="333C9D1D" w:rsidR="00CA5F19" w:rsidRPr="006D13BB" w:rsidRDefault="00CA5F19" w:rsidP="00FF4813">
            <w:pPr>
              <w:widowControl w:val="0"/>
              <w:spacing w:before="6" w:after="0" w:line="240" w:lineRule="auto"/>
              <w:ind w:right="724"/>
              <w:rPr>
                <w:rFonts w:ascii="Times New Roman" w:eastAsia="Times New Roman" w:hAnsi="Times New Roman" w:cs="Times New Roman"/>
                <w:sz w:val="20"/>
                <w:szCs w:val="20"/>
              </w:rPr>
            </w:pPr>
            <w:r>
              <w:rPr>
                <w:rFonts w:ascii="Times New Roman" w:hAnsi="Times New Roman"/>
                <w:sz w:val="20"/>
                <w:szCs w:val="20"/>
              </w:rPr>
              <w:lastRenderedPageBreak/>
              <w:t>Изискващи инотропи</w:t>
            </w:r>
          </w:p>
        </w:tc>
        <w:tc>
          <w:tcPr>
            <w:tcW w:w="664" w:type="dxa"/>
            <w:tcBorders>
              <w:top w:val="single" w:sz="4" w:space="0" w:color="000000"/>
              <w:left w:val="single" w:sz="4" w:space="0" w:color="000000"/>
              <w:bottom w:val="single" w:sz="4" w:space="0" w:color="000000"/>
              <w:right w:val="nil"/>
            </w:tcBorders>
          </w:tcPr>
          <w:p w14:paraId="087C151E"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0,3</w:t>
            </w:r>
          </w:p>
        </w:tc>
        <w:tc>
          <w:tcPr>
            <w:tcW w:w="470" w:type="dxa"/>
            <w:tcBorders>
              <w:top w:val="single" w:sz="4" w:space="0" w:color="000000"/>
              <w:left w:val="nil"/>
              <w:bottom w:val="single" w:sz="4" w:space="0" w:color="000000"/>
              <w:right w:val="single" w:sz="4" w:space="0" w:color="000000"/>
            </w:tcBorders>
          </w:tcPr>
          <w:p w14:paraId="1B42DF97"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381" w:type="dxa"/>
            <w:tcBorders>
              <w:top w:val="single" w:sz="4" w:space="0" w:color="000000"/>
              <w:left w:val="single" w:sz="4" w:space="0" w:color="000000"/>
              <w:bottom w:val="single" w:sz="4" w:space="0" w:color="000000"/>
              <w:right w:val="nil"/>
            </w:tcBorders>
          </w:tcPr>
          <w:p w14:paraId="6F886677"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036" w:type="dxa"/>
            <w:tcBorders>
              <w:top w:val="single" w:sz="4" w:space="0" w:color="000000"/>
              <w:left w:val="nil"/>
              <w:bottom w:val="single" w:sz="4" w:space="0" w:color="000000"/>
              <w:right w:val="single" w:sz="4" w:space="0" w:color="000000"/>
            </w:tcBorders>
          </w:tcPr>
          <w:p w14:paraId="5ECFCF6D"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0,1</w:t>
            </w:r>
          </w:p>
        </w:tc>
        <w:tc>
          <w:tcPr>
            <w:tcW w:w="1134" w:type="dxa"/>
            <w:tcBorders>
              <w:top w:val="single" w:sz="4" w:space="0" w:color="000000"/>
              <w:left w:val="single" w:sz="4" w:space="0" w:color="000000"/>
              <w:bottom w:val="single" w:sz="4" w:space="0" w:color="000000"/>
              <w:right w:val="single" w:sz="4" w:space="0" w:color="000000"/>
            </w:tcBorders>
          </w:tcPr>
          <w:p w14:paraId="65556D86" w14:textId="77777777" w:rsidR="00CA5F19" w:rsidRPr="006D13BB" w:rsidRDefault="00CA5F19" w:rsidP="00FF4813">
            <w:pPr>
              <w:widowControl w:val="0"/>
              <w:spacing w:before="6" w:after="0" w:line="240" w:lineRule="auto"/>
              <w:ind w:right="410"/>
              <w:jc w:val="center"/>
              <w:rPr>
                <w:rFonts w:ascii="Times New Roman" w:eastAsia="Times New Roman" w:hAnsi="Times New Roman" w:cs="Times New Roman"/>
                <w:sz w:val="20"/>
                <w:szCs w:val="20"/>
              </w:rPr>
            </w:pPr>
            <w:r>
              <w:rPr>
                <w:rFonts w:ascii="Times New Roman" w:hAnsi="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14:paraId="1957A139" w14:textId="77777777" w:rsidR="00CA5F19" w:rsidRPr="006D13BB" w:rsidRDefault="00CA5F19" w:rsidP="00FF4813">
            <w:pPr>
              <w:widowControl w:val="0"/>
              <w:spacing w:before="6" w:after="0" w:line="240" w:lineRule="auto"/>
              <w:ind w:right="463"/>
              <w:jc w:val="center"/>
              <w:rPr>
                <w:rFonts w:ascii="Times New Roman" w:eastAsia="Times New Roman" w:hAnsi="Times New Roman" w:cs="Times New Roman"/>
                <w:sz w:val="20"/>
                <w:szCs w:val="20"/>
              </w:rPr>
            </w:pPr>
            <w:r>
              <w:rPr>
                <w:rFonts w:ascii="Times New Roman" w:hAnsi="Times New Roman"/>
                <w:sz w:val="20"/>
                <w:szCs w:val="20"/>
              </w:rPr>
              <w:t>0,1</w:t>
            </w:r>
          </w:p>
        </w:tc>
        <w:tc>
          <w:tcPr>
            <w:tcW w:w="550" w:type="dxa"/>
            <w:tcBorders>
              <w:top w:val="single" w:sz="4" w:space="0" w:color="000000"/>
              <w:left w:val="single" w:sz="4" w:space="0" w:color="000000"/>
              <w:bottom w:val="single" w:sz="4" w:space="0" w:color="000000"/>
              <w:right w:val="nil"/>
            </w:tcBorders>
          </w:tcPr>
          <w:p w14:paraId="51D0BEA1"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0,3</w:t>
            </w:r>
          </w:p>
        </w:tc>
        <w:tc>
          <w:tcPr>
            <w:tcW w:w="584" w:type="dxa"/>
            <w:tcBorders>
              <w:top w:val="single" w:sz="4" w:space="0" w:color="000000"/>
              <w:left w:val="nil"/>
              <w:bottom w:val="single" w:sz="4" w:space="0" w:color="000000"/>
              <w:right w:val="single" w:sz="4" w:space="0" w:color="000000"/>
            </w:tcBorders>
          </w:tcPr>
          <w:p w14:paraId="502E05CC"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35" w:type="dxa"/>
            <w:tcBorders>
              <w:top w:val="single" w:sz="4" w:space="0" w:color="000000"/>
              <w:left w:val="single" w:sz="4" w:space="0" w:color="000000"/>
              <w:bottom w:val="single" w:sz="4" w:space="0" w:color="000000"/>
              <w:right w:val="nil"/>
            </w:tcBorders>
          </w:tcPr>
          <w:p w14:paraId="10A13EC0"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182" w:type="dxa"/>
            <w:tcBorders>
              <w:top w:val="single" w:sz="4" w:space="0" w:color="000000"/>
              <w:left w:val="nil"/>
              <w:bottom w:val="single" w:sz="4" w:space="0" w:color="000000"/>
              <w:right w:val="single" w:sz="4" w:space="0" w:color="000000"/>
            </w:tcBorders>
          </w:tcPr>
          <w:p w14:paraId="14F104D9"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0,2</w:t>
            </w:r>
          </w:p>
        </w:tc>
      </w:tr>
      <w:tr w:rsidR="005738D0" w:rsidRPr="006D13BB" w14:paraId="06062CE1" w14:textId="77777777" w:rsidTr="005738D0">
        <w:trPr>
          <w:trHeight w:hRule="exact" w:val="701"/>
        </w:trPr>
        <w:tc>
          <w:tcPr>
            <w:tcW w:w="2018" w:type="dxa"/>
            <w:tcBorders>
              <w:top w:val="single" w:sz="4" w:space="0" w:color="000000"/>
              <w:left w:val="single" w:sz="4" w:space="0" w:color="000000"/>
              <w:bottom w:val="single" w:sz="4" w:space="0" w:color="000000"/>
              <w:right w:val="single" w:sz="4" w:space="0" w:color="000000"/>
            </w:tcBorders>
          </w:tcPr>
          <w:p w14:paraId="127106F2" w14:textId="470280CB" w:rsidR="00CA5F19" w:rsidRPr="006D13BB" w:rsidRDefault="00CA5F19" w:rsidP="00FF4813">
            <w:pPr>
              <w:widowControl w:val="0"/>
              <w:spacing w:before="9" w:after="0" w:line="239" w:lineRule="auto"/>
              <w:ind w:right="555"/>
              <w:rPr>
                <w:rFonts w:ascii="Times New Roman" w:eastAsia="Times New Roman" w:hAnsi="Times New Roman" w:cs="Times New Roman"/>
                <w:sz w:val="20"/>
                <w:szCs w:val="20"/>
              </w:rPr>
            </w:pPr>
            <w:r>
              <w:rPr>
                <w:rFonts w:ascii="Times New Roman" w:hAnsi="Times New Roman"/>
                <w:sz w:val="20"/>
                <w:szCs w:val="20"/>
              </w:rPr>
              <w:t xml:space="preserve">Изискващи хирургична </w:t>
            </w:r>
          </w:p>
          <w:p w14:paraId="15241BBA" w14:textId="4613C67C" w:rsidR="00CA5F19" w:rsidRPr="006D13BB" w:rsidRDefault="00CA5F19" w:rsidP="00FF4813">
            <w:pPr>
              <w:widowControl w:val="0"/>
              <w:spacing w:before="9" w:after="0" w:line="239" w:lineRule="auto"/>
              <w:ind w:right="555"/>
              <w:rPr>
                <w:rFonts w:ascii="Times New Roman" w:eastAsia="Times New Roman" w:hAnsi="Times New Roman" w:cs="Times New Roman"/>
                <w:sz w:val="20"/>
                <w:szCs w:val="20"/>
              </w:rPr>
            </w:pPr>
            <w:r>
              <w:rPr>
                <w:rFonts w:ascii="Times New Roman" w:hAnsi="Times New Roman"/>
                <w:sz w:val="20"/>
                <w:szCs w:val="20"/>
              </w:rPr>
              <w:t>интервенция</w:t>
            </w:r>
          </w:p>
        </w:tc>
        <w:tc>
          <w:tcPr>
            <w:tcW w:w="664" w:type="dxa"/>
            <w:tcBorders>
              <w:top w:val="single" w:sz="4" w:space="0" w:color="000000"/>
              <w:left w:val="single" w:sz="4" w:space="0" w:color="000000"/>
              <w:bottom w:val="single" w:sz="4" w:space="0" w:color="000000"/>
              <w:right w:val="nil"/>
            </w:tcBorders>
          </w:tcPr>
          <w:p w14:paraId="25486FAF" w14:textId="77777777" w:rsidR="00CA5F19" w:rsidRPr="006D13BB" w:rsidRDefault="00CA5F19" w:rsidP="00FF4813">
            <w:pPr>
              <w:widowControl w:val="0"/>
              <w:spacing w:before="9"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0,3</w:t>
            </w:r>
          </w:p>
        </w:tc>
        <w:tc>
          <w:tcPr>
            <w:tcW w:w="470" w:type="dxa"/>
            <w:tcBorders>
              <w:top w:val="single" w:sz="4" w:space="0" w:color="000000"/>
              <w:left w:val="nil"/>
              <w:bottom w:val="single" w:sz="4" w:space="0" w:color="000000"/>
              <w:right w:val="single" w:sz="4" w:space="0" w:color="000000"/>
            </w:tcBorders>
          </w:tcPr>
          <w:p w14:paraId="66F1607E"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381" w:type="dxa"/>
            <w:tcBorders>
              <w:top w:val="single" w:sz="4" w:space="0" w:color="000000"/>
              <w:left w:val="single" w:sz="4" w:space="0" w:color="000000"/>
              <w:bottom w:val="single" w:sz="4" w:space="0" w:color="000000"/>
              <w:right w:val="nil"/>
            </w:tcBorders>
          </w:tcPr>
          <w:p w14:paraId="550FAC65"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036" w:type="dxa"/>
            <w:tcBorders>
              <w:top w:val="single" w:sz="4" w:space="0" w:color="000000"/>
              <w:left w:val="nil"/>
              <w:bottom w:val="single" w:sz="4" w:space="0" w:color="000000"/>
              <w:right w:val="single" w:sz="4" w:space="0" w:color="000000"/>
            </w:tcBorders>
          </w:tcPr>
          <w:p w14:paraId="55558ABD" w14:textId="77777777" w:rsidR="00CA5F19" w:rsidRPr="006D13BB" w:rsidRDefault="00CA5F19" w:rsidP="00FF4813">
            <w:pPr>
              <w:widowControl w:val="0"/>
              <w:spacing w:before="9" w:after="0" w:line="240" w:lineRule="auto"/>
              <w:ind w:right="-20"/>
              <w:rPr>
                <w:rFonts w:ascii="Times New Roman" w:eastAsia="Times New Roman" w:hAnsi="Times New Roman" w:cs="Times New Roman"/>
                <w:sz w:val="20"/>
                <w:szCs w:val="20"/>
              </w:rPr>
            </w:pPr>
            <w:r>
              <w:rPr>
                <w:rFonts w:ascii="Times New Roman" w:hAnsi="Times New Roman"/>
                <w:sz w:val="20"/>
                <w:szCs w:val="20"/>
              </w:rPr>
              <w:t>0,3</w:t>
            </w:r>
          </w:p>
        </w:tc>
        <w:tc>
          <w:tcPr>
            <w:tcW w:w="1134" w:type="dxa"/>
            <w:tcBorders>
              <w:top w:val="single" w:sz="4" w:space="0" w:color="000000"/>
              <w:left w:val="single" w:sz="4" w:space="0" w:color="000000"/>
              <w:bottom w:val="single" w:sz="4" w:space="0" w:color="000000"/>
              <w:right w:val="single" w:sz="4" w:space="0" w:color="000000"/>
            </w:tcBorders>
          </w:tcPr>
          <w:p w14:paraId="4DB84BA7" w14:textId="77777777" w:rsidR="00CA5F19" w:rsidRPr="006D13BB" w:rsidRDefault="00CA5F19" w:rsidP="00FF4813">
            <w:pPr>
              <w:widowControl w:val="0"/>
              <w:spacing w:before="9" w:after="0" w:line="240" w:lineRule="auto"/>
              <w:ind w:right="410"/>
              <w:jc w:val="center"/>
              <w:rPr>
                <w:rFonts w:ascii="Times New Roman" w:eastAsia="Times New Roman" w:hAnsi="Times New Roman" w:cs="Times New Roman"/>
                <w:sz w:val="20"/>
                <w:szCs w:val="20"/>
              </w:rPr>
            </w:pPr>
            <w:r>
              <w:rPr>
                <w:rFonts w:ascii="Times New Roman" w:hAnsi="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14:paraId="323B1B16" w14:textId="77777777" w:rsidR="00CA5F19" w:rsidRPr="006D13BB" w:rsidRDefault="00CA5F19" w:rsidP="00FF4813">
            <w:pPr>
              <w:widowControl w:val="0"/>
              <w:spacing w:before="9" w:after="0" w:line="240" w:lineRule="auto"/>
              <w:ind w:right="463"/>
              <w:jc w:val="center"/>
              <w:rPr>
                <w:rFonts w:ascii="Times New Roman" w:eastAsia="Times New Roman" w:hAnsi="Times New Roman" w:cs="Times New Roman"/>
                <w:sz w:val="20"/>
                <w:szCs w:val="20"/>
              </w:rPr>
            </w:pPr>
            <w:r>
              <w:rPr>
                <w:rFonts w:ascii="Times New Roman" w:hAnsi="Times New Roman"/>
                <w:sz w:val="20"/>
                <w:szCs w:val="20"/>
              </w:rPr>
              <w:t>0,3</w:t>
            </w:r>
          </w:p>
        </w:tc>
        <w:tc>
          <w:tcPr>
            <w:tcW w:w="550" w:type="dxa"/>
            <w:tcBorders>
              <w:top w:val="single" w:sz="4" w:space="0" w:color="000000"/>
              <w:left w:val="single" w:sz="4" w:space="0" w:color="000000"/>
              <w:bottom w:val="single" w:sz="4" w:space="0" w:color="000000"/>
              <w:right w:val="nil"/>
            </w:tcBorders>
          </w:tcPr>
          <w:p w14:paraId="208AF788" w14:textId="77777777" w:rsidR="00CA5F19" w:rsidRPr="006D13BB" w:rsidRDefault="00CA5F19" w:rsidP="00FF4813">
            <w:pPr>
              <w:widowControl w:val="0"/>
              <w:spacing w:before="9"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0,1</w:t>
            </w:r>
          </w:p>
        </w:tc>
        <w:tc>
          <w:tcPr>
            <w:tcW w:w="584" w:type="dxa"/>
            <w:tcBorders>
              <w:top w:val="single" w:sz="4" w:space="0" w:color="000000"/>
              <w:left w:val="nil"/>
              <w:bottom w:val="single" w:sz="4" w:space="0" w:color="000000"/>
              <w:right w:val="single" w:sz="4" w:space="0" w:color="000000"/>
            </w:tcBorders>
          </w:tcPr>
          <w:p w14:paraId="0E46DC66"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35" w:type="dxa"/>
            <w:tcBorders>
              <w:top w:val="single" w:sz="4" w:space="0" w:color="000000"/>
              <w:left w:val="single" w:sz="4" w:space="0" w:color="000000"/>
              <w:bottom w:val="single" w:sz="4" w:space="0" w:color="000000"/>
              <w:right w:val="nil"/>
            </w:tcBorders>
          </w:tcPr>
          <w:p w14:paraId="4F81ED2D"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182" w:type="dxa"/>
            <w:tcBorders>
              <w:top w:val="single" w:sz="4" w:space="0" w:color="000000"/>
              <w:left w:val="nil"/>
              <w:bottom w:val="single" w:sz="4" w:space="0" w:color="000000"/>
              <w:right w:val="single" w:sz="4" w:space="0" w:color="000000"/>
            </w:tcBorders>
          </w:tcPr>
          <w:p w14:paraId="4674B30F" w14:textId="77777777" w:rsidR="00CA5F19" w:rsidRPr="006D13BB" w:rsidRDefault="00CA5F19" w:rsidP="00FF4813">
            <w:pPr>
              <w:widowControl w:val="0"/>
              <w:spacing w:before="9" w:after="0" w:line="240" w:lineRule="auto"/>
              <w:ind w:right="-20"/>
              <w:rPr>
                <w:rFonts w:ascii="Times New Roman" w:eastAsia="Times New Roman" w:hAnsi="Times New Roman" w:cs="Times New Roman"/>
                <w:sz w:val="20"/>
                <w:szCs w:val="20"/>
              </w:rPr>
            </w:pPr>
            <w:r>
              <w:rPr>
                <w:rFonts w:ascii="Times New Roman" w:hAnsi="Times New Roman"/>
                <w:sz w:val="20"/>
                <w:szCs w:val="20"/>
              </w:rPr>
              <w:t>0,2</w:t>
            </w:r>
          </w:p>
        </w:tc>
      </w:tr>
      <w:tr w:rsidR="005738D0" w:rsidRPr="006D13BB" w14:paraId="2BA4ECEF" w14:textId="77777777" w:rsidTr="005738D0">
        <w:trPr>
          <w:trHeight w:hRule="exact" w:val="701"/>
        </w:trPr>
        <w:tc>
          <w:tcPr>
            <w:tcW w:w="2018" w:type="dxa"/>
            <w:tcBorders>
              <w:top w:val="single" w:sz="4" w:space="0" w:color="000000"/>
              <w:left w:val="single" w:sz="4" w:space="0" w:color="000000"/>
              <w:bottom w:val="single" w:sz="4" w:space="0" w:color="000000"/>
              <w:right w:val="single" w:sz="4" w:space="0" w:color="000000"/>
            </w:tcBorders>
          </w:tcPr>
          <w:p w14:paraId="35F472D4" w14:textId="7FB25B9C" w:rsidR="00CA5F19" w:rsidRPr="006D13BB" w:rsidRDefault="00CA5F19" w:rsidP="00FF4813">
            <w:pPr>
              <w:widowControl w:val="0"/>
              <w:spacing w:before="6" w:after="0" w:line="240" w:lineRule="auto"/>
              <w:ind w:right="258"/>
              <w:rPr>
                <w:rFonts w:ascii="Times New Roman" w:eastAsia="Times New Roman" w:hAnsi="Times New Roman" w:cs="Times New Roman"/>
                <w:spacing w:val="-1"/>
                <w:sz w:val="20"/>
                <w:szCs w:val="20"/>
              </w:rPr>
            </w:pPr>
            <w:r>
              <w:rPr>
                <w:rFonts w:ascii="Times New Roman" w:hAnsi="Times New Roman"/>
                <w:sz w:val="20"/>
                <w:szCs w:val="20"/>
              </w:rPr>
              <w:t xml:space="preserve">Изискващи </w:t>
            </w:r>
          </w:p>
          <w:p w14:paraId="7C984F1B" w14:textId="77CC7582" w:rsidR="00CA5F19" w:rsidRPr="006D13BB" w:rsidRDefault="00CA5F19" w:rsidP="00FF4813">
            <w:pPr>
              <w:widowControl w:val="0"/>
              <w:spacing w:before="6" w:after="0" w:line="240" w:lineRule="auto"/>
              <w:ind w:right="258"/>
              <w:rPr>
                <w:rFonts w:ascii="Times New Roman" w:eastAsia="Times New Roman" w:hAnsi="Times New Roman" w:cs="Times New Roman"/>
                <w:sz w:val="20"/>
                <w:szCs w:val="20"/>
              </w:rPr>
            </w:pPr>
            <w:r>
              <w:rPr>
                <w:rFonts w:ascii="Times New Roman" w:hAnsi="Times New Roman"/>
                <w:sz w:val="20"/>
                <w:szCs w:val="20"/>
              </w:rPr>
              <w:t>трансфузия</w:t>
            </w:r>
            <w:r w:rsidR="000B6742">
              <w:rPr>
                <w:rFonts w:ascii="Times New Roman" w:hAnsi="Times New Roman"/>
                <w:sz w:val="20"/>
                <w:szCs w:val="20"/>
              </w:rPr>
              <w:t xml:space="preserve">                (≥4 </w:t>
            </w:r>
            <w:r>
              <w:rPr>
                <w:rFonts w:ascii="Times New Roman" w:hAnsi="Times New Roman"/>
                <w:sz w:val="20"/>
                <w:szCs w:val="20"/>
              </w:rPr>
              <w:t>единици)</w:t>
            </w:r>
          </w:p>
        </w:tc>
        <w:tc>
          <w:tcPr>
            <w:tcW w:w="664" w:type="dxa"/>
            <w:tcBorders>
              <w:top w:val="single" w:sz="4" w:space="0" w:color="000000"/>
              <w:left w:val="single" w:sz="4" w:space="0" w:color="000000"/>
              <w:bottom w:val="single" w:sz="4" w:space="0" w:color="000000"/>
              <w:right w:val="nil"/>
            </w:tcBorders>
          </w:tcPr>
          <w:p w14:paraId="7A1FC71A"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0,7</w:t>
            </w:r>
          </w:p>
        </w:tc>
        <w:tc>
          <w:tcPr>
            <w:tcW w:w="470" w:type="dxa"/>
            <w:tcBorders>
              <w:top w:val="single" w:sz="4" w:space="0" w:color="000000"/>
              <w:left w:val="nil"/>
              <w:bottom w:val="single" w:sz="4" w:space="0" w:color="000000"/>
              <w:right w:val="single" w:sz="4" w:space="0" w:color="000000"/>
            </w:tcBorders>
          </w:tcPr>
          <w:p w14:paraId="302619DF"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381" w:type="dxa"/>
            <w:tcBorders>
              <w:top w:val="single" w:sz="4" w:space="0" w:color="000000"/>
              <w:left w:val="single" w:sz="4" w:space="0" w:color="000000"/>
              <w:bottom w:val="single" w:sz="4" w:space="0" w:color="000000"/>
              <w:right w:val="nil"/>
            </w:tcBorders>
          </w:tcPr>
          <w:p w14:paraId="40BB495E"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036" w:type="dxa"/>
            <w:tcBorders>
              <w:top w:val="single" w:sz="4" w:space="0" w:color="000000"/>
              <w:left w:val="nil"/>
              <w:bottom w:val="single" w:sz="4" w:space="0" w:color="000000"/>
              <w:right w:val="single" w:sz="4" w:space="0" w:color="000000"/>
            </w:tcBorders>
          </w:tcPr>
          <w:p w14:paraId="6BFA6E51"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14:paraId="01670B19" w14:textId="77777777" w:rsidR="00CA5F19" w:rsidRPr="006D13BB" w:rsidRDefault="00CA5F19" w:rsidP="00FF4813">
            <w:pPr>
              <w:widowControl w:val="0"/>
              <w:spacing w:before="6" w:after="0" w:line="240" w:lineRule="auto"/>
              <w:ind w:right="410"/>
              <w:jc w:val="center"/>
              <w:rPr>
                <w:rFonts w:ascii="Times New Roman" w:eastAsia="Times New Roman" w:hAnsi="Times New Roman" w:cs="Times New Roman"/>
                <w:sz w:val="20"/>
                <w:szCs w:val="20"/>
              </w:rPr>
            </w:pPr>
            <w:r>
              <w:rPr>
                <w:rFonts w:ascii="Times New Roman" w:hAnsi="Times New Roman"/>
                <w:sz w:val="20"/>
                <w:szCs w:val="20"/>
              </w:rPr>
              <w:t>0,6</w:t>
            </w:r>
          </w:p>
        </w:tc>
        <w:tc>
          <w:tcPr>
            <w:tcW w:w="1418" w:type="dxa"/>
            <w:tcBorders>
              <w:top w:val="single" w:sz="4" w:space="0" w:color="000000"/>
              <w:left w:val="single" w:sz="4" w:space="0" w:color="000000"/>
              <w:bottom w:val="single" w:sz="4" w:space="0" w:color="000000"/>
              <w:right w:val="single" w:sz="4" w:space="0" w:color="000000"/>
            </w:tcBorders>
          </w:tcPr>
          <w:p w14:paraId="69216052" w14:textId="77777777" w:rsidR="00CA5F19" w:rsidRPr="006D13BB" w:rsidRDefault="00CA5F19" w:rsidP="00FF4813">
            <w:pPr>
              <w:widowControl w:val="0"/>
              <w:spacing w:before="6" w:after="0" w:line="240" w:lineRule="auto"/>
              <w:ind w:right="463"/>
              <w:jc w:val="center"/>
              <w:rPr>
                <w:rFonts w:ascii="Times New Roman" w:eastAsia="Times New Roman" w:hAnsi="Times New Roman" w:cs="Times New Roman"/>
                <w:sz w:val="20"/>
                <w:szCs w:val="20"/>
              </w:rPr>
            </w:pPr>
            <w:r>
              <w:rPr>
                <w:rFonts w:ascii="Times New Roman" w:hAnsi="Times New Roman"/>
                <w:sz w:val="20"/>
                <w:szCs w:val="20"/>
              </w:rPr>
              <w:t>0,3</w:t>
            </w:r>
          </w:p>
        </w:tc>
        <w:tc>
          <w:tcPr>
            <w:tcW w:w="550" w:type="dxa"/>
            <w:tcBorders>
              <w:top w:val="single" w:sz="4" w:space="0" w:color="000000"/>
              <w:left w:val="single" w:sz="4" w:space="0" w:color="000000"/>
              <w:bottom w:val="single" w:sz="4" w:space="0" w:color="000000"/>
              <w:right w:val="nil"/>
            </w:tcBorders>
          </w:tcPr>
          <w:p w14:paraId="40792A5E"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0,8</w:t>
            </w:r>
          </w:p>
        </w:tc>
        <w:tc>
          <w:tcPr>
            <w:tcW w:w="584" w:type="dxa"/>
            <w:tcBorders>
              <w:top w:val="single" w:sz="4" w:space="0" w:color="000000"/>
              <w:left w:val="nil"/>
              <w:bottom w:val="single" w:sz="4" w:space="0" w:color="000000"/>
              <w:right w:val="single" w:sz="4" w:space="0" w:color="000000"/>
            </w:tcBorders>
          </w:tcPr>
          <w:p w14:paraId="035B31C4"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35" w:type="dxa"/>
            <w:tcBorders>
              <w:top w:val="single" w:sz="4" w:space="0" w:color="000000"/>
              <w:left w:val="single" w:sz="4" w:space="0" w:color="000000"/>
              <w:bottom w:val="single" w:sz="4" w:space="0" w:color="000000"/>
              <w:right w:val="nil"/>
            </w:tcBorders>
          </w:tcPr>
          <w:p w14:paraId="5C90E8F8"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182" w:type="dxa"/>
            <w:tcBorders>
              <w:top w:val="single" w:sz="4" w:space="0" w:color="000000"/>
              <w:left w:val="nil"/>
              <w:bottom w:val="single" w:sz="4" w:space="0" w:color="000000"/>
              <w:right w:val="single" w:sz="4" w:space="0" w:color="000000"/>
            </w:tcBorders>
          </w:tcPr>
          <w:p w14:paraId="3E4657D9"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0,8</w:t>
            </w:r>
          </w:p>
        </w:tc>
      </w:tr>
      <w:tr w:rsidR="005738D0" w:rsidRPr="006D13BB" w14:paraId="7609C67B" w14:textId="77777777" w:rsidTr="005738D0">
        <w:trPr>
          <w:trHeight w:hRule="exact" w:val="470"/>
        </w:trPr>
        <w:tc>
          <w:tcPr>
            <w:tcW w:w="2018" w:type="dxa"/>
            <w:tcBorders>
              <w:top w:val="single" w:sz="4" w:space="0" w:color="000000"/>
              <w:left w:val="single" w:sz="4" w:space="0" w:color="000000"/>
              <w:bottom w:val="single" w:sz="4" w:space="0" w:color="000000"/>
              <w:right w:val="single" w:sz="4" w:space="0" w:color="000000"/>
            </w:tcBorders>
          </w:tcPr>
          <w:p w14:paraId="71226324" w14:textId="79C4EFD6" w:rsidR="00CA5F19" w:rsidRPr="006D13BB" w:rsidRDefault="000B6742" w:rsidP="005B3F96">
            <w:pPr>
              <w:widowControl w:val="0"/>
              <w:spacing w:before="9" w:after="0" w:line="240" w:lineRule="auto"/>
              <w:ind w:right="703"/>
              <w:rPr>
                <w:rFonts w:ascii="Times New Roman" w:eastAsia="Times New Roman" w:hAnsi="Times New Roman" w:cs="Times New Roman"/>
                <w:sz w:val="13"/>
                <w:szCs w:val="13"/>
              </w:rPr>
            </w:pPr>
            <w:r>
              <w:rPr>
                <w:rFonts w:ascii="Times New Roman" w:hAnsi="Times New Roman"/>
                <w:sz w:val="20"/>
                <w:szCs w:val="20"/>
              </w:rPr>
              <w:t>Л</w:t>
            </w:r>
            <w:r w:rsidR="00CA5F19">
              <w:rPr>
                <w:rFonts w:ascii="Times New Roman" w:hAnsi="Times New Roman"/>
                <w:sz w:val="20"/>
                <w:szCs w:val="20"/>
              </w:rPr>
              <w:t>еко кървене по TIMI</w:t>
            </w:r>
            <w:r w:rsidR="00CA5F19" w:rsidRPr="005B3F96">
              <w:rPr>
                <w:rFonts w:ascii="Times New Roman" w:hAnsi="Times New Roman"/>
                <w:vertAlign w:val="superscript"/>
              </w:rPr>
              <w:t>f</w:t>
            </w:r>
          </w:p>
        </w:tc>
        <w:tc>
          <w:tcPr>
            <w:tcW w:w="664" w:type="dxa"/>
            <w:tcBorders>
              <w:top w:val="single" w:sz="4" w:space="0" w:color="000000"/>
              <w:left w:val="single" w:sz="4" w:space="0" w:color="000000"/>
              <w:bottom w:val="single" w:sz="4" w:space="0" w:color="000000"/>
              <w:right w:val="nil"/>
            </w:tcBorders>
          </w:tcPr>
          <w:p w14:paraId="4F423F82"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2,4</w:t>
            </w:r>
          </w:p>
        </w:tc>
        <w:tc>
          <w:tcPr>
            <w:tcW w:w="470" w:type="dxa"/>
            <w:tcBorders>
              <w:top w:val="single" w:sz="4" w:space="0" w:color="000000"/>
              <w:left w:val="nil"/>
              <w:bottom w:val="single" w:sz="4" w:space="0" w:color="000000"/>
              <w:right w:val="single" w:sz="4" w:space="0" w:color="000000"/>
            </w:tcBorders>
          </w:tcPr>
          <w:p w14:paraId="3B8B3991"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381" w:type="dxa"/>
            <w:tcBorders>
              <w:top w:val="single" w:sz="4" w:space="0" w:color="000000"/>
              <w:left w:val="single" w:sz="4" w:space="0" w:color="000000"/>
              <w:bottom w:val="single" w:sz="4" w:space="0" w:color="000000"/>
              <w:right w:val="nil"/>
            </w:tcBorders>
          </w:tcPr>
          <w:p w14:paraId="672C3342"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036" w:type="dxa"/>
            <w:tcBorders>
              <w:top w:val="single" w:sz="4" w:space="0" w:color="000000"/>
              <w:left w:val="nil"/>
              <w:bottom w:val="single" w:sz="4" w:space="0" w:color="000000"/>
              <w:right w:val="single" w:sz="4" w:space="0" w:color="000000"/>
            </w:tcBorders>
          </w:tcPr>
          <w:p w14:paraId="25B76509"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1,9</w:t>
            </w:r>
          </w:p>
        </w:tc>
        <w:tc>
          <w:tcPr>
            <w:tcW w:w="1134" w:type="dxa"/>
            <w:tcBorders>
              <w:top w:val="single" w:sz="4" w:space="0" w:color="000000"/>
              <w:left w:val="single" w:sz="4" w:space="0" w:color="000000"/>
              <w:bottom w:val="single" w:sz="4" w:space="0" w:color="000000"/>
              <w:right w:val="single" w:sz="4" w:space="0" w:color="000000"/>
            </w:tcBorders>
          </w:tcPr>
          <w:p w14:paraId="07ABDFFE" w14:textId="77777777" w:rsidR="00CA5F19" w:rsidRPr="006D13BB" w:rsidRDefault="00CA5F19" w:rsidP="00FF4813">
            <w:pPr>
              <w:widowControl w:val="0"/>
              <w:spacing w:before="6" w:after="0" w:line="240" w:lineRule="auto"/>
              <w:ind w:right="410"/>
              <w:jc w:val="center"/>
              <w:rPr>
                <w:rFonts w:ascii="Times New Roman" w:eastAsia="Times New Roman" w:hAnsi="Times New Roman" w:cs="Times New Roman"/>
                <w:sz w:val="20"/>
                <w:szCs w:val="20"/>
              </w:rPr>
            </w:pPr>
            <w:r>
              <w:rPr>
                <w:rFonts w:ascii="Times New Roman" w:hAnsi="Times New Roman"/>
                <w:sz w:val="20"/>
                <w:szCs w:val="20"/>
              </w:rPr>
              <w:t>2,3</w:t>
            </w:r>
          </w:p>
        </w:tc>
        <w:tc>
          <w:tcPr>
            <w:tcW w:w="1418" w:type="dxa"/>
            <w:tcBorders>
              <w:top w:val="single" w:sz="4" w:space="0" w:color="000000"/>
              <w:left w:val="single" w:sz="4" w:space="0" w:color="000000"/>
              <w:bottom w:val="single" w:sz="4" w:space="0" w:color="000000"/>
              <w:right w:val="single" w:sz="4" w:space="0" w:color="000000"/>
            </w:tcBorders>
          </w:tcPr>
          <w:p w14:paraId="67BCBEF4" w14:textId="77777777" w:rsidR="00CA5F19" w:rsidRPr="006D13BB" w:rsidRDefault="00CA5F19" w:rsidP="00FF4813">
            <w:pPr>
              <w:widowControl w:val="0"/>
              <w:spacing w:before="6" w:after="0" w:line="240" w:lineRule="auto"/>
              <w:ind w:right="463"/>
              <w:jc w:val="center"/>
              <w:rPr>
                <w:rFonts w:ascii="Times New Roman" w:eastAsia="Times New Roman" w:hAnsi="Times New Roman" w:cs="Times New Roman"/>
                <w:sz w:val="20"/>
                <w:szCs w:val="20"/>
              </w:rPr>
            </w:pPr>
            <w:r>
              <w:rPr>
                <w:rFonts w:ascii="Times New Roman" w:hAnsi="Times New Roman"/>
                <w:sz w:val="20"/>
                <w:szCs w:val="20"/>
              </w:rPr>
              <w:t>1,6</w:t>
            </w:r>
          </w:p>
        </w:tc>
        <w:tc>
          <w:tcPr>
            <w:tcW w:w="550" w:type="dxa"/>
            <w:tcBorders>
              <w:top w:val="single" w:sz="4" w:space="0" w:color="000000"/>
              <w:left w:val="single" w:sz="4" w:space="0" w:color="000000"/>
              <w:bottom w:val="single" w:sz="4" w:space="0" w:color="000000"/>
              <w:right w:val="nil"/>
            </w:tcBorders>
          </w:tcPr>
          <w:p w14:paraId="4EF692DF" w14:textId="77777777" w:rsidR="00CA5F19" w:rsidRPr="006D13BB" w:rsidRDefault="00CA5F19" w:rsidP="00FF4813">
            <w:pPr>
              <w:widowControl w:val="0"/>
              <w:spacing w:before="6" w:after="0" w:line="240" w:lineRule="auto"/>
              <w:ind w:right="-20"/>
              <w:jc w:val="center"/>
              <w:rPr>
                <w:rFonts w:ascii="Times New Roman" w:eastAsia="Times New Roman" w:hAnsi="Times New Roman" w:cs="Times New Roman"/>
                <w:sz w:val="20"/>
                <w:szCs w:val="20"/>
              </w:rPr>
            </w:pPr>
            <w:r>
              <w:rPr>
                <w:rFonts w:ascii="Times New Roman" w:hAnsi="Times New Roman"/>
                <w:sz w:val="20"/>
                <w:szCs w:val="20"/>
              </w:rPr>
              <w:t>2,7</w:t>
            </w:r>
          </w:p>
        </w:tc>
        <w:tc>
          <w:tcPr>
            <w:tcW w:w="584" w:type="dxa"/>
            <w:tcBorders>
              <w:top w:val="single" w:sz="4" w:space="0" w:color="000000"/>
              <w:left w:val="nil"/>
              <w:bottom w:val="single" w:sz="4" w:space="0" w:color="000000"/>
              <w:right w:val="single" w:sz="4" w:space="0" w:color="000000"/>
            </w:tcBorders>
          </w:tcPr>
          <w:p w14:paraId="646D54FE"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35" w:type="dxa"/>
            <w:tcBorders>
              <w:top w:val="single" w:sz="4" w:space="0" w:color="000000"/>
              <w:left w:val="single" w:sz="4" w:space="0" w:color="000000"/>
              <w:bottom w:val="single" w:sz="4" w:space="0" w:color="000000"/>
              <w:right w:val="nil"/>
            </w:tcBorders>
          </w:tcPr>
          <w:p w14:paraId="51628843"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1182" w:type="dxa"/>
            <w:tcBorders>
              <w:top w:val="single" w:sz="4" w:space="0" w:color="000000"/>
              <w:left w:val="nil"/>
              <w:bottom w:val="single" w:sz="4" w:space="0" w:color="000000"/>
              <w:right w:val="single" w:sz="4" w:space="0" w:color="000000"/>
            </w:tcBorders>
          </w:tcPr>
          <w:p w14:paraId="4C125312" w14:textId="77777777" w:rsidR="00CA5F19" w:rsidRPr="006D13BB" w:rsidRDefault="00CA5F19" w:rsidP="00FF4813">
            <w:pPr>
              <w:widowControl w:val="0"/>
              <w:spacing w:before="6" w:after="0" w:line="240" w:lineRule="auto"/>
              <w:ind w:right="-20"/>
              <w:rPr>
                <w:rFonts w:ascii="Times New Roman" w:eastAsia="Times New Roman" w:hAnsi="Times New Roman" w:cs="Times New Roman"/>
                <w:sz w:val="20"/>
                <w:szCs w:val="20"/>
              </w:rPr>
            </w:pPr>
            <w:r>
              <w:rPr>
                <w:rFonts w:ascii="Times New Roman" w:hAnsi="Times New Roman"/>
                <w:sz w:val="20"/>
                <w:szCs w:val="20"/>
              </w:rPr>
              <w:t>2,6</w:t>
            </w:r>
          </w:p>
        </w:tc>
      </w:tr>
    </w:tbl>
    <w:p w14:paraId="701060EE" w14:textId="77777777" w:rsidR="00CA5F19" w:rsidRPr="006D13BB" w:rsidRDefault="00CA5F19" w:rsidP="00CA5F19">
      <w:pPr>
        <w:widowControl w:val="0"/>
        <w:spacing w:after="0" w:line="206" w:lineRule="exact"/>
        <w:ind w:right="982"/>
        <w:rPr>
          <w:rFonts w:ascii="Times New Roman" w:eastAsia="Times New Roman" w:hAnsi="Times New Roman" w:cs="Times New Roman"/>
          <w:i/>
          <w:spacing w:val="1"/>
          <w:sz w:val="18"/>
          <w:szCs w:val="18"/>
        </w:rPr>
      </w:pPr>
      <w:r>
        <w:rPr>
          <w:rFonts w:ascii="Times New Roman" w:hAnsi="Times New Roman"/>
          <w:i/>
          <w:sz w:val="18"/>
          <w:szCs w:val="18"/>
        </w:rPr>
        <w:t>a Централно преценени събития, дефинирани според критериите на Групата за проучване на тромболиза при миокарден инфаркт (Thrombolysis in Myocardial Infarction (TIMI) Study Group).</w:t>
      </w:r>
    </w:p>
    <w:p w14:paraId="3F637B3A" w14:textId="77777777" w:rsidR="00CA5F19" w:rsidRPr="006D13BB" w:rsidRDefault="00CA5F19" w:rsidP="00CA5F19">
      <w:pPr>
        <w:widowControl w:val="0"/>
        <w:spacing w:after="0" w:line="206" w:lineRule="exact"/>
        <w:ind w:right="982"/>
        <w:rPr>
          <w:rFonts w:ascii="Times New Roman" w:eastAsia="Times New Roman" w:hAnsi="Times New Roman" w:cs="Times New Roman"/>
          <w:i/>
          <w:spacing w:val="1"/>
          <w:sz w:val="18"/>
          <w:szCs w:val="18"/>
        </w:rPr>
      </w:pPr>
      <w:r>
        <w:rPr>
          <w:rFonts w:ascii="Times New Roman" w:hAnsi="Times New Roman"/>
          <w:i/>
          <w:sz w:val="18"/>
          <w:szCs w:val="18"/>
        </w:rPr>
        <w:t>b Използвани са други стандартни терапии, според нуждите.</w:t>
      </w:r>
    </w:p>
    <w:p w14:paraId="667B4825" w14:textId="77777777" w:rsidR="00CA5F19" w:rsidRPr="006D13BB" w:rsidRDefault="00CA5F19" w:rsidP="00CA5F19">
      <w:pPr>
        <w:widowControl w:val="0"/>
        <w:spacing w:after="0" w:line="204" w:lineRule="exact"/>
        <w:ind w:right="-20"/>
        <w:rPr>
          <w:rFonts w:ascii="Times New Roman" w:eastAsia="Times New Roman" w:hAnsi="Times New Roman" w:cs="Times New Roman"/>
          <w:sz w:val="18"/>
          <w:szCs w:val="18"/>
        </w:rPr>
      </w:pPr>
      <w:r>
        <w:rPr>
          <w:rFonts w:ascii="Times New Roman" w:hAnsi="Times New Roman"/>
          <w:i/>
          <w:sz w:val="18"/>
          <w:szCs w:val="18"/>
        </w:rPr>
        <w:t>c Всеки вътречерепен кръвоизлив или всяка клинична проява на кървене, свързано със спадане на хемоглобина ≥5 g/dl.</w:t>
      </w:r>
    </w:p>
    <w:p w14:paraId="606FA10A" w14:textId="7AFA00A2" w:rsidR="00CA5F19" w:rsidRPr="006D13BB" w:rsidRDefault="00CA5F19" w:rsidP="00CA5F19">
      <w:pPr>
        <w:widowControl w:val="0"/>
        <w:spacing w:before="1" w:after="0" w:line="208" w:lineRule="exact"/>
        <w:ind w:right="702"/>
        <w:rPr>
          <w:rFonts w:ascii="Times New Roman" w:eastAsia="Times New Roman" w:hAnsi="Times New Roman" w:cs="Times New Roman"/>
          <w:sz w:val="18"/>
          <w:szCs w:val="18"/>
        </w:rPr>
      </w:pPr>
      <w:r>
        <w:rPr>
          <w:rFonts w:ascii="Times New Roman" w:hAnsi="Times New Roman"/>
          <w:i/>
          <w:sz w:val="18"/>
          <w:szCs w:val="18"/>
        </w:rPr>
        <w:t>d Животозастрашаващото кървене е подгрупа на тежкото кървене според TIMI и включва посочените по-долу видове. Пациентите може да бъдат изброявани в повече от един ред.</w:t>
      </w:r>
    </w:p>
    <w:p w14:paraId="3581EBAD" w14:textId="77777777" w:rsidR="00CA5F19" w:rsidRPr="006D13BB" w:rsidRDefault="00CA5F19" w:rsidP="00CA5F19">
      <w:pPr>
        <w:widowControl w:val="0"/>
        <w:spacing w:after="0" w:line="204" w:lineRule="exact"/>
        <w:ind w:right="-20"/>
        <w:rPr>
          <w:rFonts w:ascii="Times New Roman" w:eastAsia="Times New Roman" w:hAnsi="Times New Roman" w:cs="Times New Roman"/>
          <w:sz w:val="18"/>
          <w:szCs w:val="18"/>
        </w:rPr>
      </w:pPr>
      <w:r>
        <w:rPr>
          <w:rFonts w:ascii="Times New Roman" w:hAnsi="Times New Roman"/>
          <w:i/>
          <w:sz w:val="18"/>
          <w:szCs w:val="18"/>
        </w:rPr>
        <w:t>e ВЧК=вътречерепен кръвоизлив.</w:t>
      </w:r>
    </w:p>
    <w:p w14:paraId="543B2D07" w14:textId="5E799B50" w:rsidR="00CA5F19" w:rsidRPr="006D13BB" w:rsidRDefault="00CA5F19" w:rsidP="00CA5F19">
      <w:pPr>
        <w:widowControl w:val="0"/>
        <w:spacing w:after="0" w:line="206" w:lineRule="exact"/>
        <w:ind w:right="-20"/>
        <w:rPr>
          <w:rFonts w:ascii="Times New Roman" w:eastAsia="Times New Roman" w:hAnsi="Times New Roman" w:cs="Times New Roman"/>
          <w:sz w:val="18"/>
          <w:szCs w:val="18"/>
        </w:rPr>
      </w:pPr>
      <w:r>
        <w:rPr>
          <w:rFonts w:ascii="Times New Roman" w:hAnsi="Times New Roman"/>
          <w:i/>
          <w:sz w:val="18"/>
          <w:szCs w:val="18"/>
        </w:rPr>
        <w:t>f Клинична проява на кървене, свързано със спадане на хемоглобина ≥3 g/dl, но &lt;5 g/dl.</w:t>
      </w:r>
    </w:p>
    <w:p w14:paraId="57BEF82E" w14:textId="77777777" w:rsidR="00E57FA1" w:rsidRDefault="00E57FA1" w:rsidP="00CA5F19">
      <w:pPr>
        <w:widowControl w:val="0"/>
        <w:spacing w:after="0" w:line="248" w:lineRule="exact"/>
        <w:ind w:right="-20"/>
        <w:rPr>
          <w:rFonts w:ascii="Times New Roman" w:eastAsia="Times New Roman" w:hAnsi="Times New Roman" w:cs="Times New Roman"/>
          <w:i/>
          <w:u w:val="single" w:color="000000"/>
        </w:rPr>
      </w:pPr>
    </w:p>
    <w:p w14:paraId="685C9D58" w14:textId="43E232AD" w:rsidR="00CA5F19" w:rsidRPr="006D13BB" w:rsidRDefault="00CA5F19" w:rsidP="00CA5F19">
      <w:pPr>
        <w:widowControl w:val="0"/>
        <w:spacing w:after="0" w:line="248" w:lineRule="exact"/>
        <w:ind w:right="-20"/>
        <w:rPr>
          <w:rFonts w:ascii="Times New Roman" w:eastAsia="Times New Roman" w:hAnsi="Times New Roman" w:cs="Times New Roman"/>
          <w:i/>
          <w:u w:val="single" w:color="000000"/>
        </w:rPr>
      </w:pPr>
      <w:r>
        <w:rPr>
          <w:rFonts w:ascii="Times New Roman" w:hAnsi="Times New Roman"/>
          <w:i/>
          <w:u w:val="single" w:color="000000"/>
        </w:rPr>
        <w:t>Пациенти ≥ 75 годишна възраст</w:t>
      </w:r>
    </w:p>
    <w:p w14:paraId="440D2BFC" w14:textId="77777777" w:rsidR="00CA5F19" w:rsidRPr="006D13BB" w:rsidRDefault="00CA5F19" w:rsidP="00CA5F19">
      <w:pPr>
        <w:widowControl w:val="0"/>
        <w:spacing w:after="0" w:line="248" w:lineRule="exact"/>
        <w:ind w:right="-20"/>
        <w:rPr>
          <w:rFonts w:ascii="Times New Roman" w:eastAsia="Times New Roman" w:hAnsi="Times New Roman" w:cs="Times New Roman"/>
        </w:rPr>
      </w:pPr>
      <w:r>
        <w:rPr>
          <w:rFonts w:ascii="Times New Roman" w:hAnsi="Times New Roman"/>
        </w:rPr>
        <w:t>Честоти на случаите на тежко или леко кървене по TIMI, което не е свързано с CABG:</w:t>
      </w:r>
    </w:p>
    <w:p w14:paraId="485D356B" w14:textId="77777777" w:rsidR="00CA5F19" w:rsidRPr="006D13BB" w:rsidRDefault="00CA5F19" w:rsidP="00CA5F19">
      <w:pPr>
        <w:widowControl w:val="0"/>
        <w:spacing w:before="3" w:after="0" w:line="260" w:lineRule="exact"/>
        <w:rPr>
          <w:rFonts w:ascii="Times New Roman" w:eastAsia="Calibri" w:hAnsi="Times New Roman" w:cs="Times New Roman"/>
          <w:sz w:val="26"/>
          <w:szCs w:val="26"/>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460"/>
        <w:gridCol w:w="2460"/>
        <w:gridCol w:w="2460"/>
      </w:tblGrid>
      <w:tr w:rsidR="00CA5F19" w:rsidRPr="006D13BB" w14:paraId="55303334"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3AD71FAA" w14:textId="77777777" w:rsidR="00CA5F19" w:rsidRPr="006D13BB" w:rsidRDefault="00CA5F19" w:rsidP="00FF4813">
            <w:pPr>
              <w:widowControl w:val="0"/>
              <w:spacing w:after="0" w:line="222" w:lineRule="exact"/>
              <w:ind w:right="1006"/>
              <w:jc w:val="center"/>
              <w:rPr>
                <w:rFonts w:ascii="Times New Roman" w:eastAsia="Times New Roman" w:hAnsi="Times New Roman" w:cs="Times New Roman"/>
                <w:sz w:val="20"/>
                <w:szCs w:val="20"/>
              </w:rPr>
            </w:pPr>
            <w:r>
              <w:rPr>
                <w:rFonts w:ascii="Times New Roman" w:hAnsi="Times New Roman"/>
                <w:sz w:val="20"/>
                <w:szCs w:val="20"/>
              </w:rPr>
              <w:t>Възраст</w:t>
            </w:r>
          </w:p>
        </w:tc>
        <w:tc>
          <w:tcPr>
            <w:tcW w:w="2460" w:type="dxa"/>
            <w:tcBorders>
              <w:top w:val="single" w:sz="4" w:space="0" w:color="000000"/>
              <w:left w:val="single" w:sz="4" w:space="0" w:color="000000"/>
              <w:bottom w:val="single" w:sz="4" w:space="0" w:color="000000"/>
              <w:right w:val="single" w:sz="4" w:space="0" w:color="000000"/>
            </w:tcBorders>
          </w:tcPr>
          <w:p w14:paraId="69E695C5"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Прасугрел </w:t>
            </w:r>
            <w:r>
              <w:rPr>
                <w:rFonts w:ascii="Times New Roman" w:hAnsi="Times New Roman"/>
                <w:b/>
                <w:bCs/>
                <w:sz w:val="20"/>
                <w:szCs w:val="20"/>
              </w:rPr>
              <w:t>10 mg</w:t>
            </w:r>
          </w:p>
        </w:tc>
        <w:tc>
          <w:tcPr>
            <w:tcW w:w="2460" w:type="dxa"/>
            <w:tcBorders>
              <w:top w:val="single" w:sz="4" w:space="0" w:color="000000"/>
              <w:left w:val="single" w:sz="4" w:space="0" w:color="000000"/>
              <w:bottom w:val="single" w:sz="4" w:space="0" w:color="000000"/>
              <w:right w:val="single" w:sz="4" w:space="0" w:color="000000"/>
            </w:tcBorders>
          </w:tcPr>
          <w:p w14:paraId="4E0C9EAD"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Клопидогрел 75 mg</w:t>
            </w:r>
          </w:p>
        </w:tc>
      </w:tr>
      <w:tr w:rsidR="00CA5F19" w:rsidRPr="006D13BB" w14:paraId="3D4CCB7D"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3529425C"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b/>
                <w:bCs/>
                <w:sz w:val="20"/>
                <w:szCs w:val="20"/>
              </w:rPr>
              <w:t>≥</w:t>
            </w:r>
            <w:r>
              <w:rPr>
                <w:rFonts w:ascii="Times New Roman" w:hAnsi="Times New Roman"/>
                <w:sz w:val="20"/>
                <w:szCs w:val="20"/>
              </w:rPr>
              <w:t>75 години (N=1785)*</w:t>
            </w:r>
          </w:p>
        </w:tc>
        <w:tc>
          <w:tcPr>
            <w:tcW w:w="2460" w:type="dxa"/>
            <w:tcBorders>
              <w:top w:val="single" w:sz="4" w:space="0" w:color="000000"/>
              <w:left w:val="single" w:sz="4" w:space="0" w:color="000000"/>
              <w:bottom w:val="single" w:sz="4" w:space="0" w:color="000000"/>
              <w:right w:val="single" w:sz="4" w:space="0" w:color="000000"/>
            </w:tcBorders>
          </w:tcPr>
          <w:p w14:paraId="0AE38F8D"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9,0% (1,0% фатални)</w:t>
            </w:r>
          </w:p>
        </w:tc>
        <w:tc>
          <w:tcPr>
            <w:tcW w:w="2460" w:type="dxa"/>
            <w:tcBorders>
              <w:top w:val="single" w:sz="4" w:space="0" w:color="000000"/>
              <w:left w:val="single" w:sz="4" w:space="0" w:color="000000"/>
              <w:bottom w:val="single" w:sz="4" w:space="0" w:color="000000"/>
              <w:right w:val="single" w:sz="4" w:space="0" w:color="000000"/>
            </w:tcBorders>
          </w:tcPr>
          <w:p w14:paraId="5706DCAD"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6,9% (0,1% фатални)</w:t>
            </w:r>
          </w:p>
        </w:tc>
      </w:tr>
      <w:tr w:rsidR="00CA5F19" w:rsidRPr="006D13BB" w14:paraId="47CD7799"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462750CD"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&lt;75 години (N=11672)*</w:t>
            </w:r>
          </w:p>
        </w:tc>
        <w:tc>
          <w:tcPr>
            <w:tcW w:w="2460" w:type="dxa"/>
            <w:tcBorders>
              <w:top w:val="single" w:sz="4" w:space="0" w:color="000000"/>
              <w:left w:val="single" w:sz="4" w:space="0" w:color="000000"/>
              <w:bottom w:val="single" w:sz="4" w:space="0" w:color="000000"/>
              <w:right w:val="single" w:sz="4" w:space="0" w:color="000000"/>
            </w:tcBorders>
          </w:tcPr>
          <w:p w14:paraId="6D53B2DE"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3,8% (0,2% фатални)</w:t>
            </w:r>
          </w:p>
        </w:tc>
        <w:tc>
          <w:tcPr>
            <w:tcW w:w="2460" w:type="dxa"/>
            <w:tcBorders>
              <w:top w:val="single" w:sz="4" w:space="0" w:color="000000"/>
              <w:left w:val="single" w:sz="4" w:space="0" w:color="000000"/>
              <w:bottom w:val="single" w:sz="4" w:space="0" w:color="000000"/>
              <w:right w:val="single" w:sz="4" w:space="0" w:color="000000"/>
            </w:tcBorders>
          </w:tcPr>
          <w:p w14:paraId="3F01EC27"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2,9% (0,1% фатални)</w:t>
            </w:r>
          </w:p>
        </w:tc>
      </w:tr>
      <w:tr w:rsidR="00CA5F19" w:rsidRPr="006D13BB" w14:paraId="27F99B90"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307203D9"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&lt;75 години (N=7180)**</w:t>
            </w:r>
          </w:p>
        </w:tc>
        <w:tc>
          <w:tcPr>
            <w:tcW w:w="2460" w:type="dxa"/>
            <w:tcBorders>
              <w:top w:val="single" w:sz="4" w:space="0" w:color="000000"/>
              <w:left w:val="single" w:sz="4" w:space="0" w:color="000000"/>
              <w:bottom w:val="single" w:sz="4" w:space="0" w:color="000000"/>
              <w:right w:val="single" w:sz="4" w:space="0" w:color="000000"/>
            </w:tcBorders>
          </w:tcPr>
          <w:p w14:paraId="210A5874" w14:textId="022C2382" w:rsidR="00CA5F19" w:rsidRPr="006D13BB" w:rsidRDefault="00CA5F19" w:rsidP="00FF4813">
            <w:pPr>
              <w:widowControl w:val="0"/>
              <w:spacing w:after="0" w:line="222" w:lineRule="exact"/>
              <w:ind w:right="-20"/>
              <w:rPr>
                <w:rFonts w:ascii="Times New Roman" w:eastAsia="Times New Roman" w:hAnsi="Times New Roman" w:cs="Times New Roman"/>
                <w:sz w:val="13"/>
                <w:szCs w:val="13"/>
              </w:rPr>
            </w:pPr>
            <w:r>
              <w:rPr>
                <w:rFonts w:ascii="Times New Roman" w:hAnsi="Times New Roman"/>
                <w:sz w:val="20"/>
                <w:szCs w:val="20"/>
              </w:rPr>
              <w:t>2,0% (0,1% фатални)</w:t>
            </w:r>
            <w:r w:rsidRPr="001230FA">
              <w:rPr>
                <w:rFonts w:ascii="Times New Roman" w:hAnsi="Times New Roman"/>
                <w:vertAlign w:val="superscript"/>
              </w:rPr>
              <w:t>a</w:t>
            </w:r>
          </w:p>
        </w:tc>
        <w:tc>
          <w:tcPr>
            <w:tcW w:w="2460" w:type="dxa"/>
            <w:tcBorders>
              <w:top w:val="single" w:sz="4" w:space="0" w:color="000000"/>
              <w:left w:val="single" w:sz="4" w:space="0" w:color="000000"/>
              <w:bottom w:val="single" w:sz="4" w:space="0" w:color="000000"/>
              <w:right w:val="single" w:sz="4" w:space="0" w:color="000000"/>
            </w:tcBorders>
          </w:tcPr>
          <w:p w14:paraId="24F00B98"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1,3% (0,1% фатални)</w:t>
            </w:r>
          </w:p>
        </w:tc>
      </w:tr>
      <w:tr w:rsidR="00CA5F19" w:rsidRPr="006D13BB" w14:paraId="163389CF"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2DD1B8E2"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460" w:type="dxa"/>
            <w:tcBorders>
              <w:top w:val="single" w:sz="4" w:space="0" w:color="000000"/>
              <w:left w:val="single" w:sz="4" w:space="0" w:color="000000"/>
              <w:bottom w:val="single" w:sz="4" w:space="0" w:color="000000"/>
              <w:right w:val="single" w:sz="4" w:space="0" w:color="000000"/>
            </w:tcBorders>
          </w:tcPr>
          <w:p w14:paraId="61AE7A36"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Прасугрел </w:t>
            </w:r>
            <w:r>
              <w:rPr>
                <w:rFonts w:ascii="Times New Roman" w:hAnsi="Times New Roman"/>
                <w:b/>
                <w:bCs/>
                <w:sz w:val="20"/>
                <w:szCs w:val="20"/>
              </w:rPr>
              <w:t>5 mg</w:t>
            </w:r>
          </w:p>
        </w:tc>
        <w:tc>
          <w:tcPr>
            <w:tcW w:w="2460" w:type="dxa"/>
            <w:tcBorders>
              <w:top w:val="single" w:sz="4" w:space="0" w:color="000000"/>
              <w:left w:val="single" w:sz="4" w:space="0" w:color="000000"/>
              <w:bottom w:val="single" w:sz="4" w:space="0" w:color="000000"/>
              <w:right w:val="single" w:sz="4" w:space="0" w:color="000000"/>
            </w:tcBorders>
          </w:tcPr>
          <w:p w14:paraId="7D9347B9"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Клопидогрел 75 mg</w:t>
            </w:r>
          </w:p>
        </w:tc>
      </w:tr>
      <w:tr w:rsidR="00CA5F19" w:rsidRPr="006D13BB" w14:paraId="74D28A30"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523A7894"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≥75 години (N=2060) **</w:t>
            </w:r>
          </w:p>
        </w:tc>
        <w:tc>
          <w:tcPr>
            <w:tcW w:w="2460" w:type="dxa"/>
            <w:tcBorders>
              <w:top w:val="single" w:sz="4" w:space="0" w:color="000000"/>
              <w:left w:val="single" w:sz="4" w:space="0" w:color="000000"/>
              <w:bottom w:val="single" w:sz="4" w:space="0" w:color="000000"/>
              <w:right w:val="single" w:sz="4" w:space="0" w:color="000000"/>
            </w:tcBorders>
          </w:tcPr>
          <w:p w14:paraId="2830B051"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2,6% (0,3% фатални)</w:t>
            </w:r>
          </w:p>
        </w:tc>
        <w:tc>
          <w:tcPr>
            <w:tcW w:w="2460" w:type="dxa"/>
            <w:tcBorders>
              <w:top w:val="single" w:sz="4" w:space="0" w:color="000000"/>
              <w:left w:val="single" w:sz="4" w:space="0" w:color="000000"/>
              <w:bottom w:val="single" w:sz="4" w:space="0" w:color="000000"/>
              <w:right w:val="single" w:sz="4" w:space="0" w:color="000000"/>
            </w:tcBorders>
          </w:tcPr>
          <w:p w14:paraId="6EE8D223"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3,0% (0,5% фатални)</w:t>
            </w:r>
          </w:p>
        </w:tc>
      </w:tr>
    </w:tbl>
    <w:p w14:paraId="4C0C4ED8" w14:textId="77777777" w:rsidR="00CA5F19" w:rsidRPr="006D13BB" w:rsidRDefault="00CA5F19" w:rsidP="00CA5F19">
      <w:pPr>
        <w:widowControl w:val="0"/>
        <w:spacing w:after="0" w:line="201" w:lineRule="exact"/>
        <w:ind w:right="-20"/>
        <w:rPr>
          <w:rFonts w:ascii="Times New Roman" w:eastAsia="Times New Roman" w:hAnsi="Times New Roman" w:cs="Times New Roman"/>
          <w:sz w:val="18"/>
          <w:szCs w:val="18"/>
        </w:rPr>
      </w:pPr>
      <w:r>
        <w:rPr>
          <w:rFonts w:ascii="Times New Roman" w:hAnsi="Times New Roman"/>
          <w:i/>
          <w:sz w:val="18"/>
          <w:szCs w:val="18"/>
        </w:rPr>
        <w:br w:type="textWrapping" w:clear="all"/>
        <w:t>*Проучване TRITON при пациенти с ACS, подложени на PCI</w:t>
      </w:r>
    </w:p>
    <w:p w14:paraId="0F39949B" w14:textId="77777777" w:rsidR="00CA5F19" w:rsidRPr="006D13BB" w:rsidRDefault="00CA5F19" w:rsidP="00CA5F19">
      <w:pPr>
        <w:widowControl w:val="0"/>
        <w:spacing w:after="0" w:line="206" w:lineRule="exact"/>
        <w:ind w:right="-20"/>
        <w:rPr>
          <w:rFonts w:ascii="Times New Roman" w:eastAsia="Times New Roman" w:hAnsi="Times New Roman" w:cs="Times New Roman"/>
          <w:sz w:val="18"/>
          <w:szCs w:val="18"/>
        </w:rPr>
      </w:pPr>
      <w:r>
        <w:rPr>
          <w:rFonts w:ascii="Times New Roman" w:hAnsi="Times New Roman"/>
          <w:i/>
          <w:sz w:val="18"/>
          <w:szCs w:val="18"/>
        </w:rPr>
        <w:t>**Проучване TRILOGY-ACS при пациенти, които не са подложени на PCI (вж. 5.1):</w:t>
      </w:r>
    </w:p>
    <w:p w14:paraId="256FCD74" w14:textId="77777777" w:rsidR="00FE3C30" w:rsidRDefault="00CA5F19" w:rsidP="00AB2559">
      <w:pPr>
        <w:widowControl w:val="0"/>
        <w:spacing w:after="0" w:line="226" w:lineRule="exact"/>
        <w:ind w:right="4933"/>
        <w:rPr>
          <w:rFonts w:ascii="Times New Roman" w:hAnsi="Times New Roman"/>
          <w:i/>
          <w:sz w:val="18"/>
          <w:szCs w:val="18"/>
        </w:rPr>
      </w:pPr>
      <w:r>
        <w:rPr>
          <w:rFonts w:ascii="Times New Roman" w:hAnsi="Times New Roman"/>
          <w:sz w:val="13"/>
          <w:szCs w:val="13"/>
        </w:rPr>
        <w:t xml:space="preserve">a </w:t>
      </w:r>
      <w:r>
        <w:rPr>
          <w:rFonts w:ascii="Times New Roman" w:hAnsi="Times New Roman"/>
          <w:i/>
          <w:sz w:val="18"/>
          <w:szCs w:val="18"/>
        </w:rPr>
        <w:t>10 mg прасугрел; 5 mg прасугрел, ако &lt;60 kg</w:t>
      </w:r>
    </w:p>
    <w:p w14:paraId="2AE54FC8" w14:textId="77777777" w:rsidR="001230FA" w:rsidRDefault="001230FA" w:rsidP="00AB2559">
      <w:pPr>
        <w:widowControl w:val="0"/>
        <w:spacing w:after="0" w:line="226" w:lineRule="exact"/>
        <w:ind w:right="4933"/>
        <w:rPr>
          <w:rFonts w:ascii="Times New Roman" w:hAnsi="Times New Roman"/>
          <w:i/>
          <w:sz w:val="18"/>
          <w:szCs w:val="18"/>
        </w:rPr>
      </w:pPr>
    </w:p>
    <w:p w14:paraId="3EE4CE8F" w14:textId="77777777" w:rsidR="001230FA" w:rsidRDefault="001230FA" w:rsidP="00AB2559">
      <w:pPr>
        <w:widowControl w:val="0"/>
        <w:spacing w:after="0" w:line="226" w:lineRule="exact"/>
        <w:ind w:right="4933"/>
        <w:rPr>
          <w:rFonts w:ascii="Times New Roman" w:hAnsi="Times New Roman"/>
          <w:i/>
          <w:sz w:val="18"/>
          <w:szCs w:val="18"/>
        </w:rPr>
      </w:pPr>
    </w:p>
    <w:p w14:paraId="2DA20C2D" w14:textId="6989271D" w:rsidR="00CA5F19" w:rsidRPr="006D13BB" w:rsidRDefault="00CA5F19" w:rsidP="00CA5F19">
      <w:pPr>
        <w:widowControl w:val="0"/>
        <w:spacing w:after="0" w:line="240" w:lineRule="auto"/>
        <w:ind w:right="-20"/>
        <w:rPr>
          <w:rFonts w:ascii="Times New Roman" w:eastAsia="Times New Roman" w:hAnsi="Times New Roman" w:cs="Times New Roman"/>
          <w:i/>
        </w:rPr>
      </w:pPr>
      <w:r>
        <w:rPr>
          <w:rFonts w:ascii="Times New Roman" w:hAnsi="Times New Roman"/>
          <w:i/>
          <w:u w:val="single" w:color="000000"/>
        </w:rPr>
        <w:t>Пациенти &lt; 60 kg</w:t>
      </w:r>
    </w:p>
    <w:p w14:paraId="3CB9F131" w14:textId="77777777" w:rsidR="00CA5F19" w:rsidRPr="006D13BB" w:rsidRDefault="00CA5F19" w:rsidP="00CA5F19">
      <w:pPr>
        <w:widowControl w:val="0"/>
        <w:spacing w:after="0" w:line="248" w:lineRule="exact"/>
        <w:ind w:right="-20"/>
        <w:rPr>
          <w:rFonts w:ascii="Times New Roman" w:eastAsia="Times New Roman" w:hAnsi="Times New Roman" w:cs="Times New Roman"/>
        </w:rPr>
      </w:pPr>
      <w:r>
        <w:rPr>
          <w:rFonts w:ascii="Times New Roman" w:hAnsi="Times New Roman"/>
        </w:rPr>
        <w:t>Честоти на случаите на тежко или леко кървене по TIMI, което не е свързано с CABG:</w:t>
      </w:r>
    </w:p>
    <w:p w14:paraId="4466AC48" w14:textId="77777777" w:rsidR="00CA5F19" w:rsidRPr="002E6E97" w:rsidRDefault="00CA5F19" w:rsidP="00CA5F19">
      <w:pPr>
        <w:widowControl w:val="0"/>
        <w:spacing w:before="3" w:after="0" w:line="260" w:lineRule="exact"/>
        <w:rPr>
          <w:rFonts w:ascii="Times New Roman" w:eastAsia="Calibri" w:hAnsi="Times New Roman" w:cs="Times New Roman"/>
          <w:szCs w:val="26"/>
        </w:rPr>
      </w:pPr>
    </w:p>
    <w:tbl>
      <w:tblPr>
        <w:tblW w:w="0" w:type="auto"/>
        <w:tblInd w:w="-5" w:type="dxa"/>
        <w:tblLayout w:type="fixed"/>
        <w:tblCellMar>
          <w:left w:w="0" w:type="dxa"/>
          <w:right w:w="0" w:type="dxa"/>
        </w:tblCellMar>
        <w:tblLook w:val="01E0" w:firstRow="1" w:lastRow="1" w:firstColumn="1" w:lastColumn="1" w:noHBand="0" w:noVBand="0"/>
      </w:tblPr>
      <w:tblGrid>
        <w:gridCol w:w="2460"/>
        <w:gridCol w:w="2460"/>
        <w:gridCol w:w="2460"/>
      </w:tblGrid>
      <w:tr w:rsidR="00CA5F19" w:rsidRPr="006D13BB" w14:paraId="7D7BD12E"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31EC2AF0" w14:textId="77777777" w:rsidR="00CA5F19" w:rsidRPr="006D13BB" w:rsidRDefault="00CA5F19" w:rsidP="00FF4813">
            <w:pPr>
              <w:widowControl w:val="0"/>
              <w:spacing w:after="0" w:line="222" w:lineRule="exact"/>
              <w:ind w:right="879"/>
              <w:jc w:val="center"/>
              <w:rPr>
                <w:rFonts w:ascii="Times New Roman" w:eastAsia="Times New Roman" w:hAnsi="Times New Roman" w:cs="Times New Roman"/>
                <w:sz w:val="20"/>
                <w:szCs w:val="20"/>
              </w:rPr>
            </w:pPr>
            <w:r>
              <w:rPr>
                <w:rFonts w:ascii="Times New Roman" w:hAnsi="Times New Roman"/>
                <w:sz w:val="20"/>
                <w:szCs w:val="20"/>
              </w:rPr>
              <w:t>Тегло</w:t>
            </w:r>
          </w:p>
        </w:tc>
        <w:tc>
          <w:tcPr>
            <w:tcW w:w="2460" w:type="dxa"/>
            <w:tcBorders>
              <w:top w:val="single" w:sz="4" w:space="0" w:color="000000"/>
              <w:left w:val="single" w:sz="4" w:space="0" w:color="000000"/>
              <w:bottom w:val="single" w:sz="4" w:space="0" w:color="000000"/>
              <w:right w:val="single" w:sz="4" w:space="0" w:color="000000"/>
            </w:tcBorders>
          </w:tcPr>
          <w:p w14:paraId="4C37F86D"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Прасугрел </w:t>
            </w:r>
            <w:r>
              <w:rPr>
                <w:rFonts w:ascii="Times New Roman" w:hAnsi="Times New Roman"/>
                <w:b/>
                <w:bCs/>
                <w:sz w:val="20"/>
                <w:szCs w:val="20"/>
              </w:rPr>
              <w:t>10 mg</w:t>
            </w:r>
          </w:p>
        </w:tc>
        <w:tc>
          <w:tcPr>
            <w:tcW w:w="2460" w:type="dxa"/>
            <w:tcBorders>
              <w:top w:val="single" w:sz="4" w:space="0" w:color="000000"/>
              <w:left w:val="single" w:sz="4" w:space="0" w:color="000000"/>
              <w:bottom w:val="single" w:sz="4" w:space="0" w:color="000000"/>
              <w:right w:val="single" w:sz="4" w:space="0" w:color="000000"/>
            </w:tcBorders>
          </w:tcPr>
          <w:p w14:paraId="1A425321"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Клопидогрел 75 mg</w:t>
            </w:r>
          </w:p>
        </w:tc>
      </w:tr>
      <w:tr w:rsidR="00CA5F19" w:rsidRPr="006D13BB" w14:paraId="63E586FC"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1214DAC2"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&lt;60 kg (N=664)*</w:t>
            </w:r>
          </w:p>
        </w:tc>
        <w:tc>
          <w:tcPr>
            <w:tcW w:w="2460" w:type="dxa"/>
            <w:tcBorders>
              <w:top w:val="single" w:sz="4" w:space="0" w:color="000000"/>
              <w:left w:val="single" w:sz="4" w:space="0" w:color="000000"/>
              <w:bottom w:val="single" w:sz="4" w:space="0" w:color="000000"/>
              <w:right w:val="single" w:sz="4" w:space="0" w:color="000000"/>
            </w:tcBorders>
          </w:tcPr>
          <w:p w14:paraId="4519007F"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10,1% (0% фатални)</w:t>
            </w:r>
          </w:p>
        </w:tc>
        <w:tc>
          <w:tcPr>
            <w:tcW w:w="2460" w:type="dxa"/>
            <w:tcBorders>
              <w:top w:val="single" w:sz="4" w:space="0" w:color="000000"/>
              <w:left w:val="single" w:sz="4" w:space="0" w:color="000000"/>
              <w:bottom w:val="single" w:sz="4" w:space="0" w:color="000000"/>
              <w:right w:val="single" w:sz="4" w:space="0" w:color="000000"/>
            </w:tcBorders>
          </w:tcPr>
          <w:p w14:paraId="6B34CE91"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6,5% (0,3% фатални)</w:t>
            </w:r>
          </w:p>
        </w:tc>
      </w:tr>
      <w:tr w:rsidR="00CA5F19" w:rsidRPr="006D13BB" w14:paraId="490D20A0"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77786A8E"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b/>
                <w:bCs/>
                <w:sz w:val="20"/>
                <w:szCs w:val="20"/>
              </w:rPr>
              <w:t>≥</w:t>
            </w:r>
            <w:r>
              <w:rPr>
                <w:rFonts w:ascii="Times New Roman" w:hAnsi="Times New Roman"/>
                <w:sz w:val="20"/>
                <w:szCs w:val="20"/>
              </w:rPr>
              <w:t>60 kg (N=12672)*</w:t>
            </w:r>
          </w:p>
        </w:tc>
        <w:tc>
          <w:tcPr>
            <w:tcW w:w="2460" w:type="dxa"/>
            <w:tcBorders>
              <w:top w:val="single" w:sz="4" w:space="0" w:color="000000"/>
              <w:left w:val="single" w:sz="4" w:space="0" w:color="000000"/>
              <w:bottom w:val="single" w:sz="4" w:space="0" w:color="000000"/>
              <w:right w:val="single" w:sz="4" w:space="0" w:color="000000"/>
            </w:tcBorders>
          </w:tcPr>
          <w:p w14:paraId="619CB0D6"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4,2% (0,3% фатални)</w:t>
            </w:r>
          </w:p>
        </w:tc>
        <w:tc>
          <w:tcPr>
            <w:tcW w:w="2460" w:type="dxa"/>
            <w:tcBorders>
              <w:top w:val="single" w:sz="4" w:space="0" w:color="000000"/>
              <w:left w:val="single" w:sz="4" w:space="0" w:color="000000"/>
              <w:bottom w:val="single" w:sz="4" w:space="0" w:color="000000"/>
              <w:right w:val="single" w:sz="4" w:space="0" w:color="000000"/>
            </w:tcBorders>
          </w:tcPr>
          <w:p w14:paraId="5338E745"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3,3% (0,1% фатални)</w:t>
            </w:r>
          </w:p>
        </w:tc>
      </w:tr>
      <w:tr w:rsidR="00CA5F19" w:rsidRPr="006D13BB" w14:paraId="5CD76F59"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17A97CCF"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≥60 kg (N=7845)**</w:t>
            </w:r>
          </w:p>
        </w:tc>
        <w:tc>
          <w:tcPr>
            <w:tcW w:w="2460" w:type="dxa"/>
            <w:tcBorders>
              <w:top w:val="single" w:sz="4" w:space="0" w:color="000000"/>
              <w:left w:val="single" w:sz="4" w:space="0" w:color="000000"/>
              <w:bottom w:val="single" w:sz="4" w:space="0" w:color="000000"/>
              <w:right w:val="single" w:sz="4" w:space="0" w:color="000000"/>
            </w:tcBorders>
          </w:tcPr>
          <w:p w14:paraId="5C25CD24" w14:textId="6AD521C2" w:rsidR="00CA5F19" w:rsidRPr="006D13BB" w:rsidRDefault="00CA5F19" w:rsidP="00FF4813">
            <w:pPr>
              <w:widowControl w:val="0"/>
              <w:spacing w:after="0" w:line="222" w:lineRule="exact"/>
              <w:ind w:right="-20"/>
              <w:rPr>
                <w:rFonts w:ascii="Times New Roman" w:eastAsia="Times New Roman" w:hAnsi="Times New Roman" w:cs="Times New Roman"/>
                <w:sz w:val="13"/>
                <w:szCs w:val="13"/>
              </w:rPr>
            </w:pPr>
            <w:r>
              <w:rPr>
                <w:rFonts w:ascii="Times New Roman" w:hAnsi="Times New Roman"/>
                <w:sz w:val="20"/>
                <w:szCs w:val="20"/>
              </w:rPr>
              <w:t>2,2% (0,2% фатални)</w:t>
            </w:r>
            <w:r w:rsidRPr="001230FA">
              <w:rPr>
                <w:rFonts w:ascii="Times New Roman" w:hAnsi="Times New Roman"/>
                <w:vertAlign w:val="superscript"/>
              </w:rPr>
              <w:t>a</w:t>
            </w:r>
          </w:p>
        </w:tc>
        <w:tc>
          <w:tcPr>
            <w:tcW w:w="2460" w:type="dxa"/>
            <w:tcBorders>
              <w:top w:val="single" w:sz="4" w:space="0" w:color="000000"/>
              <w:left w:val="single" w:sz="4" w:space="0" w:color="000000"/>
              <w:bottom w:val="single" w:sz="4" w:space="0" w:color="000000"/>
              <w:right w:val="single" w:sz="4" w:space="0" w:color="000000"/>
            </w:tcBorders>
          </w:tcPr>
          <w:p w14:paraId="313BC3E8"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1,6% (0,2% фатални)</w:t>
            </w:r>
          </w:p>
        </w:tc>
      </w:tr>
      <w:tr w:rsidR="00CA5F19" w:rsidRPr="006D13BB" w14:paraId="39599E98"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4FD7A1E4"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2460" w:type="dxa"/>
            <w:tcBorders>
              <w:top w:val="single" w:sz="4" w:space="0" w:color="000000"/>
              <w:left w:val="single" w:sz="4" w:space="0" w:color="000000"/>
              <w:bottom w:val="single" w:sz="4" w:space="0" w:color="000000"/>
              <w:right w:val="single" w:sz="4" w:space="0" w:color="000000"/>
            </w:tcBorders>
          </w:tcPr>
          <w:p w14:paraId="1E6A8BA3"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Прасугрел </w:t>
            </w:r>
            <w:r>
              <w:rPr>
                <w:rFonts w:ascii="Times New Roman" w:hAnsi="Times New Roman"/>
                <w:b/>
                <w:bCs/>
                <w:sz w:val="20"/>
                <w:szCs w:val="20"/>
              </w:rPr>
              <w:t>5 mg</w:t>
            </w:r>
          </w:p>
        </w:tc>
        <w:tc>
          <w:tcPr>
            <w:tcW w:w="2460" w:type="dxa"/>
            <w:tcBorders>
              <w:top w:val="single" w:sz="4" w:space="0" w:color="000000"/>
              <w:left w:val="single" w:sz="4" w:space="0" w:color="000000"/>
              <w:bottom w:val="single" w:sz="4" w:space="0" w:color="000000"/>
              <w:right w:val="single" w:sz="4" w:space="0" w:color="000000"/>
            </w:tcBorders>
          </w:tcPr>
          <w:p w14:paraId="787B9D97"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Клопидогрел 75 mg</w:t>
            </w:r>
          </w:p>
        </w:tc>
      </w:tr>
      <w:tr w:rsidR="00CA5F19" w:rsidRPr="006D13BB" w14:paraId="47CC16E5"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3E26070F"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&lt;60 kg (N=1391)**</w:t>
            </w:r>
          </w:p>
        </w:tc>
        <w:tc>
          <w:tcPr>
            <w:tcW w:w="2460" w:type="dxa"/>
            <w:tcBorders>
              <w:top w:val="single" w:sz="4" w:space="0" w:color="000000"/>
              <w:left w:val="single" w:sz="4" w:space="0" w:color="000000"/>
              <w:bottom w:val="single" w:sz="4" w:space="0" w:color="000000"/>
              <w:right w:val="single" w:sz="4" w:space="0" w:color="000000"/>
            </w:tcBorders>
          </w:tcPr>
          <w:p w14:paraId="53E99C1F"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1,4% (0,1% fatal)</w:t>
            </w:r>
          </w:p>
        </w:tc>
        <w:tc>
          <w:tcPr>
            <w:tcW w:w="2460" w:type="dxa"/>
            <w:tcBorders>
              <w:top w:val="single" w:sz="4" w:space="0" w:color="000000"/>
              <w:left w:val="single" w:sz="4" w:space="0" w:color="000000"/>
              <w:bottom w:val="single" w:sz="4" w:space="0" w:color="000000"/>
              <w:right w:val="single" w:sz="4" w:space="0" w:color="000000"/>
            </w:tcBorders>
          </w:tcPr>
          <w:p w14:paraId="44172AA7"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2,2% (0,3% фатални)</w:t>
            </w:r>
          </w:p>
        </w:tc>
      </w:tr>
    </w:tbl>
    <w:p w14:paraId="7B971AF1" w14:textId="77777777" w:rsidR="00CA5F19" w:rsidRPr="006D13BB" w:rsidRDefault="00CA5F19" w:rsidP="00CA5F19">
      <w:pPr>
        <w:widowControl w:val="0"/>
        <w:spacing w:after="0" w:line="201" w:lineRule="exact"/>
        <w:ind w:right="-20"/>
        <w:rPr>
          <w:rFonts w:ascii="Times New Roman" w:eastAsia="Times New Roman" w:hAnsi="Times New Roman" w:cs="Times New Roman"/>
          <w:sz w:val="18"/>
          <w:szCs w:val="18"/>
        </w:rPr>
      </w:pPr>
      <w:r>
        <w:rPr>
          <w:rFonts w:ascii="Times New Roman" w:hAnsi="Times New Roman"/>
          <w:i/>
          <w:sz w:val="18"/>
          <w:szCs w:val="18"/>
        </w:rPr>
        <w:t>*Проучване TRITON при пациенти с ACS, подложени на PCI</w:t>
      </w:r>
    </w:p>
    <w:p w14:paraId="6EF181E4" w14:textId="77777777" w:rsidR="00CA5F19" w:rsidRPr="006D13BB" w:rsidRDefault="00CA5F19" w:rsidP="00CA5F19">
      <w:pPr>
        <w:widowControl w:val="0"/>
        <w:spacing w:before="2" w:after="0" w:line="240" w:lineRule="auto"/>
        <w:ind w:right="-20"/>
        <w:rPr>
          <w:rFonts w:ascii="Times New Roman" w:eastAsia="Times New Roman" w:hAnsi="Times New Roman" w:cs="Times New Roman"/>
          <w:sz w:val="18"/>
          <w:szCs w:val="18"/>
        </w:rPr>
      </w:pPr>
      <w:r>
        <w:rPr>
          <w:rFonts w:ascii="Times New Roman" w:hAnsi="Times New Roman"/>
          <w:i/>
          <w:sz w:val="18"/>
          <w:szCs w:val="18"/>
        </w:rPr>
        <w:t>**Проучване TRILOGY-ACS при пациенти, които не са подложени на PCI (вж. 5.1):</w:t>
      </w:r>
    </w:p>
    <w:p w14:paraId="4210E8DC" w14:textId="77777777" w:rsidR="00CA5F19" w:rsidRPr="006D13BB" w:rsidRDefault="00CA5F19" w:rsidP="00CA5F19">
      <w:pPr>
        <w:widowControl w:val="0"/>
        <w:spacing w:after="0" w:line="223" w:lineRule="exact"/>
        <w:ind w:right="-20"/>
        <w:rPr>
          <w:rFonts w:ascii="Times New Roman" w:eastAsia="Times New Roman" w:hAnsi="Times New Roman" w:cs="Times New Roman"/>
          <w:sz w:val="18"/>
          <w:szCs w:val="18"/>
        </w:rPr>
      </w:pPr>
      <w:r>
        <w:rPr>
          <w:rFonts w:ascii="Times New Roman" w:hAnsi="Times New Roman"/>
          <w:sz w:val="13"/>
          <w:szCs w:val="13"/>
        </w:rPr>
        <w:t xml:space="preserve">a </w:t>
      </w:r>
      <w:r>
        <w:rPr>
          <w:rFonts w:ascii="Times New Roman" w:hAnsi="Times New Roman"/>
          <w:i/>
          <w:sz w:val="18"/>
          <w:szCs w:val="18"/>
        </w:rPr>
        <w:t>10 mg прасугрел; 5 mg прасугрел, ако ≥75 годишна възраст</w:t>
      </w:r>
    </w:p>
    <w:p w14:paraId="1DC22274" w14:textId="77777777" w:rsidR="00CA5F19" w:rsidRPr="002E6E97" w:rsidRDefault="00CA5F19" w:rsidP="00CA5F19">
      <w:pPr>
        <w:widowControl w:val="0"/>
        <w:spacing w:before="17" w:after="0" w:line="240" w:lineRule="exact"/>
        <w:rPr>
          <w:rFonts w:ascii="Times New Roman" w:eastAsia="Calibri" w:hAnsi="Times New Roman" w:cs="Times New Roman"/>
          <w:szCs w:val="24"/>
        </w:rPr>
      </w:pPr>
    </w:p>
    <w:p w14:paraId="3BB09083" w14:textId="77777777" w:rsidR="00CA5F19" w:rsidRPr="006D13BB" w:rsidRDefault="00CA5F19" w:rsidP="00CA5F19">
      <w:pPr>
        <w:widowControl w:val="0"/>
        <w:spacing w:after="0" w:line="240" w:lineRule="auto"/>
        <w:ind w:right="-20"/>
        <w:rPr>
          <w:rFonts w:ascii="Times New Roman" w:eastAsia="Times New Roman" w:hAnsi="Times New Roman" w:cs="Times New Roman"/>
          <w:i/>
        </w:rPr>
      </w:pPr>
      <w:r>
        <w:rPr>
          <w:rFonts w:ascii="Times New Roman" w:hAnsi="Times New Roman"/>
          <w:i/>
          <w:u w:val="single" w:color="000000"/>
        </w:rPr>
        <w:t>Пациенти ≥60 kg и възраст &lt;75 години</w:t>
      </w:r>
    </w:p>
    <w:p w14:paraId="66EA62B3" w14:textId="1F682187" w:rsidR="00CA5F19" w:rsidRPr="006D13BB" w:rsidRDefault="00CA5F19" w:rsidP="00CA5F19">
      <w:pPr>
        <w:widowControl w:val="0"/>
        <w:spacing w:after="0" w:line="252" w:lineRule="exact"/>
        <w:ind w:right="-20"/>
        <w:rPr>
          <w:rFonts w:ascii="Times New Roman" w:eastAsia="Times New Roman" w:hAnsi="Times New Roman" w:cs="Times New Roman"/>
        </w:rPr>
      </w:pPr>
      <w:r>
        <w:rPr>
          <w:rFonts w:ascii="Times New Roman" w:hAnsi="Times New Roman"/>
        </w:rPr>
        <w:t>При пациенти ≥60 kg и възраст &lt;75 години, честотите на несвързаните с CABG тежки или леки случаи на кървене по TIMI е била 3,6% при прасугрел и 2,8% при клопидогрел; честотите на фаталните случаи на кървене са били съответно 0,2% при прасугрел и 0,1% при клопидогрел.</w:t>
      </w:r>
    </w:p>
    <w:p w14:paraId="48D953C1" w14:textId="77777777" w:rsidR="00CA5F19" w:rsidRPr="006D13BB" w:rsidRDefault="00CA5F19" w:rsidP="00CA5F19">
      <w:pPr>
        <w:widowControl w:val="0"/>
        <w:spacing w:before="14" w:after="0" w:line="240" w:lineRule="exact"/>
        <w:rPr>
          <w:rFonts w:ascii="Times New Roman" w:eastAsia="Calibri" w:hAnsi="Times New Roman" w:cs="Times New Roman"/>
          <w:sz w:val="24"/>
          <w:szCs w:val="24"/>
        </w:rPr>
      </w:pPr>
    </w:p>
    <w:p w14:paraId="546EEE13" w14:textId="77777777" w:rsidR="00CA5F19" w:rsidRPr="006D13BB" w:rsidRDefault="00CA5F19" w:rsidP="00CA5F19">
      <w:pPr>
        <w:widowControl w:val="0"/>
        <w:spacing w:before="1" w:after="0" w:line="254" w:lineRule="exact"/>
        <w:ind w:right="276"/>
        <w:rPr>
          <w:rFonts w:ascii="Times New Roman" w:eastAsia="Times New Roman" w:hAnsi="Times New Roman" w:cs="Times New Roman"/>
          <w:i/>
          <w:spacing w:val="-1"/>
          <w:u w:val="single" w:color="000000"/>
        </w:rPr>
      </w:pPr>
      <w:r>
        <w:rPr>
          <w:rFonts w:ascii="Times New Roman" w:hAnsi="Times New Roman"/>
          <w:i/>
          <w:u w:val="single" w:color="000000"/>
        </w:rPr>
        <w:t>Свързано с CABG кървене</w:t>
      </w:r>
    </w:p>
    <w:p w14:paraId="62F1811A" w14:textId="1331EF70" w:rsidR="00A006C9" w:rsidRDefault="00CA5F19" w:rsidP="005738D0">
      <w:pPr>
        <w:widowControl w:val="0"/>
        <w:spacing w:before="1" w:after="0" w:line="254" w:lineRule="exact"/>
        <w:ind w:right="276"/>
        <w:rPr>
          <w:rFonts w:ascii="Times New Roman" w:hAnsi="Times New Roman"/>
          <w:i/>
          <w:u w:val="single" w:color="000000"/>
        </w:rPr>
      </w:pPr>
      <w:r>
        <w:rPr>
          <w:rFonts w:ascii="Times New Roman" w:hAnsi="Times New Roman"/>
        </w:rPr>
        <w:t xml:space="preserve">При клинично изпитване от фаза ІІІ 437 пациенти са били подложени на CABG в хода на изпитването. При тези пациенти честотата на свързани с CABG тежки или леки случаи на </w:t>
      </w:r>
      <w:r>
        <w:rPr>
          <w:rFonts w:ascii="Times New Roman" w:hAnsi="Times New Roman"/>
        </w:rPr>
        <w:lastRenderedPageBreak/>
        <w:t>кървене по TIMI е била 14,1% в групата на прасугрел и 4,5% в групата на клопидогрел. По-високият риск от събития на кървене при участниците, лекувани с прасугрел се задържа до 7 дни след най-скоро приложената доза от изпитваното лекарство. При пациенти, на които дозата от тиенопиридин е приложена до 3 дни преди CABG, честотите на тежките и леките случаи на кървене по TIMI са били 26,7% (12 от 45 пациенти) в групата на прасугрел в сравнение с 5,0% (3 от 60 пациенти) в групата на клопидогрел. При пациентите, които са получили последната си доза от тиенопиридин от 4 до 7 дни преди CABG, честотите са намалели до 11,3% (9 от 80 пациенти) в групата на прасугрел и до 3,4% (3 от 89 пациенти) в групата на клопидогрел. След 7-ия ден от прекратяване на приложението на лекарството, наблюдаваните честоти на свързани с CABG кръвотечения са били сходни в двете лекувани групи (вж. точка 4.4).</w:t>
      </w:r>
    </w:p>
    <w:p w14:paraId="1F86BE65" w14:textId="77777777" w:rsidR="00A006C9" w:rsidRDefault="00A006C9" w:rsidP="005738D0">
      <w:pPr>
        <w:widowControl w:val="0"/>
        <w:spacing w:before="1" w:after="0" w:line="254" w:lineRule="exact"/>
        <w:ind w:right="276"/>
        <w:rPr>
          <w:rFonts w:ascii="Times New Roman" w:hAnsi="Times New Roman"/>
          <w:i/>
          <w:u w:val="single" w:color="000000"/>
        </w:rPr>
      </w:pPr>
    </w:p>
    <w:p w14:paraId="3C774957" w14:textId="62BD9EEC" w:rsidR="00256357" w:rsidRPr="006D13BB" w:rsidRDefault="00256357" w:rsidP="005738D0">
      <w:pPr>
        <w:widowControl w:val="0"/>
        <w:spacing w:before="1" w:after="0" w:line="254" w:lineRule="exact"/>
        <w:ind w:right="276"/>
        <w:rPr>
          <w:rFonts w:ascii="Times New Roman" w:eastAsia="Times New Roman" w:hAnsi="Times New Roman" w:cs="Times New Roman"/>
          <w:i/>
        </w:rPr>
      </w:pPr>
      <w:r>
        <w:rPr>
          <w:rFonts w:ascii="Times New Roman" w:hAnsi="Times New Roman"/>
          <w:i/>
          <w:u w:val="single" w:color="000000"/>
        </w:rPr>
        <w:t>Риск от кървене, свързан с времето на прилагане на натоварващата доза при NSTEMI</w:t>
      </w:r>
    </w:p>
    <w:p w14:paraId="47455BC8" w14:textId="77777777" w:rsidR="00256357" w:rsidRPr="006D13BB" w:rsidRDefault="00256357" w:rsidP="00256357">
      <w:pPr>
        <w:widowControl w:val="0"/>
        <w:spacing w:before="1" w:after="0" w:line="254" w:lineRule="exact"/>
        <w:ind w:right="546"/>
        <w:rPr>
          <w:rFonts w:ascii="Times New Roman" w:eastAsia="Times New Roman" w:hAnsi="Times New Roman" w:cs="Times New Roman"/>
        </w:rPr>
      </w:pPr>
      <w:r>
        <w:rPr>
          <w:rFonts w:ascii="Times New Roman" w:hAnsi="Times New Roman"/>
        </w:rPr>
        <w:t>При клинично проучване при пациенти с NSTEMI (проучването ACCOAST), в което коронарна ангиография на пациентите е насрочена в рамките на 2 до 48 часа след рандомизирането, онези пациенти, които са получили натоварваща доза 30 mg средно около 4 часа преди коронарната ангиография, последвана от натоварваща доза 30 mg по време на осъществяване на PCI, са показали повишен риск от несвързано с CABG перипроцедурно кървене и липса на допълнителна полза в сравнение с пациентите, на които е била приложена натоварваща доза 60 mg по време на осъществяване на PCI (вж. точки 4.2 и 4.4).</w:t>
      </w:r>
    </w:p>
    <w:p w14:paraId="4ADEE4F1" w14:textId="77777777" w:rsidR="00256357" w:rsidRPr="006D13BB" w:rsidRDefault="00256357" w:rsidP="00256357">
      <w:pPr>
        <w:widowControl w:val="0"/>
        <w:spacing w:after="0" w:line="245" w:lineRule="exact"/>
        <w:ind w:right="-20"/>
        <w:rPr>
          <w:rFonts w:ascii="Times New Roman" w:eastAsia="Times New Roman" w:hAnsi="Times New Roman" w:cs="Times New Roman"/>
        </w:rPr>
      </w:pPr>
      <w:r>
        <w:rPr>
          <w:rFonts w:ascii="Times New Roman" w:hAnsi="Times New Roman"/>
        </w:rPr>
        <w:t>Честотата на несвързаните с CABG събития на кървене по TIMI за периода до 7-ия ден при тези пациенти са следните:</w:t>
      </w:r>
    </w:p>
    <w:p w14:paraId="6401D0DC" w14:textId="77777777" w:rsidR="00256357" w:rsidRPr="006D13BB" w:rsidRDefault="00256357" w:rsidP="00256357">
      <w:pPr>
        <w:widowControl w:val="0"/>
        <w:spacing w:before="3" w:after="0" w:line="260" w:lineRule="exact"/>
        <w:rPr>
          <w:rFonts w:ascii="Times New Roman" w:eastAsia="Calibri" w:hAnsi="Times New Roman" w:cs="Times New Roman"/>
          <w:sz w:val="26"/>
          <w:szCs w:val="26"/>
        </w:rPr>
      </w:pPr>
    </w:p>
    <w:tbl>
      <w:tblPr>
        <w:tblW w:w="0" w:type="auto"/>
        <w:tblInd w:w="474" w:type="dxa"/>
        <w:tblLayout w:type="fixed"/>
        <w:tblCellMar>
          <w:left w:w="0" w:type="dxa"/>
          <w:right w:w="0" w:type="dxa"/>
        </w:tblCellMar>
        <w:tblLook w:val="01E0" w:firstRow="1" w:lastRow="1" w:firstColumn="1" w:lastColumn="1" w:noHBand="0" w:noVBand="0"/>
      </w:tblPr>
      <w:tblGrid>
        <w:gridCol w:w="4021"/>
        <w:gridCol w:w="2250"/>
        <w:gridCol w:w="2160"/>
      </w:tblGrid>
      <w:tr w:rsidR="00256357" w:rsidRPr="006D13BB" w14:paraId="59BB5335" w14:textId="77777777" w:rsidTr="009504EA">
        <w:trPr>
          <w:trHeight w:hRule="exact" w:val="1149"/>
        </w:trPr>
        <w:tc>
          <w:tcPr>
            <w:tcW w:w="4021" w:type="dxa"/>
            <w:tcBorders>
              <w:top w:val="single" w:sz="4" w:space="0" w:color="000000"/>
              <w:left w:val="single" w:sz="4" w:space="0" w:color="000000"/>
              <w:bottom w:val="single" w:sz="4" w:space="0" w:color="000000"/>
              <w:right w:val="single" w:sz="4" w:space="0" w:color="000000"/>
            </w:tcBorders>
          </w:tcPr>
          <w:p w14:paraId="34B6638F" w14:textId="77777777" w:rsidR="00256357" w:rsidRPr="006D13BB" w:rsidRDefault="00256357" w:rsidP="009504EA">
            <w:pPr>
              <w:widowControl w:val="0"/>
              <w:spacing w:after="0" w:line="235" w:lineRule="auto"/>
              <w:ind w:right="274"/>
              <w:jc w:val="center"/>
              <w:rPr>
                <w:rFonts w:ascii="Times New Roman" w:eastAsia="Times New Roman" w:hAnsi="Times New Roman" w:cs="Times New Roman"/>
                <w:b/>
                <w:bCs/>
                <w:spacing w:val="1"/>
                <w:sz w:val="20"/>
                <w:szCs w:val="20"/>
              </w:rPr>
            </w:pPr>
            <w:r>
              <w:rPr>
                <w:rFonts w:ascii="Times New Roman" w:hAnsi="Times New Roman"/>
                <w:b/>
                <w:bCs/>
                <w:sz w:val="20"/>
                <w:szCs w:val="20"/>
              </w:rPr>
              <w:t>Нежелана реакция</w:t>
            </w:r>
          </w:p>
        </w:tc>
        <w:tc>
          <w:tcPr>
            <w:tcW w:w="2250" w:type="dxa"/>
            <w:tcBorders>
              <w:top w:val="single" w:sz="4" w:space="0" w:color="000000"/>
              <w:left w:val="single" w:sz="4" w:space="0" w:color="000000"/>
              <w:bottom w:val="single" w:sz="4" w:space="0" w:color="000000"/>
              <w:right w:val="single" w:sz="4" w:space="0" w:color="000000"/>
            </w:tcBorders>
          </w:tcPr>
          <w:p w14:paraId="54164468" w14:textId="77777777" w:rsidR="00256357" w:rsidRPr="006D13BB" w:rsidRDefault="00256357" w:rsidP="009504EA">
            <w:pPr>
              <w:widowControl w:val="0"/>
              <w:spacing w:after="0" w:line="227" w:lineRule="exact"/>
              <w:ind w:right="130"/>
              <w:jc w:val="center"/>
              <w:rPr>
                <w:rFonts w:ascii="Times New Roman" w:eastAsia="Times New Roman" w:hAnsi="Times New Roman" w:cs="Times New Roman"/>
                <w:sz w:val="20"/>
                <w:szCs w:val="20"/>
              </w:rPr>
            </w:pPr>
            <w:r>
              <w:rPr>
                <w:rFonts w:ascii="Times New Roman" w:hAnsi="Times New Roman"/>
                <w:b/>
                <w:bCs/>
                <w:sz w:val="20"/>
                <w:szCs w:val="20"/>
              </w:rPr>
              <w:t>Прасугрел преди</w:t>
            </w:r>
          </w:p>
          <w:p w14:paraId="754B335A" w14:textId="77777777" w:rsidR="00256357" w:rsidRPr="006D13BB" w:rsidRDefault="00256357" w:rsidP="009504EA">
            <w:pPr>
              <w:widowControl w:val="0"/>
              <w:spacing w:before="3" w:after="0" w:line="230" w:lineRule="exact"/>
              <w:ind w:right="331"/>
              <w:jc w:val="center"/>
              <w:rPr>
                <w:rFonts w:ascii="Times New Roman" w:eastAsia="Times New Roman" w:hAnsi="Times New Roman" w:cs="Times New Roman"/>
                <w:sz w:val="20"/>
                <w:szCs w:val="20"/>
              </w:rPr>
            </w:pPr>
            <w:r>
              <w:rPr>
                <w:rFonts w:ascii="Times New Roman" w:hAnsi="Times New Roman"/>
                <w:b/>
                <w:bCs/>
                <w:sz w:val="20"/>
                <w:szCs w:val="20"/>
              </w:rPr>
              <w:t>Коронарна ангиография</w:t>
            </w:r>
            <w:r w:rsidRPr="005B3F96">
              <w:rPr>
                <w:rFonts w:ascii="Times New Roman" w:hAnsi="Times New Roman"/>
                <w:b/>
                <w:bCs/>
                <w:vertAlign w:val="superscript"/>
              </w:rPr>
              <w:t>a</w:t>
            </w:r>
            <w:r>
              <w:rPr>
                <w:rFonts w:ascii="Times New Roman" w:hAnsi="Times New Roman"/>
                <w:b/>
                <w:bCs/>
                <w:sz w:val="13"/>
                <w:szCs w:val="13"/>
              </w:rPr>
              <w:t xml:space="preserve"> </w:t>
            </w:r>
            <w:r>
              <w:rPr>
                <w:rFonts w:ascii="Times New Roman" w:hAnsi="Times New Roman"/>
                <w:b/>
                <w:bCs/>
                <w:sz w:val="20"/>
                <w:szCs w:val="20"/>
              </w:rPr>
              <w:t>(N=2037)</w:t>
            </w:r>
          </w:p>
          <w:p w14:paraId="60FE0146" w14:textId="77777777" w:rsidR="00256357" w:rsidRPr="006D13BB" w:rsidRDefault="00256357" w:rsidP="009504EA">
            <w:pPr>
              <w:widowControl w:val="0"/>
              <w:spacing w:after="0" w:line="235" w:lineRule="auto"/>
              <w:ind w:right="274"/>
              <w:jc w:val="center"/>
              <w:rPr>
                <w:rFonts w:ascii="Times New Roman" w:eastAsia="Times New Roman" w:hAnsi="Times New Roman" w:cs="Times New Roman"/>
                <w:b/>
                <w:bCs/>
                <w:spacing w:val="1"/>
                <w:sz w:val="20"/>
                <w:szCs w:val="20"/>
              </w:rPr>
            </w:pPr>
            <w:r>
              <w:rPr>
                <w:rFonts w:ascii="Times New Roman" w:hAnsi="Times New Roman"/>
                <w:b/>
                <w:bCs/>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14:paraId="0B83C4C2" w14:textId="77777777" w:rsidR="00256357" w:rsidRPr="006D13BB" w:rsidRDefault="00256357" w:rsidP="009504EA">
            <w:pPr>
              <w:widowControl w:val="0"/>
              <w:spacing w:after="0" w:line="235" w:lineRule="auto"/>
              <w:ind w:right="274"/>
              <w:jc w:val="center"/>
              <w:rPr>
                <w:rFonts w:ascii="Times New Roman" w:eastAsia="Times New Roman" w:hAnsi="Times New Roman" w:cs="Times New Roman"/>
                <w:sz w:val="13"/>
                <w:szCs w:val="13"/>
              </w:rPr>
            </w:pPr>
            <w:r>
              <w:rPr>
                <w:rFonts w:ascii="Times New Roman" w:hAnsi="Times New Roman"/>
                <w:b/>
                <w:bCs/>
                <w:sz w:val="20"/>
                <w:szCs w:val="20"/>
              </w:rPr>
              <w:t>Прасугрел в момента на PCI</w:t>
            </w:r>
            <w:r w:rsidRPr="005B3F96">
              <w:rPr>
                <w:rFonts w:ascii="Times New Roman" w:hAnsi="Times New Roman"/>
                <w:b/>
                <w:bCs/>
                <w:vertAlign w:val="superscript"/>
              </w:rPr>
              <w:t>a</w:t>
            </w:r>
          </w:p>
          <w:p w14:paraId="591FF049" w14:textId="77777777" w:rsidR="00256357" w:rsidRPr="006D13BB" w:rsidRDefault="00256357" w:rsidP="009504EA">
            <w:pPr>
              <w:widowControl w:val="0"/>
              <w:spacing w:before="12" w:after="0" w:line="220" w:lineRule="exact"/>
              <w:rPr>
                <w:rFonts w:ascii="Times New Roman" w:eastAsia="Calibri" w:hAnsi="Times New Roman" w:cs="Times New Roman"/>
              </w:rPr>
            </w:pPr>
          </w:p>
          <w:p w14:paraId="395207FF" w14:textId="77777777" w:rsidR="00256357" w:rsidRPr="006D13BB" w:rsidRDefault="00256357" w:rsidP="009504EA">
            <w:pPr>
              <w:widowControl w:val="0"/>
              <w:spacing w:after="0" w:line="240" w:lineRule="auto"/>
              <w:ind w:right="405"/>
              <w:jc w:val="center"/>
              <w:rPr>
                <w:rFonts w:ascii="Times New Roman" w:eastAsia="Times New Roman" w:hAnsi="Times New Roman" w:cs="Times New Roman"/>
                <w:sz w:val="20"/>
                <w:szCs w:val="20"/>
              </w:rPr>
            </w:pPr>
            <w:r>
              <w:rPr>
                <w:rFonts w:ascii="Times New Roman" w:hAnsi="Times New Roman"/>
                <w:b/>
                <w:bCs/>
                <w:sz w:val="20"/>
                <w:szCs w:val="20"/>
              </w:rPr>
              <w:t>(N=1996)</w:t>
            </w:r>
          </w:p>
          <w:p w14:paraId="1B09958F" w14:textId="77777777" w:rsidR="00256357" w:rsidRPr="006D13BB" w:rsidRDefault="00256357" w:rsidP="009504EA">
            <w:pPr>
              <w:widowControl w:val="0"/>
              <w:spacing w:after="0" w:line="235" w:lineRule="auto"/>
              <w:ind w:right="274"/>
              <w:jc w:val="center"/>
              <w:rPr>
                <w:rFonts w:ascii="Times New Roman" w:eastAsia="Times New Roman" w:hAnsi="Times New Roman" w:cs="Times New Roman"/>
                <w:b/>
                <w:bCs/>
                <w:spacing w:val="1"/>
                <w:sz w:val="20"/>
                <w:szCs w:val="20"/>
              </w:rPr>
            </w:pPr>
            <w:r>
              <w:rPr>
                <w:rFonts w:ascii="Times New Roman" w:hAnsi="Times New Roman"/>
                <w:b/>
                <w:bCs/>
                <w:sz w:val="20"/>
                <w:szCs w:val="20"/>
              </w:rPr>
              <w:t>%</w:t>
            </w:r>
          </w:p>
        </w:tc>
      </w:tr>
      <w:tr w:rsidR="00256357" w:rsidRPr="006D13BB" w14:paraId="42CBEE58" w14:textId="77777777" w:rsidTr="009504EA">
        <w:trPr>
          <w:trHeight w:hRule="exact" w:val="286"/>
        </w:trPr>
        <w:tc>
          <w:tcPr>
            <w:tcW w:w="4021" w:type="dxa"/>
            <w:tcBorders>
              <w:top w:val="single" w:sz="4" w:space="0" w:color="000000"/>
              <w:left w:val="single" w:sz="4" w:space="0" w:color="000000"/>
              <w:bottom w:val="single" w:sz="4" w:space="0" w:color="000000"/>
              <w:right w:val="single" w:sz="4" w:space="0" w:color="000000"/>
            </w:tcBorders>
          </w:tcPr>
          <w:p w14:paraId="0274044E" w14:textId="77777777" w:rsidR="00256357" w:rsidRPr="006D13BB" w:rsidRDefault="00256357" w:rsidP="009504EA">
            <w:pPr>
              <w:widowControl w:val="0"/>
              <w:spacing w:before="5" w:after="0" w:line="240" w:lineRule="auto"/>
              <w:ind w:right="659"/>
              <w:rPr>
                <w:rFonts w:ascii="Times New Roman" w:eastAsia="Times New Roman" w:hAnsi="Times New Roman" w:cs="Times New Roman"/>
              </w:rPr>
            </w:pPr>
            <w:r>
              <w:rPr>
                <w:rFonts w:ascii="Times New Roman" w:hAnsi="Times New Roman"/>
              </w:rPr>
              <w:t>Тежко кървене според TIMI</w:t>
            </w:r>
            <w:r>
              <w:rPr>
                <w:rFonts w:ascii="Times New Roman" w:hAnsi="Times New Roman"/>
                <w:vertAlign w:val="superscript"/>
              </w:rPr>
              <w:t>b</w:t>
            </w:r>
          </w:p>
        </w:tc>
        <w:tc>
          <w:tcPr>
            <w:tcW w:w="2250" w:type="dxa"/>
            <w:tcBorders>
              <w:top w:val="single" w:sz="4" w:space="0" w:color="000000"/>
              <w:left w:val="single" w:sz="4" w:space="0" w:color="000000"/>
              <w:bottom w:val="single" w:sz="4" w:space="0" w:color="000000"/>
              <w:right w:val="single" w:sz="4" w:space="0" w:color="000000"/>
            </w:tcBorders>
          </w:tcPr>
          <w:p w14:paraId="37D5D4F7" w14:textId="77777777" w:rsidR="00256357" w:rsidRPr="006D13BB" w:rsidRDefault="00256357" w:rsidP="009504EA">
            <w:pPr>
              <w:widowControl w:val="0"/>
              <w:spacing w:before="5" w:after="0" w:line="240" w:lineRule="auto"/>
              <w:ind w:right="659"/>
              <w:jc w:val="center"/>
              <w:rPr>
                <w:rFonts w:ascii="Times New Roman" w:eastAsia="Times New Roman" w:hAnsi="Times New Roman" w:cs="Times New Roman"/>
              </w:rPr>
            </w:pPr>
            <w:r>
              <w:rPr>
                <w:rFonts w:ascii="Times New Roman" w:hAnsi="Times New Roman"/>
              </w:rPr>
              <w:t>1,3</w:t>
            </w:r>
          </w:p>
        </w:tc>
        <w:tc>
          <w:tcPr>
            <w:tcW w:w="2160" w:type="dxa"/>
            <w:tcBorders>
              <w:top w:val="single" w:sz="4" w:space="0" w:color="000000"/>
              <w:left w:val="single" w:sz="4" w:space="0" w:color="000000"/>
              <w:bottom w:val="single" w:sz="4" w:space="0" w:color="000000"/>
              <w:right w:val="single" w:sz="4" w:space="0" w:color="000000"/>
            </w:tcBorders>
          </w:tcPr>
          <w:p w14:paraId="2157DD27" w14:textId="77777777" w:rsidR="00256357" w:rsidRPr="006D13BB" w:rsidRDefault="00256357" w:rsidP="009504EA">
            <w:pPr>
              <w:widowControl w:val="0"/>
              <w:spacing w:before="5" w:after="0" w:line="240" w:lineRule="auto"/>
              <w:ind w:right="659"/>
              <w:jc w:val="center"/>
              <w:rPr>
                <w:rFonts w:ascii="Times New Roman" w:eastAsia="Times New Roman" w:hAnsi="Times New Roman" w:cs="Times New Roman"/>
              </w:rPr>
            </w:pPr>
            <w:r>
              <w:rPr>
                <w:rFonts w:ascii="Times New Roman" w:hAnsi="Times New Roman"/>
              </w:rPr>
              <w:t>0,5</w:t>
            </w:r>
          </w:p>
        </w:tc>
      </w:tr>
      <w:tr w:rsidR="00256357" w:rsidRPr="006D13BB" w14:paraId="6BEBDBF8" w14:textId="77777777" w:rsidTr="009504EA">
        <w:trPr>
          <w:trHeight w:hRule="exact" w:val="286"/>
        </w:trPr>
        <w:tc>
          <w:tcPr>
            <w:tcW w:w="4021" w:type="dxa"/>
            <w:tcBorders>
              <w:top w:val="single" w:sz="4" w:space="0" w:color="000000"/>
              <w:left w:val="single" w:sz="4" w:space="0" w:color="000000"/>
              <w:bottom w:val="single" w:sz="4" w:space="0" w:color="000000"/>
              <w:right w:val="single" w:sz="4" w:space="0" w:color="000000"/>
            </w:tcBorders>
          </w:tcPr>
          <w:p w14:paraId="24838342" w14:textId="77777777" w:rsidR="00256357" w:rsidRPr="006D13BB" w:rsidRDefault="00256357" w:rsidP="009504EA">
            <w:pPr>
              <w:widowControl w:val="0"/>
              <w:spacing w:before="5" w:after="0" w:line="240" w:lineRule="auto"/>
              <w:ind w:right="659"/>
              <w:rPr>
                <w:rFonts w:ascii="Times New Roman" w:eastAsia="Times New Roman" w:hAnsi="Times New Roman" w:cs="Times New Roman"/>
              </w:rPr>
            </w:pPr>
            <w:r>
              <w:rPr>
                <w:rFonts w:ascii="Times New Roman" w:hAnsi="Times New Roman"/>
              </w:rPr>
              <w:t xml:space="preserve">      Животозастрашаващо</w:t>
            </w:r>
            <w:r>
              <w:rPr>
                <w:rFonts w:ascii="Times New Roman" w:hAnsi="Times New Roman"/>
                <w:vertAlign w:val="superscript"/>
              </w:rPr>
              <w:t>c</w:t>
            </w:r>
          </w:p>
        </w:tc>
        <w:tc>
          <w:tcPr>
            <w:tcW w:w="2250" w:type="dxa"/>
            <w:tcBorders>
              <w:top w:val="single" w:sz="4" w:space="0" w:color="000000"/>
              <w:left w:val="single" w:sz="4" w:space="0" w:color="000000"/>
              <w:bottom w:val="single" w:sz="4" w:space="0" w:color="000000"/>
              <w:right w:val="single" w:sz="4" w:space="0" w:color="000000"/>
            </w:tcBorders>
          </w:tcPr>
          <w:p w14:paraId="644F33EC" w14:textId="77777777" w:rsidR="00256357" w:rsidRPr="006D13BB" w:rsidRDefault="00256357" w:rsidP="009504EA">
            <w:pPr>
              <w:widowControl w:val="0"/>
              <w:spacing w:before="5" w:after="0" w:line="240" w:lineRule="auto"/>
              <w:ind w:right="659"/>
              <w:jc w:val="center"/>
              <w:rPr>
                <w:rFonts w:ascii="Times New Roman" w:eastAsia="Times New Roman" w:hAnsi="Times New Roman" w:cs="Times New Roman"/>
              </w:rPr>
            </w:pPr>
            <w:r>
              <w:rPr>
                <w:rFonts w:ascii="Times New Roman" w:hAnsi="Times New Roman"/>
              </w:rPr>
              <w:t>0,8</w:t>
            </w:r>
          </w:p>
        </w:tc>
        <w:tc>
          <w:tcPr>
            <w:tcW w:w="2160" w:type="dxa"/>
            <w:tcBorders>
              <w:top w:val="single" w:sz="4" w:space="0" w:color="000000"/>
              <w:left w:val="single" w:sz="4" w:space="0" w:color="000000"/>
              <w:bottom w:val="single" w:sz="4" w:space="0" w:color="000000"/>
              <w:right w:val="single" w:sz="4" w:space="0" w:color="000000"/>
            </w:tcBorders>
          </w:tcPr>
          <w:p w14:paraId="4D87C05F" w14:textId="77777777" w:rsidR="00256357" w:rsidRPr="006D13BB" w:rsidRDefault="00256357" w:rsidP="009504EA">
            <w:pPr>
              <w:widowControl w:val="0"/>
              <w:spacing w:before="5" w:after="0" w:line="240" w:lineRule="auto"/>
              <w:ind w:right="659"/>
              <w:jc w:val="center"/>
              <w:rPr>
                <w:rFonts w:ascii="Times New Roman" w:eastAsia="Times New Roman" w:hAnsi="Times New Roman" w:cs="Times New Roman"/>
              </w:rPr>
            </w:pPr>
            <w:r>
              <w:rPr>
                <w:rFonts w:ascii="Times New Roman" w:hAnsi="Times New Roman"/>
              </w:rPr>
              <w:t>0,2</w:t>
            </w:r>
          </w:p>
        </w:tc>
      </w:tr>
      <w:tr w:rsidR="00256357" w:rsidRPr="006D13BB" w14:paraId="66C206BD" w14:textId="77777777" w:rsidTr="009504EA">
        <w:trPr>
          <w:trHeight w:hRule="exact" w:val="288"/>
        </w:trPr>
        <w:tc>
          <w:tcPr>
            <w:tcW w:w="4021" w:type="dxa"/>
            <w:tcBorders>
              <w:top w:val="single" w:sz="4" w:space="0" w:color="000000"/>
              <w:left w:val="single" w:sz="4" w:space="0" w:color="000000"/>
              <w:bottom w:val="single" w:sz="4" w:space="0" w:color="000000"/>
              <w:right w:val="single" w:sz="4" w:space="0" w:color="000000"/>
            </w:tcBorders>
          </w:tcPr>
          <w:p w14:paraId="5262A2AB" w14:textId="77777777" w:rsidR="00256357" w:rsidRPr="006D13BB" w:rsidRDefault="00256357" w:rsidP="009504EA">
            <w:pPr>
              <w:widowControl w:val="0"/>
              <w:spacing w:before="5" w:after="0" w:line="240" w:lineRule="auto"/>
              <w:ind w:right="665"/>
              <w:rPr>
                <w:rFonts w:ascii="Times New Roman" w:eastAsia="Times New Roman" w:hAnsi="Times New Roman" w:cs="Times New Roman"/>
              </w:rPr>
            </w:pPr>
            <w:r>
              <w:rPr>
                <w:rFonts w:ascii="Times New Roman" w:hAnsi="Times New Roman"/>
              </w:rPr>
              <w:t xml:space="preserve">      Фатално</w:t>
            </w:r>
          </w:p>
        </w:tc>
        <w:tc>
          <w:tcPr>
            <w:tcW w:w="2250" w:type="dxa"/>
            <w:tcBorders>
              <w:top w:val="single" w:sz="4" w:space="0" w:color="000000"/>
              <w:left w:val="single" w:sz="4" w:space="0" w:color="000000"/>
              <w:bottom w:val="single" w:sz="4" w:space="0" w:color="000000"/>
              <w:right w:val="single" w:sz="4" w:space="0" w:color="000000"/>
            </w:tcBorders>
          </w:tcPr>
          <w:p w14:paraId="2D07516A" w14:textId="77777777" w:rsidR="00256357" w:rsidRPr="006D13BB" w:rsidRDefault="00256357" w:rsidP="009504EA">
            <w:pPr>
              <w:widowControl w:val="0"/>
              <w:spacing w:before="5" w:after="0" w:line="240" w:lineRule="auto"/>
              <w:ind w:right="665"/>
              <w:jc w:val="center"/>
              <w:rPr>
                <w:rFonts w:ascii="Times New Roman" w:eastAsia="Times New Roman" w:hAnsi="Times New Roman" w:cs="Times New Roman"/>
              </w:rPr>
            </w:pPr>
            <w:r>
              <w:rPr>
                <w:rFonts w:ascii="Times New Roman" w:hAnsi="Times New Roman"/>
              </w:rPr>
              <w:t>0,1</w:t>
            </w:r>
          </w:p>
        </w:tc>
        <w:tc>
          <w:tcPr>
            <w:tcW w:w="2160" w:type="dxa"/>
            <w:tcBorders>
              <w:top w:val="single" w:sz="4" w:space="0" w:color="000000"/>
              <w:left w:val="single" w:sz="4" w:space="0" w:color="000000"/>
              <w:bottom w:val="single" w:sz="4" w:space="0" w:color="000000"/>
              <w:right w:val="single" w:sz="4" w:space="0" w:color="000000"/>
            </w:tcBorders>
          </w:tcPr>
          <w:p w14:paraId="0CCB1A71" w14:textId="77777777" w:rsidR="00256357" w:rsidRPr="006D13BB" w:rsidRDefault="00256357" w:rsidP="009504EA">
            <w:pPr>
              <w:widowControl w:val="0"/>
              <w:spacing w:before="5" w:after="0" w:line="240" w:lineRule="auto"/>
              <w:ind w:right="665"/>
              <w:jc w:val="center"/>
              <w:rPr>
                <w:rFonts w:ascii="Times New Roman" w:eastAsia="Times New Roman" w:hAnsi="Times New Roman" w:cs="Times New Roman"/>
              </w:rPr>
            </w:pPr>
            <w:r>
              <w:rPr>
                <w:rFonts w:ascii="Times New Roman" w:hAnsi="Times New Roman"/>
              </w:rPr>
              <w:t>0,0</w:t>
            </w:r>
          </w:p>
        </w:tc>
      </w:tr>
      <w:tr w:rsidR="00256357" w:rsidRPr="006D13BB" w14:paraId="53CE9604" w14:textId="77777777" w:rsidTr="009504EA">
        <w:trPr>
          <w:trHeight w:hRule="exact" w:val="286"/>
        </w:trPr>
        <w:tc>
          <w:tcPr>
            <w:tcW w:w="4021" w:type="dxa"/>
            <w:tcBorders>
              <w:top w:val="single" w:sz="4" w:space="0" w:color="000000"/>
              <w:left w:val="single" w:sz="4" w:space="0" w:color="000000"/>
              <w:bottom w:val="single" w:sz="4" w:space="0" w:color="000000"/>
              <w:right w:val="single" w:sz="4" w:space="0" w:color="000000"/>
            </w:tcBorders>
          </w:tcPr>
          <w:p w14:paraId="3C896883" w14:textId="77777777" w:rsidR="00256357" w:rsidRPr="006D13BB" w:rsidRDefault="00256357" w:rsidP="009504EA">
            <w:pPr>
              <w:widowControl w:val="0"/>
              <w:spacing w:before="5" w:after="0" w:line="240" w:lineRule="auto"/>
              <w:ind w:right="659"/>
              <w:rPr>
                <w:rFonts w:ascii="Times New Roman" w:eastAsia="Times New Roman" w:hAnsi="Times New Roman" w:cs="Times New Roman"/>
              </w:rPr>
            </w:pPr>
            <w:r>
              <w:rPr>
                <w:rFonts w:ascii="Times New Roman" w:hAnsi="Times New Roman"/>
              </w:rPr>
              <w:t xml:space="preserve">      Симптоматичен ВЧК</w:t>
            </w:r>
            <w:r>
              <w:rPr>
                <w:rFonts w:ascii="Times New Roman" w:hAnsi="Times New Roman"/>
                <w:vertAlign w:val="superscript"/>
              </w:rPr>
              <w:t>d</w:t>
            </w:r>
          </w:p>
        </w:tc>
        <w:tc>
          <w:tcPr>
            <w:tcW w:w="2250" w:type="dxa"/>
            <w:tcBorders>
              <w:top w:val="single" w:sz="4" w:space="0" w:color="000000"/>
              <w:left w:val="single" w:sz="4" w:space="0" w:color="000000"/>
              <w:bottom w:val="single" w:sz="4" w:space="0" w:color="000000"/>
              <w:right w:val="single" w:sz="4" w:space="0" w:color="000000"/>
            </w:tcBorders>
          </w:tcPr>
          <w:p w14:paraId="7E7B39FC" w14:textId="77777777" w:rsidR="00256357" w:rsidRPr="006D13BB" w:rsidRDefault="00256357" w:rsidP="009504EA">
            <w:pPr>
              <w:widowControl w:val="0"/>
              <w:spacing w:before="5" w:after="0" w:line="240" w:lineRule="auto"/>
              <w:ind w:right="659"/>
              <w:jc w:val="center"/>
              <w:rPr>
                <w:rFonts w:ascii="Times New Roman" w:eastAsia="Times New Roman" w:hAnsi="Times New Roman" w:cs="Times New Roman"/>
              </w:rPr>
            </w:pPr>
            <w:r>
              <w:rPr>
                <w:rFonts w:ascii="Times New Roman" w:hAnsi="Times New Roman"/>
              </w:rPr>
              <w:t>0,0</w:t>
            </w:r>
          </w:p>
        </w:tc>
        <w:tc>
          <w:tcPr>
            <w:tcW w:w="2160" w:type="dxa"/>
            <w:tcBorders>
              <w:top w:val="single" w:sz="4" w:space="0" w:color="000000"/>
              <w:left w:val="single" w:sz="4" w:space="0" w:color="000000"/>
              <w:bottom w:val="single" w:sz="4" w:space="0" w:color="000000"/>
              <w:right w:val="single" w:sz="4" w:space="0" w:color="000000"/>
            </w:tcBorders>
          </w:tcPr>
          <w:p w14:paraId="586C74ED" w14:textId="77777777" w:rsidR="00256357" w:rsidRPr="006D13BB" w:rsidRDefault="00256357" w:rsidP="009504EA">
            <w:pPr>
              <w:widowControl w:val="0"/>
              <w:spacing w:before="5" w:after="0" w:line="240" w:lineRule="auto"/>
              <w:ind w:right="659"/>
              <w:jc w:val="center"/>
              <w:rPr>
                <w:rFonts w:ascii="Times New Roman" w:eastAsia="Times New Roman" w:hAnsi="Times New Roman" w:cs="Times New Roman"/>
              </w:rPr>
            </w:pPr>
            <w:r>
              <w:rPr>
                <w:rFonts w:ascii="Times New Roman" w:hAnsi="Times New Roman"/>
              </w:rPr>
              <w:t>0,0</w:t>
            </w:r>
          </w:p>
        </w:tc>
      </w:tr>
      <w:tr w:rsidR="00256357" w:rsidRPr="006D13BB" w14:paraId="48956A87" w14:textId="77777777" w:rsidTr="009504EA">
        <w:trPr>
          <w:trHeight w:hRule="exact" w:val="286"/>
        </w:trPr>
        <w:tc>
          <w:tcPr>
            <w:tcW w:w="4021" w:type="dxa"/>
            <w:tcBorders>
              <w:top w:val="single" w:sz="4" w:space="0" w:color="000000"/>
              <w:left w:val="single" w:sz="4" w:space="0" w:color="000000"/>
              <w:bottom w:val="single" w:sz="4" w:space="0" w:color="000000"/>
              <w:right w:val="single" w:sz="4" w:space="0" w:color="000000"/>
            </w:tcBorders>
          </w:tcPr>
          <w:p w14:paraId="375E0333" w14:textId="77777777" w:rsidR="00256357" w:rsidRPr="006D13BB" w:rsidRDefault="00256357" w:rsidP="009504EA">
            <w:pPr>
              <w:widowControl w:val="0"/>
              <w:spacing w:before="5" w:after="0" w:line="240" w:lineRule="auto"/>
              <w:ind w:right="665"/>
              <w:rPr>
                <w:rFonts w:ascii="Times New Roman" w:eastAsia="Times New Roman" w:hAnsi="Times New Roman" w:cs="Times New Roman"/>
              </w:rPr>
            </w:pPr>
            <w:r>
              <w:rPr>
                <w:rFonts w:ascii="Times New Roman" w:hAnsi="Times New Roman"/>
              </w:rPr>
              <w:t xml:space="preserve">      Необходимост от инотропи</w:t>
            </w:r>
          </w:p>
        </w:tc>
        <w:tc>
          <w:tcPr>
            <w:tcW w:w="2250" w:type="dxa"/>
            <w:tcBorders>
              <w:top w:val="single" w:sz="4" w:space="0" w:color="000000"/>
              <w:left w:val="single" w:sz="4" w:space="0" w:color="000000"/>
              <w:bottom w:val="single" w:sz="4" w:space="0" w:color="000000"/>
              <w:right w:val="single" w:sz="4" w:space="0" w:color="000000"/>
            </w:tcBorders>
          </w:tcPr>
          <w:p w14:paraId="2CAD9D03" w14:textId="77777777" w:rsidR="00256357" w:rsidRPr="006D13BB" w:rsidRDefault="00256357" w:rsidP="009504EA">
            <w:pPr>
              <w:widowControl w:val="0"/>
              <w:spacing w:before="5" w:after="0" w:line="240" w:lineRule="auto"/>
              <w:ind w:right="665"/>
              <w:jc w:val="center"/>
              <w:rPr>
                <w:rFonts w:ascii="Times New Roman" w:eastAsia="Times New Roman" w:hAnsi="Times New Roman" w:cs="Times New Roman"/>
              </w:rPr>
            </w:pPr>
            <w:r>
              <w:rPr>
                <w:rFonts w:ascii="Times New Roman" w:hAnsi="Times New Roman"/>
              </w:rPr>
              <w:t>0,3</w:t>
            </w:r>
          </w:p>
        </w:tc>
        <w:tc>
          <w:tcPr>
            <w:tcW w:w="2160" w:type="dxa"/>
            <w:tcBorders>
              <w:top w:val="single" w:sz="4" w:space="0" w:color="000000"/>
              <w:left w:val="single" w:sz="4" w:space="0" w:color="000000"/>
              <w:bottom w:val="single" w:sz="4" w:space="0" w:color="000000"/>
              <w:right w:val="single" w:sz="4" w:space="0" w:color="000000"/>
            </w:tcBorders>
          </w:tcPr>
          <w:p w14:paraId="1B6D3BA2" w14:textId="77777777" w:rsidR="00256357" w:rsidRPr="006D13BB" w:rsidRDefault="00256357" w:rsidP="009504EA">
            <w:pPr>
              <w:widowControl w:val="0"/>
              <w:spacing w:before="5" w:after="0" w:line="240" w:lineRule="auto"/>
              <w:ind w:right="665"/>
              <w:jc w:val="center"/>
              <w:rPr>
                <w:rFonts w:ascii="Times New Roman" w:eastAsia="Times New Roman" w:hAnsi="Times New Roman" w:cs="Times New Roman"/>
              </w:rPr>
            </w:pPr>
            <w:r>
              <w:rPr>
                <w:rFonts w:ascii="Times New Roman" w:hAnsi="Times New Roman"/>
              </w:rPr>
              <w:t>0,2</w:t>
            </w:r>
          </w:p>
        </w:tc>
      </w:tr>
      <w:tr w:rsidR="00256357" w:rsidRPr="006D13BB" w14:paraId="1E3D8E2F" w14:textId="77777777" w:rsidTr="005B3F96">
        <w:trPr>
          <w:trHeight w:hRule="exact" w:val="602"/>
        </w:trPr>
        <w:tc>
          <w:tcPr>
            <w:tcW w:w="4021" w:type="dxa"/>
            <w:tcBorders>
              <w:top w:val="single" w:sz="4" w:space="0" w:color="000000"/>
              <w:left w:val="single" w:sz="4" w:space="0" w:color="000000"/>
              <w:bottom w:val="single" w:sz="4" w:space="0" w:color="000000"/>
              <w:right w:val="single" w:sz="4" w:space="0" w:color="000000"/>
            </w:tcBorders>
          </w:tcPr>
          <w:p w14:paraId="27248B1F" w14:textId="77777777" w:rsidR="00256357" w:rsidRPr="006D13BB" w:rsidRDefault="00256357" w:rsidP="00E97320">
            <w:pPr>
              <w:widowControl w:val="0"/>
              <w:tabs>
                <w:tab w:val="left" w:pos="1065"/>
              </w:tabs>
              <w:spacing w:before="5" w:after="0" w:line="240" w:lineRule="auto"/>
              <w:ind w:left="374" w:right="665" w:hanging="374"/>
              <w:rPr>
                <w:rFonts w:ascii="Times New Roman" w:eastAsia="Times New Roman" w:hAnsi="Times New Roman" w:cs="Times New Roman"/>
              </w:rPr>
            </w:pPr>
            <w:r>
              <w:rPr>
                <w:rFonts w:ascii="Times New Roman" w:hAnsi="Times New Roman"/>
              </w:rPr>
              <w:t xml:space="preserve">      Необходимост от хирургична интервенция</w:t>
            </w:r>
          </w:p>
        </w:tc>
        <w:tc>
          <w:tcPr>
            <w:tcW w:w="2250" w:type="dxa"/>
            <w:tcBorders>
              <w:top w:val="single" w:sz="4" w:space="0" w:color="000000"/>
              <w:left w:val="single" w:sz="4" w:space="0" w:color="000000"/>
              <w:bottom w:val="single" w:sz="4" w:space="0" w:color="000000"/>
              <w:right w:val="single" w:sz="4" w:space="0" w:color="000000"/>
            </w:tcBorders>
          </w:tcPr>
          <w:p w14:paraId="3FF9E214" w14:textId="77777777" w:rsidR="00256357" w:rsidRPr="006D13BB" w:rsidRDefault="00256357" w:rsidP="009504EA">
            <w:pPr>
              <w:widowControl w:val="0"/>
              <w:spacing w:before="5" w:after="0" w:line="240" w:lineRule="auto"/>
              <w:ind w:right="665"/>
              <w:jc w:val="center"/>
              <w:rPr>
                <w:rFonts w:ascii="Times New Roman" w:eastAsia="Times New Roman" w:hAnsi="Times New Roman" w:cs="Times New Roman"/>
              </w:rPr>
            </w:pPr>
            <w:r>
              <w:rPr>
                <w:rFonts w:ascii="Times New Roman" w:hAnsi="Times New Roman"/>
              </w:rPr>
              <w:t>0,4</w:t>
            </w:r>
          </w:p>
        </w:tc>
        <w:tc>
          <w:tcPr>
            <w:tcW w:w="2160" w:type="dxa"/>
            <w:tcBorders>
              <w:top w:val="single" w:sz="4" w:space="0" w:color="000000"/>
              <w:left w:val="single" w:sz="4" w:space="0" w:color="000000"/>
              <w:bottom w:val="single" w:sz="4" w:space="0" w:color="000000"/>
              <w:right w:val="single" w:sz="4" w:space="0" w:color="000000"/>
            </w:tcBorders>
          </w:tcPr>
          <w:p w14:paraId="7062ED7B" w14:textId="77777777" w:rsidR="00256357" w:rsidRPr="006D13BB" w:rsidRDefault="00256357" w:rsidP="009504EA">
            <w:pPr>
              <w:widowControl w:val="0"/>
              <w:spacing w:before="5" w:after="0" w:line="240" w:lineRule="auto"/>
              <w:ind w:right="665"/>
              <w:jc w:val="center"/>
              <w:rPr>
                <w:rFonts w:ascii="Times New Roman" w:eastAsia="Times New Roman" w:hAnsi="Times New Roman" w:cs="Times New Roman"/>
              </w:rPr>
            </w:pPr>
            <w:r>
              <w:rPr>
                <w:rFonts w:ascii="Times New Roman" w:hAnsi="Times New Roman"/>
              </w:rPr>
              <w:t>0,1</w:t>
            </w:r>
          </w:p>
        </w:tc>
      </w:tr>
      <w:tr w:rsidR="00256357" w:rsidRPr="006D13BB" w14:paraId="782F8F38" w14:textId="77777777" w:rsidTr="005B3F96">
        <w:trPr>
          <w:trHeight w:hRule="exact" w:val="569"/>
        </w:trPr>
        <w:tc>
          <w:tcPr>
            <w:tcW w:w="4021" w:type="dxa"/>
            <w:tcBorders>
              <w:top w:val="single" w:sz="4" w:space="0" w:color="000000"/>
              <w:left w:val="single" w:sz="4" w:space="0" w:color="000000"/>
              <w:bottom w:val="single" w:sz="4" w:space="0" w:color="000000"/>
              <w:right w:val="single" w:sz="4" w:space="0" w:color="000000"/>
            </w:tcBorders>
          </w:tcPr>
          <w:p w14:paraId="3A845659" w14:textId="5A544F86" w:rsidR="00256357" w:rsidRPr="006D13BB" w:rsidRDefault="00256357" w:rsidP="00E97320">
            <w:pPr>
              <w:widowControl w:val="0"/>
              <w:spacing w:before="5" w:after="0" w:line="240" w:lineRule="auto"/>
              <w:ind w:left="-1753" w:right="665" w:firstLine="1843"/>
              <w:jc w:val="center"/>
              <w:rPr>
                <w:rFonts w:ascii="Times New Roman" w:eastAsia="Times New Roman" w:hAnsi="Times New Roman" w:cs="Times New Roman"/>
              </w:rPr>
            </w:pPr>
            <w:r>
              <w:rPr>
                <w:rFonts w:ascii="Times New Roman" w:hAnsi="Times New Roman"/>
              </w:rPr>
              <w:t xml:space="preserve">  </w:t>
            </w:r>
            <w:r w:rsidR="00E97320">
              <w:rPr>
                <w:rFonts w:ascii="Times New Roman" w:hAnsi="Times New Roman"/>
                <w:lang w:val="hr-HR"/>
              </w:rPr>
              <w:t xml:space="preserve">  </w:t>
            </w:r>
            <w:r>
              <w:rPr>
                <w:rFonts w:ascii="Times New Roman" w:hAnsi="Times New Roman"/>
              </w:rPr>
              <w:t>Необходимост от преливане (≥4 единици)</w:t>
            </w:r>
          </w:p>
        </w:tc>
        <w:tc>
          <w:tcPr>
            <w:tcW w:w="2250" w:type="dxa"/>
            <w:tcBorders>
              <w:top w:val="single" w:sz="4" w:space="0" w:color="000000"/>
              <w:left w:val="single" w:sz="4" w:space="0" w:color="000000"/>
              <w:bottom w:val="single" w:sz="4" w:space="0" w:color="000000"/>
              <w:right w:val="single" w:sz="4" w:space="0" w:color="000000"/>
            </w:tcBorders>
          </w:tcPr>
          <w:p w14:paraId="01F173CB" w14:textId="77777777" w:rsidR="00256357" w:rsidRPr="006D13BB" w:rsidRDefault="00256357" w:rsidP="009504EA">
            <w:pPr>
              <w:widowControl w:val="0"/>
              <w:spacing w:before="5" w:after="0" w:line="240" w:lineRule="auto"/>
              <w:ind w:right="665"/>
              <w:jc w:val="center"/>
              <w:rPr>
                <w:rFonts w:ascii="Times New Roman" w:eastAsia="Times New Roman" w:hAnsi="Times New Roman" w:cs="Times New Roman"/>
              </w:rPr>
            </w:pPr>
            <w:r>
              <w:rPr>
                <w:rFonts w:ascii="Times New Roman" w:hAnsi="Times New Roman"/>
              </w:rPr>
              <w:t>0,3</w:t>
            </w:r>
          </w:p>
        </w:tc>
        <w:tc>
          <w:tcPr>
            <w:tcW w:w="2160" w:type="dxa"/>
            <w:tcBorders>
              <w:top w:val="single" w:sz="4" w:space="0" w:color="000000"/>
              <w:left w:val="single" w:sz="4" w:space="0" w:color="000000"/>
              <w:bottom w:val="single" w:sz="4" w:space="0" w:color="000000"/>
              <w:right w:val="single" w:sz="4" w:space="0" w:color="000000"/>
            </w:tcBorders>
          </w:tcPr>
          <w:p w14:paraId="26F3F5F5" w14:textId="77777777" w:rsidR="00256357" w:rsidRPr="006D13BB" w:rsidRDefault="00256357" w:rsidP="009504EA">
            <w:pPr>
              <w:widowControl w:val="0"/>
              <w:spacing w:before="5" w:after="0" w:line="240" w:lineRule="auto"/>
              <w:ind w:right="665"/>
              <w:jc w:val="center"/>
              <w:rPr>
                <w:rFonts w:ascii="Times New Roman" w:eastAsia="Times New Roman" w:hAnsi="Times New Roman" w:cs="Times New Roman"/>
              </w:rPr>
            </w:pPr>
            <w:r>
              <w:rPr>
                <w:rFonts w:ascii="Times New Roman" w:hAnsi="Times New Roman"/>
              </w:rPr>
              <w:t>0,1</w:t>
            </w:r>
          </w:p>
        </w:tc>
      </w:tr>
      <w:tr w:rsidR="00256357" w:rsidRPr="006D13BB" w14:paraId="32EBD829" w14:textId="77777777" w:rsidTr="009504EA">
        <w:trPr>
          <w:trHeight w:hRule="exact" w:val="288"/>
        </w:trPr>
        <w:tc>
          <w:tcPr>
            <w:tcW w:w="4021" w:type="dxa"/>
            <w:tcBorders>
              <w:top w:val="single" w:sz="4" w:space="0" w:color="000000"/>
              <w:left w:val="single" w:sz="4" w:space="0" w:color="000000"/>
              <w:bottom w:val="single" w:sz="4" w:space="0" w:color="000000"/>
              <w:right w:val="single" w:sz="4" w:space="0" w:color="000000"/>
            </w:tcBorders>
          </w:tcPr>
          <w:p w14:paraId="539658AB" w14:textId="77777777" w:rsidR="00256357" w:rsidRPr="006D13BB" w:rsidRDefault="00256357" w:rsidP="009504EA">
            <w:pPr>
              <w:widowControl w:val="0"/>
              <w:spacing w:before="5" w:after="0" w:line="240" w:lineRule="auto"/>
              <w:ind w:right="659"/>
              <w:rPr>
                <w:rFonts w:ascii="Times New Roman" w:eastAsia="Times New Roman" w:hAnsi="Times New Roman" w:cs="Times New Roman"/>
              </w:rPr>
            </w:pPr>
            <w:r>
              <w:rPr>
                <w:rFonts w:ascii="Times New Roman" w:hAnsi="Times New Roman"/>
              </w:rPr>
              <w:t>леко кървене по TIMI</w:t>
            </w:r>
            <w:r>
              <w:rPr>
                <w:rFonts w:ascii="Times New Roman" w:hAnsi="Times New Roman"/>
                <w:vertAlign w:val="superscript"/>
              </w:rPr>
              <w:t>e</w:t>
            </w:r>
          </w:p>
        </w:tc>
        <w:tc>
          <w:tcPr>
            <w:tcW w:w="2250" w:type="dxa"/>
            <w:tcBorders>
              <w:top w:val="single" w:sz="4" w:space="0" w:color="000000"/>
              <w:left w:val="single" w:sz="4" w:space="0" w:color="000000"/>
              <w:bottom w:val="single" w:sz="4" w:space="0" w:color="000000"/>
              <w:right w:val="single" w:sz="4" w:space="0" w:color="000000"/>
            </w:tcBorders>
          </w:tcPr>
          <w:p w14:paraId="49D485BE" w14:textId="77777777" w:rsidR="00256357" w:rsidRPr="006D13BB" w:rsidRDefault="00256357" w:rsidP="009504EA">
            <w:pPr>
              <w:widowControl w:val="0"/>
              <w:spacing w:before="5" w:after="0" w:line="240" w:lineRule="auto"/>
              <w:ind w:right="659"/>
              <w:jc w:val="center"/>
              <w:rPr>
                <w:rFonts w:ascii="Times New Roman" w:eastAsia="Times New Roman" w:hAnsi="Times New Roman" w:cs="Times New Roman"/>
              </w:rPr>
            </w:pPr>
            <w:r>
              <w:rPr>
                <w:rFonts w:ascii="Times New Roman" w:hAnsi="Times New Roman"/>
              </w:rPr>
              <w:t>1,7</w:t>
            </w:r>
          </w:p>
        </w:tc>
        <w:tc>
          <w:tcPr>
            <w:tcW w:w="2160" w:type="dxa"/>
            <w:tcBorders>
              <w:top w:val="single" w:sz="4" w:space="0" w:color="000000"/>
              <w:left w:val="single" w:sz="4" w:space="0" w:color="000000"/>
              <w:bottom w:val="single" w:sz="4" w:space="0" w:color="000000"/>
              <w:right w:val="single" w:sz="4" w:space="0" w:color="000000"/>
            </w:tcBorders>
          </w:tcPr>
          <w:p w14:paraId="791B99E5" w14:textId="77777777" w:rsidR="00256357" w:rsidRPr="006D13BB" w:rsidRDefault="00256357" w:rsidP="009504EA">
            <w:pPr>
              <w:widowControl w:val="0"/>
              <w:spacing w:before="5" w:after="0" w:line="240" w:lineRule="auto"/>
              <w:ind w:right="659"/>
              <w:jc w:val="center"/>
              <w:rPr>
                <w:rFonts w:ascii="Times New Roman" w:eastAsia="Times New Roman" w:hAnsi="Times New Roman" w:cs="Times New Roman"/>
              </w:rPr>
            </w:pPr>
            <w:r>
              <w:rPr>
                <w:rFonts w:ascii="Times New Roman" w:hAnsi="Times New Roman"/>
              </w:rPr>
              <w:t>0,6</w:t>
            </w:r>
          </w:p>
        </w:tc>
      </w:tr>
    </w:tbl>
    <w:p w14:paraId="1CD05B03" w14:textId="77777777" w:rsidR="00256357" w:rsidRPr="006D13BB" w:rsidRDefault="00256357" w:rsidP="00256357">
      <w:pPr>
        <w:widowControl w:val="0"/>
        <w:spacing w:before="9" w:after="0" w:line="140" w:lineRule="exact"/>
        <w:rPr>
          <w:rFonts w:ascii="Times New Roman" w:eastAsia="Calibri" w:hAnsi="Times New Roman" w:cs="Times New Roman"/>
          <w:sz w:val="14"/>
          <w:szCs w:val="14"/>
        </w:rPr>
      </w:pPr>
    </w:p>
    <w:p w14:paraId="00404BD3" w14:textId="77777777" w:rsidR="00256357" w:rsidRPr="006D13BB" w:rsidRDefault="00256357" w:rsidP="00256357">
      <w:pPr>
        <w:pStyle w:val="NoSpacing"/>
        <w:rPr>
          <w:rFonts w:ascii="Times New Roman" w:hAnsi="Times New Roman" w:cs="Times New Roman"/>
          <w:i/>
          <w:sz w:val="18"/>
          <w:szCs w:val="18"/>
        </w:rPr>
      </w:pPr>
      <w:r>
        <w:rPr>
          <w:rFonts w:ascii="Times New Roman" w:hAnsi="Times New Roman"/>
          <w:i/>
          <w:sz w:val="18"/>
          <w:szCs w:val="18"/>
          <w:vertAlign w:val="superscript"/>
        </w:rPr>
        <w:t>a</w:t>
      </w:r>
      <w:r>
        <w:rPr>
          <w:rFonts w:ascii="Times New Roman" w:hAnsi="Times New Roman"/>
          <w:i/>
          <w:sz w:val="18"/>
          <w:szCs w:val="18"/>
        </w:rPr>
        <w:t xml:space="preserve"> Използвани са други стандартни терапии, според нуждите. Протоколът на клиничното изпитване осигурява на всички пациенти да получават аспирин и дневна поддържаща доза прасугрел.</w:t>
      </w:r>
    </w:p>
    <w:p w14:paraId="3DA986F0" w14:textId="77777777" w:rsidR="00256357" w:rsidRPr="006D13BB" w:rsidRDefault="00256357" w:rsidP="00256357">
      <w:pPr>
        <w:pStyle w:val="NoSpacing"/>
        <w:rPr>
          <w:rFonts w:ascii="Times New Roman" w:hAnsi="Times New Roman" w:cs="Times New Roman"/>
          <w:i/>
          <w:sz w:val="18"/>
          <w:szCs w:val="18"/>
        </w:rPr>
      </w:pPr>
      <w:r>
        <w:rPr>
          <w:rFonts w:ascii="Times New Roman" w:hAnsi="Times New Roman"/>
          <w:i/>
          <w:sz w:val="18"/>
          <w:szCs w:val="18"/>
          <w:vertAlign w:val="superscript"/>
        </w:rPr>
        <w:t>b</w:t>
      </w:r>
      <w:r>
        <w:rPr>
          <w:rFonts w:ascii="Times New Roman" w:hAnsi="Times New Roman"/>
          <w:i/>
          <w:sz w:val="18"/>
          <w:szCs w:val="18"/>
        </w:rPr>
        <w:t xml:space="preserve"> Всеки вътречерепен кръвоизлив или всяка клинична проява на кървене, свързано със спадане на хемоглобина ≥5 g/dl.</w:t>
      </w:r>
    </w:p>
    <w:p w14:paraId="2BAA8240" w14:textId="77777777" w:rsidR="00256357" w:rsidRPr="006D13BB" w:rsidRDefault="00256357" w:rsidP="00256357">
      <w:pPr>
        <w:pStyle w:val="NoSpacing"/>
        <w:rPr>
          <w:rFonts w:ascii="Times New Roman" w:hAnsi="Times New Roman" w:cs="Times New Roman"/>
          <w:i/>
          <w:sz w:val="18"/>
          <w:szCs w:val="18"/>
        </w:rPr>
      </w:pPr>
      <w:r>
        <w:rPr>
          <w:rFonts w:ascii="Times New Roman" w:hAnsi="Times New Roman"/>
          <w:i/>
          <w:sz w:val="18"/>
          <w:szCs w:val="18"/>
          <w:vertAlign w:val="superscript"/>
        </w:rPr>
        <w:t>c</w:t>
      </w:r>
      <w:r>
        <w:rPr>
          <w:rFonts w:ascii="Times New Roman" w:hAnsi="Times New Roman"/>
          <w:i/>
          <w:sz w:val="18"/>
          <w:szCs w:val="18"/>
        </w:rPr>
        <w:t xml:space="preserve"> Животозастрашаващото кървене е подгрупа на тежкото кървене според TIMI и включва посочените по-долу видове. Пациентите може да бъдат изброявани в повече от един ред.</w:t>
      </w:r>
    </w:p>
    <w:p w14:paraId="4753AA0A" w14:textId="77777777" w:rsidR="00256357" w:rsidRPr="006D13BB" w:rsidRDefault="00256357" w:rsidP="00256357">
      <w:pPr>
        <w:pStyle w:val="NoSpacing"/>
        <w:rPr>
          <w:rFonts w:ascii="Times New Roman" w:hAnsi="Times New Roman" w:cs="Times New Roman"/>
          <w:i/>
          <w:sz w:val="18"/>
          <w:szCs w:val="18"/>
        </w:rPr>
      </w:pPr>
      <w:r>
        <w:rPr>
          <w:rFonts w:ascii="Times New Roman" w:hAnsi="Times New Roman"/>
          <w:i/>
          <w:sz w:val="18"/>
          <w:szCs w:val="18"/>
          <w:vertAlign w:val="superscript"/>
        </w:rPr>
        <w:t>d</w:t>
      </w:r>
      <w:r>
        <w:rPr>
          <w:rFonts w:ascii="Times New Roman" w:hAnsi="Times New Roman"/>
          <w:i/>
          <w:sz w:val="18"/>
          <w:szCs w:val="18"/>
        </w:rPr>
        <w:t xml:space="preserve"> ВЧК=вътречерепен кръвоизлив.</w:t>
      </w:r>
    </w:p>
    <w:p w14:paraId="6FAF24D6" w14:textId="77777777" w:rsidR="00256357" w:rsidRDefault="00256357" w:rsidP="00256357">
      <w:pPr>
        <w:pStyle w:val="NoSpacing"/>
        <w:rPr>
          <w:rFonts w:ascii="Times New Roman" w:hAnsi="Times New Roman" w:cs="Times New Roman"/>
          <w:i/>
          <w:sz w:val="18"/>
          <w:szCs w:val="18"/>
        </w:rPr>
      </w:pPr>
      <w:r>
        <w:rPr>
          <w:rFonts w:ascii="Times New Roman" w:hAnsi="Times New Roman"/>
          <w:i/>
          <w:sz w:val="18"/>
          <w:szCs w:val="18"/>
          <w:vertAlign w:val="superscript"/>
        </w:rPr>
        <w:t>e</w:t>
      </w:r>
      <w:r>
        <w:rPr>
          <w:rFonts w:ascii="Times New Roman" w:hAnsi="Times New Roman"/>
          <w:i/>
          <w:sz w:val="18"/>
          <w:szCs w:val="18"/>
        </w:rPr>
        <w:t xml:space="preserve"> Клинична проява на кървене, свързано със спадане на хемоглобина ≥3 g/dl, но &lt;5 g/dl.</w:t>
      </w:r>
    </w:p>
    <w:p w14:paraId="2D251277" w14:textId="77777777" w:rsidR="00256357" w:rsidRPr="00FE3C30" w:rsidRDefault="00256357" w:rsidP="00256357">
      <w:pPr>
        <w:pStyle w:val="NoSpacing"/>
        <w:rPr>
          <w:rFonts w:ascii="Times New Roman" w:hAnsi="Times New Roman" w:cs="Times New Roman"/>
          <w:i/>
          <w:szCs w:val="18"/>
        </w:rPr>
      </w:pPr>
    </w:p>
    <w:p w14:paraId="56E7EE8A" w14:textId="77777777" w:rsidR="00256357" w:rsidRPr="006D13BB" w:rsidRDefault="00256357" w:rsidP="00256357">
      <w:pPr>
        <w:pStyle w:val="NoSpacing"/>
        <w:rPr>
          <w:rFonts w:ascii="Times New Roman" w:eastAsia="Times New Roman" w:hAnsi="Times New Roman" w:cs="Times New Roman"/>
        </w:rPr>
      </w:pPr>
      <w:r>
        <w:rPr>
          <w:rFonts w:ascii="Times New Roman" w:hAnsi="Times New Roman"/>
          <w:b/>
          <w:bCs/>
          <w:i/>
        </w:rPr>
        <w:t>Табличен списък на нежеланите реакции</w:t>
      </w:r>
    </w:p>
    <w:p w14:paraId="1AB6F655" w14:textId="77777777" w:rsidR="00256357" w:rsidRPr="006D13BB" w:rsidRDefault="00256357" w:rsidP="00256357">
      <w:pPr>
        <w:widowControl w:val="0"/>
        <w:spacing w:after="0" w:line="247" w:lineRule="exact"/>
        <w:ind w:right="-20"/>
        <w:rPr>
          <w:rFonts w:ascii="Times New Roman" w:eastAsia="Times New Roman" w:hAnsi="Times New Roman" w:cs="Times New Roman"/>
        </w:rPr>
      </w:pPr>
      <w:r>
        <w:rPr>
          <w:rFonts w:ascii="Times New Roman" w:hAnsi="Times New Roman"/>
        </w:rPr>
        <w:t>В Таблица 2 е представено кратко описание на хеморагичните и нехеморагични нежелани реакции в изпитването TRITON, и такива, които са съобщени спонтанно, класифицирани по честота и системоорганен клас. Честотите са определени според следната конвенция:</w:t>
      </w:r>
    </w:p>
    <w:p w14:paraId="7814D851" w14:textId="77777777" w:rsidR="00256357" w:rsidRPr="006D13BB" w:rsidRDefault="00256357" w:rsidP="00256357">
      <w:pPr>
        <w:widowControl w:val="0"/>
        <w:spacing w:after="0" w:line="252" w:lineRule="exact"/>
        <w:ind w:right="-20"/>
        <w:rPr>
          <w:rFonts w:ascii="Times New Roman" w:eastAsia="Times New Roman" w:hAnsi="Times New Roman" w:cs="Times New Roman"/>
        </w:rPr>
      </w:pPr>
      <w:r>
        <w:rPr>
          <w:rFonts w:ascii="Times New Roman" w:hAnsi="Times New Roman"/>
        </w:rPr>
        <w:lastRenderedPageBreak/>
        <w:t>много чести (≥ 1/10); чести (≥ 1/100 до &lt; 1/10); нечести (≥ 1/1000 до &lt; 1/100); редки (≥ 1/10 000 до &lt; 1/1 000); много редки (&lt; 1/10 000); и с неизвестна честота (от наличните данни не може да бъде направена оценка).</w:t>
      </w:r>
    </w:p>
    <w:p w14:paraId="52BB9987" w14:textId="77777777" w:rsidR="00256357" w:rsidRPr="002E6E97" w:rsidRDefault="00256357" w:rsidP="00256357">
      <w:pPr>
        <w:widowControl w:val="0"/>
        <w:spacing w:before="11" w:after="0" w:line="240" w:lineRule="exact"/>
        <w:rPr>
          <w:rFonts w:ascii="Times New Roman" w:eastAsia="Calibri" w:hAnsi="Times New Roman" w:cs="Times New Roman"/>
          <w:szCs w:val="24"/>
        </w:rPr>
      </w:pPr>
    </w:p>
    <w:p w14:paraId="01FDC4DC" w14:textId="77777777" w:rsidR="00256357" w:rsidRPr="006D13BB" w:rsidRDefault="00256357" w:rsidP="00256357">
      <w:pPr>
        <w:widowControl w:val="0"/>
        <w:spacing w:after="0" w:line="249" w:lineRule="exact"/>
        <w:ind w:right="-20"/>
        <w:rPr>
          <w:rFonts w:ascii="Times New Roman" w:eastAsia="Times New Roman" w:hAnsi="Times New Roman" w:cs="Times New Roman"/>
        </w:rPr>
      </w:pPr>
      <w:r>
        <w:rPr>
          <w:rFonts w:ascii="Times New Roman" w:hAnsi="Times New Roman"/>
          <w:b/>
          <w:bCs/>
        </w:rPr>
        <w:t>Таблица 2</w:t>
      </w:r>
      <w:r>
        <w:rPr>
          <w:rFonts w:ascii="Times New Roman" w:hAnsi="Times New Roman"/>
        </w:rPr>
        <w:t xml:space="preserve">: </w:t>
      </w:r>
      <w:r>
        <w:rPr>
          <w:rFonts w:ascii="Times New Roman" w:hAnsi="Times New Roman"/>
          <w:b/>
          <w:bCs/>
        </w:rPr>
        <w:t>Хеморагични и нехеморагични нежелани реакции</w:t>
      </w:r>
    </w:p>
    <w:p w14:paraId="7F75E636" w14:textId="77777777" w:rsidR="00256357" w:rsidRPr="006D13BB" w:rsidRDefault="00256357" w:rsidP="00256357">
      <w:pPr>
        <w:widowControl w:val="0"/>
        <w:spacing w:before="1" w:after="0" w:line="10" w:lineRule="exact"/>
        <w:rPr>
          <w:rFonts w:ascii="Times New Roman" w:eastAsia="Calibri" w:hAnsi="Times New Roman" w:cs="Times New Roman"/>
          <w:sz w:val="1"/>
          <w:szCs w:val="1"/>
        </w:rPr>
      </w:pPr>
    </w:p>
    <w:tbl>
      <w:tblPr>
        <w:tblW w:w="0" w:type="auto"/>
        <w:tblInd w:w="99" w:type="dxa"/>
        <w:tblLayout w:type="fixed"/>
        <w:tblCellMar>
          <w:left w:w="0" w:type="dxa"/>
          <w:right w:w="0" w:type="dxa"/>
        </w:tblCellMar>
        <w:tblLook w:val="01E0" w:firstRow="1" w:lastRow="1" w:firstColumn="1" w:lastColumn="1" w:noHBand="0" w:noVBand="0"/>
      </w:tblPr>
      <w:tblGrid>
        <w:gridCol w:w="1858"/>
        <w:gridCol w:w="1858"/>
        <w:gridCol w:w="1992"/>
        <w:gridCol w:w="1724"/>
        <w:gridCol w:w="1962"/>
      </w:tblGrid>
      <w:tr w:rsidR="00256357" w:rsidRPr="006D13BB" w14:paraId="3C33275A" w14:textId="77777777" w:rsidTr="005738D0">
        <w:trPr>
          <w:trHeight w:hRule="exact" w:val="468"/>
        </w:trPr>
        <w:tc>
          <w:tcPr>
            <w:tcW w:w="1858" w:type="dxa"/>
            <w:tcBorders>
              <w:top w:val="single" w:sz="4" w:space="0" w:color="000000"/>
              <w:left w:val="single" w:sz="4" w:space="0" w:color="000000"/>
              <w:bottom w:val="single" w:sz="4" w:space="0" w:color="000000"/>
              <w:right w:val="single" w:sz="4" w:space="0" w:color="000000"/>
            </w:tcBorders>
          </w:tcPr>
          <w:p w14:paraId="690DB1F5" w14:textId="77777777" w:rsidR="00256357" w:rsidRPr="006D13BB" w:rsidRDefault="00256357" w:rsidP="009504EA">
            <w:pPr>
              <w:widowControl w:val="0"/>
              <w:spacing w:after="0" w:line="227" w:lineRule="exact"/>
              <w:ind w:right="-20"/>
              <w:rPr>
                <w:rFonts w:ascii="Times New Roman" w:eastAsia="Times New Roman" w:hAnsi="Times New Roman" w:cs="Times New Roman"/>
                <w:sz w:val="20"/>
                <w:szCs w:val="20"/>
              </w:rPr>
            </w:pPr>
            <w:r>
              <w:rPr>
                <w:rFonts w:ascii="Times New Roman" w:hAnsi="Times New Roman"/>
                <w:b/>
                <w:bCs/>
                <w:sz w:val="20"/>
                <w:szCs w:val="20"/>
              </w:rPr>
              <w:t>Системоорганен</w:t>
            </w:r>
          </w:p>
          <w:p w14:paraId="4D70FD03" w14:textId="77777777" w:rsidR="00256357" w:rsidRPr="006D13BB" w:rsidRDefault="00256357" w:rsidP="009504EA">
            <w:pPr>
              <w:widowControl w:val="0"/>
              <w:spacing w:after="0" w:line="229" w:lineRule="exact"/>
              <w:ind w:right="-20"/>
              <w:rPr>
                <w:rFonts w:ascii="Times New Roman" w:eastAsia="Times New Roman" w:hAnsi="Times New Roman" w:cs="Times New Roman"/>
                <w:sz w:val="20"/>
                <w:szCs w:val="20"/>
              </w:rPr>
            </w:pPr>
            <w:r>
              <w:rPr>
                <w:rFonts w:ascii="Times New Roman" w:hAnsi="Times New Roman"/>
                <w:b/>
                <w:bCs/>
                <w:sz w:val="20"/>
                <w:szCs w:val="20"/>
              </w:rPr>
              <w:t>клас</w:t>
            </w:r>
          </w:p>
        </w:tc>
        <w:tc>
          <w:tcPr>
            <w:tcW w:w="1858" w:type="dxa"/>
            <w:tcBorders>
              <w:top w:val="single" w:sz="4" w:space="0" w:color="000000"/>
              <w:left w:val="single" w:sz="4" w:space="0" w:color="000000"/>
              <w:bottom w:val="single" w:sz="4" w:space="0" w:color="000000"/>
              <w:right w:val="single" w:sz="4" w:space="0" w:color="000000"/>
            </w:tcBorders>
          </w:tcPr>
          <w:p w14:paraId="02A74358" w14:textId="77777777" w:rsidR="00256357" w:rsidRPr="006D13BB" w:rsidRDefault="00256357" w:rsidP="009504EA">
            <w:pPr>
              <w:widowControl w:val="0"/>
              <w:spacing w:after="0" w:line="227" w:lineRule="exact"/>
              <w:ind w:right="-20"/>
              <w:rPr>
                <w:rFonts w:ascii="Times New Roman" w:eastAsia="Times New Roman" w:hAnsi="Times New Roman" w:cs="Times New Roman"/>
                <w:sz w:val="20"/>
                <w:szCs w:val="20"/>
              </w:rPr>
            </w:pPr>
            <w:r>
              <w:rPr>
                <w:rFonts w:ascii="Times New Roman" w:hAnsi="Times New Roman"/>
                <w:b/>
                <w:bCs/>
                <w:sz w:val="20"/>
                <w:szCs w:val="20"/>
              </w:rPr>
              <w:t>Чести</w:t>
            </w:r>
          </w:p>
        </w:tc>
        <w:tc>
          <w:tcPr>
            <w:tcW w:w="1992" w:type="dxa"/>
            <w:tcBorders>
              <w:top w:val="single" w:sz="4" w:space="0" w:color="000000"/>
              <w:left w:val="single" w:sz="4" w:space="0" w:color="000000"/>
              <w:bottom w:val="single" w:sz="4" w:space="0" w:color="000000"/>
              <w:right w:val="single" w:sz="4" w:space="0" w:color="000000"/>
            </w:tcBorders>
          </w:tcPr>
          <w:p w14:paraId="65CF45FB" w14:textId="77777777" w:rsidR="00256357" w:rsidRPr="006D13BB" w:rsidRDefault="00256357" w:rsidP="009504EA">
            <w:pPr>
              <w:widowControl w:val="0"/>
              <w:spacing w:after="0" w:line="227" w:lineRule="exact"/>
              <w:ind w:right="-20"/>
              <w:rPr>
                <w:rFonts w:ascii="Times New Roman" w:eastAsia="Times New Roman" w:hAnsi="Times New Roman" w:cs="Times New Roman"/>
                <w:sz w:val="20"/>
                <w:szCs w:val="20"/>
              </w:rPr>
            </w:pPr>
            <w:r>
              <w:rPr>
                <w:rFonts w:ascii="Times New Roman" w:hAnsi="Times New Roman"/>
                <w:b/>
                <w:bCs/>
                <w:sz w:val="20"/>
                <w:szCs w:val="20"/>
              </w:rPr>
              <w:t>Нечести</w:t>
            </w:r>
          </w:p>
        </w:tc>
        <w:tc>
          <w:tcPr>
            <w:tcW w:w="1724" w:type="dxa"/>
            <w:tcBorders>
              <w:top w:val="single" w:sz="4" w:space="0" w:color="000000"/>
              <w:left w:val="single" w:sz="4" w:space="0" w:color="000000"/>
              <w:bottom w:val="single" w:sz="4" w:space="0" w:color="000000"/>
              <w:right w:val="single" w:sz="4" w:space="0" w:color="000000"/>
            </w:tcBorders>
          </w:tcPr>
          <w:p w14:paraId="5BBCA52C" w14:textId="77777777" w:rsidR="00256357" w:rsidRPr="006D13BB" w:rsidRDefault="00256357" w:rsidP="009504EA">
            <w:pPr>
              <w:widowControl w:val="0"/>
              <w:spacing w:after="0" w:line="227" w:lineRule="exact"/>
              <w:ind w:right="-20"/>
              <w:rPr>
                <w:rFonts w:ascii="Times New Roman" w:eastAsia="Times New Roman" w:hAnsi="Times New Roman" w:cs="Times New Roman"/>
                <w:sz w:val="20"/>
                <w:szCs w:val="20"/>
              </w:rPr>
            </w:pPr>
            <w:r>
              <w:rPr>
                <w:rFonts w:ascii="Times New Roman" w:hAnsi="Times New Roman"/>
                <w:b/>
                <w:bCs/>
                <w:sz w:val="20"/>
                <w:szCs w:val="20"/>
              </w:rPr>
              <w:t>Редки</w:t>
            </w:r>
          </w:p>
        </w:tc>
        <w:tc>
          <w:tcPr>
            <w:tcW w:w="1962" w:type="dxa"/>
            <w:tcBorders>
              <w:top w:val="single" w:sz="4" w:space="0" w:color="000000"/>
              <w:left w:val="single" w:sz="4" w:space="0" w:color="000000"/>
              <w:bottom w:val="single" w:sz="4" w:space="0" w:color="000000"/>
              <w:right w:val="single" w:sz="4" w:space="0" w:color="000000"/>
            </w:tcBorders>
          </w:tcPr>
          <w:p w14:paraId="6F19648B" w14:textId="77777777" w:rsidR="00256357" w:rsidRPr="006D13BB" w:rsidRDefault="00256357" w:rsidP="009504EA">
            <w:pPr>
              <w:widowControl w:val="0"/>
              <w:spacing w:after="0" w:line="227" w:lineRule="exact"/>
              <w:ind w:right="-20"/>
              <w:rPr>
                <w:rFonts w:ascii="Times New Roman" w:eastAsia="Times New Roman" w:hAnsi="Times New Roman" w:cs="Times New Roman"/>
                <w:sz w:val="20"/>
                <w:szCs w:val="20"/>
              </w:rPr>
            </w:pPr>
            <w:r>
              <w:rPr>
                <w:rFonts w:ascii="Times New Roman" w:hAnsi="Times New Roman"/>
                <w:b/>
                <w:bCs/>
                <w:sz w:val="20"/>
                <w:szCs w:val="20"/>
              </w:rPr>
              <w:t>С неизвестна честота</w:t>
            </w:r>
          </w:p>
        </w:tc>
      </w:tr>
      <w:tr w:rsidR="00256357" w:rsidRPr="006D13BB" w14:paraId="6F834439" w14:textId="77777777" w:rsidTr="005738D0">
        <w:trPr>
          <w:trHeight w:hRule="exact" w:val="1246"/>
        </w:trPr>
        <w:tc>
          <w:tcPr>
            <w:tcW w:w="1858" w:type="dxa"/>
            <w:tcBorders>
              <w:top w:val="single" w:sz="4" w:space="0" w:color="000000"/>
              <w:left w:val="single" w:sz="4" w:space="0" w:color="000000"/>
              <w:bottom w:val="single" w:sz="4" w:space="0" w:color="000000"/>
              <w:right w:val="single" w:sz="4" w:space="0" w:color="000000"/>
            </w:tcBorders>
          </w:tcPr>
          <w:p w14:paraId="11796F1B" w14:textId="77777777" w:rsidR="00256357" w:rsidRPr="006D13BB" w:rsidRDefault="00256357" w:rsidP="009504EA">
            <w:pPr>
              <w:widowControl w:val="0"/>
              <w:spacing w:after="0" w:line="225" w:lineRule="exact"/>
              <w:ind w:right="-20"/>
              <w:rPr>
                <w:rFonts w:ascii="Times New Roman" w:eastAsia="Times New Roman" w:hAnsi="Times New Roman" w:cs="Times New Roman"/>
                <w:sz w:val="20"/>
                <w:szCs w:val="20"/>
              </w:rPr>
            </w:pPr>
            <w:r>
              <w:rPr>
                <w:rFonts w:ascii="Times New Roman" w:hAnsi="Times New Roman"/>
                <w:i/>
                <w:sz w:val="20"/>
                <w:szCs w:val="20"/>
              </w:rPr>
              <w:t>Нарушения на кръвта</w:t>
            </w:r>
          </w:p>
          <w:p w14:paraId="7AA81641" w14:textId="77777777" w:rsidR="00256357" w:rsidRPr="006D13BB" w:rsidRDefault="00256357" w:rsidP="009504EA">
            <w:pPr>
              <w:widowControl w:val="0"/>
              <w:spacing w:after="0" w:line="230" w:lineRule="exact"/>
              <w:ind w:right="239"/>
              <w:rPr>
                <w:rFonts w:ascii="Times New Roman" w:eastAsia="Times New Roman" w:hAnsi="Times New Roman" w:cs="Times New Roman"/>
                <w:sz w:val="20"/>
                <w:szCs w:val="20"/>
              </w:rPr>
            </w:pPr>
            <w:r>
              <w:rPr>
                <w:rFonts w:ascii="Times New Roman" w:hAnsi="Times New Roman"/>
                <w:i/>
                <w:sz w:val="20"/>
                <w:szCs w:val="20"/>
              </w:rPr>
              <w:t>и лимфната система</w:t>
            </w:r>
          </w:p>
        </w:tc>
        <w:tc>
          <w:tcPr>
            <w:tcW w:w="1858" w:type="dxa"/>
            <w:tcBorders>
              <w:top w:val="single" w:sz="4" w:space="0" w:color="000000"/>
              <w:left w:val="single" w:sz="4" w:space="0" w:color="000000"/>
              <w:bottom w:val="single" w:sz="4" w:space="0" w:color="000000"/>
              <w:right w:val="single" w:sz="4" w:space="0" w:color="000000"/>
            </w:tcBorders>
          </w:tcPr>
          <w:p w14:paraId="1D6AA557" w14:textId="77777777" w:rsidR="00256357" w:rsidRPr="006D13BB" w:rsidRDefault="00256357" w:rsidP="009504EA">
            <w:pPr>
              <w:widowControl w:val="0"/>
              <w:spacing w:after="0" w:line="225" w:lineRule="exact"/>
              <w:ind w:right="-20"/>
              <w:rPr>
                <w:rFonts w:ascii="Times New Roman" w:eastAsia="Times New Roman" w:hAnsi="Times New Roman" w:cs="Times New Roman"/>
                <w:sz w:val="20"/>
                <w:szCs w:val="20"/>
              </w:rPr>
            </w:pPr>
            <w:r>
              <w:rPr>
                <w:rFonts w:ascii="Times New Roman" w:hAnsi="Times New Roman"/>
                <w:sz w:val="20"/>
                <w:szCs w:val="20"/>
              </w:rPr>
              <w:t>Анемия</w:t>
            </w:r>
          </w:p>
        </w:tc>
        <w:tc>
          <w:tcPr>
            <w:tcW w:w="1992" w:type="dxa"/>
            <w:tcBorders>
              <w:top w:val="single" w:sz="4" w:space="0" w:color="000000"/>
              <w:left w:val="single" w:sz="4" w:space="0" w:color="000000"/>
              <w:bottom w:val="single" w:sz="4" w:space="0" w:color="000000"/>
              <w:right w:val="single" w:sz="4" w:space="0" w:color="000000"/>
            </w:tcBorders>
          </w:tcPr>
          <w:p w14:paraId="1F55B979"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Pr>
          <w:p w14:paraId="36B919A5" w14:textId="77777777" w:rsidR="00256357" w:rsidRPr="006D13BB" w:rsidRDefault="00256357" w:rsidP="009504EA">
            <w:pPr>
              <w:widowControl w:val="0"/>
              <w:spacing w:after="0" w:line="225" w:lineRule="exact"/>
              <w:ind w:right="-20"/>
              <w:rPr>
                <w:rFonts w:ascii="Times New Roman" w:eastAsia="Times New Roman" w:hAnsi="Times New Roman" w:cs="Times New Roman"/>
                <w:sz w:val="20"/>
                <w:szCs w:val="20"/>
              </w:rPr>
            </w:pPr>
            <w:r>
              <w:rPr>
                <w:rFonts w:ascii="Times New Roman" w:hAnsi="Times New Roman"/>
                <w:sz w:val="20"/>
                <w:szCs w:val="20"/>
              </w:rPr>
              <w:t>Тромбоцитопения</w:t>
            </w:r>
          </w:p>
        </w:tc>
        <w:tc>
          <w:tcPr>
            <w:tcW w:w="1962" w:type="dxa"/>
            <w:tcBorders>
              <w:top w:val="single" w:sz="4" w:space="0" w:color="000000"/>
              <w:left w:val="single" w:sz="4" w:space="0" w:color="000000"/>
              <w:bottom w:val="single" w:sz="4" w:space="0" w:color="000000"/>
              <w:right w:val="single" w:sz="4" w:space="0" w:color="000000"/>
            </w:tcBorders>
          </w:tcPr>
          <w:p w14:paraId="76199BBD" w14:textId="77777777" w:rsidR="00256357" w:rsidRPr="006D13BB" w:rsidRDefault="00256357" w:rsidP="009504EA">
            <w:pPr>
              <w:widowControl w:val="0"/>
              <w:spacing w:after="0" w:line="225" w:lineRule="exact"/>
              <w:ind w:right="-20"/>
              <w:rPr>
                <w:rFonts w:ascii="Times New Roman" w:eastAsia="Times New Roman" w:hAnsi="Times New Roman" w:cs="Times New Roman"/>
                <w:sz w:val="20"/>
                <w:szCs w:val="20"/>
              </w:rPr>
            </w:pPr>
            <w:r>
              <w:rPr>
                <w:rFonts w:ascii="Times New Roman" w:hAnsi="Times New Roman"/>
                <w:sz w:val="20"/>
                <w:szCs w:val="20"/>
              </w:rPr>
              <w:t>Тромботична</w:t>
            </w:r>
          </w:p>
          <w:p w14:paraId="62F1C0EE" w14:textId="7DBB578D" w:rsidR="00256357" w:rsidRPr="006D13BB" w:rsidRDefault="00256357" w:rsidP="005738D0">
            <w:pPr>
              <w:widowControl w:val="0"/>
              <w:spacing w:after="0" w:line="230" w:lineRule="exact"/>
              <w:ind w:right="149"/>
              <w:rPr>
                <w:rFonts w:ascii="Times New Roman" w:eastAsia="Times New Roman" w:hAnsi="Times New Roman" w:cs="Times New Roman"/>
                <w:sz w:val="18"/>
                <w:szCs w:val="18"/>
              </w:rPr>
            </w:pPr>
            <w:r>
              <w:rPr>
                <w:rFonts w:ascii="Times New Roman" w:hAnsi="Times New Roman"/>
                <w:sz w:val="20"/>
                <w:szCs w:val="20"/>
              </w:rPr>
              <w:t xml:space="preserve">тромбоцитопенична пурпура (TTP) </w:t>
            </w:r>
            <w:r>
              <w:rPr>
                <w:rFonts w:ascii="Times New Roman" w:hAnsi="Times New Roman"/>
                <w:i/>
                <w:sz w:val="18"/>
                <w:szCs w:val="18"/>
              </w:rPr>
              <w:t>-</w:t>
            </w:r>
            <w:r w:rsidR="002564CD">
              <w:rPr>
                <w:rFonts w:ascii="Times New Roman" w:hAnsi="Times New Roman"/>
                <w:i/>
                <w:sz w:val="18"/>
                <w:szCs w:val="18"/>
              </w:rPr>
              <w:t xml:space="preserve">     </w:t>
            </w:r>
            <w:r>
              <w:rPr>
                <w:rFonts w:ascii="Times New Roman" w:hAnsi="Times New Roman"/>
                <w:i/>
                <w:sz w:val="18"/>
                <w:szCs w:val="18"/>
              </w:rPr>
              <w:t>вж.</w:t>
            </w:r>
            <w:r w:rsidR="002564CD">
              <w:rPr>
                <w:rFonts w:ascii="Times New Roman" w:hAnsi="Times New Roman"/>
                <w:i/>
                <w:sz w:val="18"/>
                <w:szCs w:val="18"/>
              </w:rPr>
              <w:t xml:space="preserve"> </w:t>
            </w:r>
            <w:r>
              <w:rPr>
                <w:rFonts w:ascii="Times New Roman" w:hAnsi="Times New Roman"/>
                <w:i/>
                <w:sz w:val="18"/>
                <w:szCs w:val="18"/>
              </w:rPr>
              <w:t>точка 4.4</w:t>
            </w:r>
          </w:p>
        </w:tc>
      </w:tr>
      <w:tr w:rsidR="00256357" w:rsidRPr="006D13BB" w14:paraId="4902DB69" w14:textId="77777777" w:rsidTr="005738D0">
        <w:trPr>
          <w:trHeight w:hRule="exact" w:val="701"/>
        </w:trPr>
        <w:tc>
          <w:tcPr>
            <w:tcW w:w="1858" w:type="dxa"/>
            <w:tcBorders>
              <w:top w:val="single" w:sz="4" w:space="0" w:color="000000"/>
              <w:left w:val="single" w:sz="4" w:space="0" w:color="000000"/>
              <w:bottom w:val="single" w:sz="4" w:space="0" w:color="000000"/>
              <w:right w:val="single" w:sz="4" w:space="0" w:color="000000"/>
            </w:tcBorders>
          </w:tcPr>
          <w:p w14:paraId="19DD2FC7"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i/>
                <w:sz w:val="20"/>
                <w:szCs w:val="20"/>
              </w:rPr>
              <w:t>Нарушения</w:t>
            </w:r>
          </w:p>
          <w:p w14:paraId="557E9C84" w14:textId="77777777" w:rsidR="00256357" w:rsidRPr="006D13BB" w:rsidRDefault="00256357" w:rsidP="009504EA">
            <w:pPr>
              <w:widowControl w:val="0"/>
              <w:spacing w:after="0" w:line="240" w:lineRule="auto"/>
              <w:ind w:right="-20"/>
              <w:rPr>
                <w:rFonts w:ascii="Times New Roman" w:eastAsia="Times New Roman" w:hAnsi="Times New Roman" w:cs="Times New Roman"/>
                <w:sz w:val="20"/>
                <w:szCs w:val="20"/>
              </w:rPr>
            </w:pPr>
            <w:r>
              <w:rPr>
                <w:rFonts w:ascii="Times New Roman" w:hAnsi="Times New Roman"/>
                <w:i/>
                <w:sz w:val="20"/>
                <w:szCs w:val="20"/>
              </w:rPr>
              <w:t>на имунната система</w:t>
            </w:r>
          </w:p>
        </w:tc>
        <w:tc>
          <w:tcPr>
            <w:tcW w:w="1858" w:type="dxa"/>
            <w:tcBorders>
              <w:top w:val="single" w:sz="4" w:space="0" w:color="000000"/>
              <w:left w:val="single" w:sz="4" w:space="0" w:color="000000"/>
              <w:bottom w:val="single" w:sz="4" w:space="0" w:color="000000"/>
              <w:right w:val="single" w:sz="4" w:space="0" w:color="000000"/>
            </w:tcBorders>
          </w:tcPr>
          <w:p w14:paraId="754748C5"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992" w:type="dxa"/>
            <w:tcBorders>
              <w:top w:val="single" w:sz="4" w:space="0" w:color="000000"/>
              <w:left w:val="single" w:sz="4" w:space="0" w:color="000000"/>
              <w:bottom w:val="single" w:sz="4" w:space="0" w:color="000000"/>
              <w:right w:val="single" w:sz="4" w:space="0" w:color="000000"/>
            </w:tcBorders>
          </w:tcPr>
          <w:p w14:paraId="3446C9A9" w14:textId="60DB2B0F" w:rsidR="00256357" w:rsidRPr="006D13BB" w:rsidRDefault="00256357" w:rsidP="00E97320">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Свръхчувствителност,</w:t>
            </w:r>
            <w:r w:rsidR="00E97320">
              <w:rPr>
                <w:rFonts w:ascii="Times New Roman" w:hAnsi="Times New Roman"/>
                <w:sz w:val="20"/>
                <w:szCs w:val="20"/>
                <w:lang w:val="hr-HR"/>
              </w:rPr>
              <w:t xml:space="preserve"> </w:t>
            </w:r>
            <w:r>
              <w:rPr>
                <w:rFonts w:ascii="Times New Roman" w:hAnsi="Times New Roman"/>
                <w:sz w:val="20"/>
                <w:szCs w:val="20"/>
              </w:rPr>
              <w:t>включително ангиоедем</w:t>
            </w:r>
          </w:p>
        </w:tc>
        <w:tc>
          <w:tcPr>
            <w:tcW w:w="1724" w:type="dxa"/>
            <w:tcBorders>
              <w:top w:val="single" w:sz="4" w:space="0" w:color="000000"/>
              <w:left w:val="single" w:sz="4" w:space="0" w:color="000000"/>
              <w:bottom w:val="single" w:sz="4" w:space="0" w:color="000000"/>
              <w:right w:val="single" w:sz="4" w:space="0" w:color="000000"/>
            </w:tcBorders>
          </w:tcPr>
          <w:p w14:paraId="1AB33ADA"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962" w:type="dxa"/>
            <w:tcBorders>
              <w:top w:val="single" w:sz="4" w:space="0" w:color="000000"/>
              <w:left w:val="single" w:sz="4" w:space="0" w:color="000000"/>
              <w:bottom w:val="single" w:sz="4" w:space="0" w:color="000000"/>
              <w:right w:val="single" w:sz="4" w:space="0" w:color="000000"/>
            </w:tcBorders>
          </w:tcPr>
          <w:p w14:paraId="68E58A98" w14:textId="77777777" w:rsidR="00256357" w:rsidRPr="006D13BB" w:rsidRDefault="00256357" w:rsidP="009504EA">
            <w:pPr>
              <w:widowControl w:val="0"/>
              <w:spacing w:after="200" w:line="276" w:lineRule="auto"/>
              <w:rPr>
                <w:rFonts w:ascii="Times New Roman" w:eastAsia="Calibri" w:hAnsi="Times New Roman" w:cs="Times New Roman"/>
              </w:rPr>
            </w:pPr>
          </w:p>
        </w:tc>
      </w:tr>
      <w:tr w:rsidR="00256357" w:rsidRPr="006D13BB" w14:paraId="17B736E9" w14:textId="77777777" w:rsidTr="005738D0">
        <w:trPr>
          <w:trHeight w:hRule="exact" w:val="347"/>
        </w:trPr>
        <w:tc>
          <w:tcPr>
            <w:tcW w:w="1858" w:type="dxa"/>
            <w:tcBorders>
              <w:top w:val="single" w:sz="4" w:space="0" w:color="000000"/>
              <w:left w:val="single" w:sz="4" w:space="0" w:color="000000"/>
              <w:bottom w:val="single" w:sz="4" w:space="0" w:color="000000"/>
              <w:right w:val="single" w:sz="4" w:space="0" w:color="000000"/>
            </w:tcBorders>
          </w:tcPr>
          <w:p w14:paraId="0DA81E18"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i/>
                <w:sz w:val="20"/>
                <w:szCs w:val="20"/>
              </w:rPr>
              <w:t>Нарушения на очите</w:t>
            </w:r>
          </w:p>
        </w:tc>
        <w:tc>
          <w:tcPr>
            <w:tcW w:w="1858" w:type="dxa"/>
            <w:tcBorders>
              <w:top w:val="single" w:sz="4" w:space="0" w:color="000000"/>
              <w:left w:val="single" w:sz="4" w:space="0" w:color="000000"/>
              <w:bottom w:val="single" w:sz="4" w:space="0" w:color="000000"/>
              <w:right w:val="single" w:sz="4" w:space="0" w:color="000000"/>
            </w:tcBorders>
          </w:tcPr>
          <w:p w14:paraId="0597351F"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992" w:type="dxa"/>
            <w:tcBorders>
              <w:top w:val="single" w:sz="4" w:space="0" w:color="000000"/>
              <w:left w:val="single" w:sz="4" w:space="0" w:color="000000"/>
              <w:bottom w:val="single" w:sz="4" w:space="0" w:color="000000"/>
              <w:right w:val="single" w:sz="4" w:space="0" w:color="000000"/>
            </w:tcBorders>
          </w:tcPr>
          <w:p w14:paraId="14DD94CC"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Кръвоизлив в окото</w:t>
            </w:r>
          </w:p>
        </w:tc>
        <w:tc>
          <w:tcPr>
            <w:tcW w:w="1724" w:type="dxa"/>
            <w:tcBorders>
              <w:top w:val="single" w:sz="4" w:space="0" w:color="000000"/>
              <w:left w:val="single" w:sz="4" w:space="0" w:color="000000"/>
              <w:bottom w:val="single" w:sz="4" w:space="0" w:color="000000"/>
              <w:right w:val="single" w:sz="4" w:space="0" w:color="000000"/>
            </w:tcBorders>
          </w:tcPr>
          <w:p w14:paraId="13A201DF"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962" w:type="dxa"/>
            <w:tcBorders>
              <w:top w:val="single" w:sz="4" w:space="0" w:color="000000"/>
              <w:left w:val="single" w:sz="4" w:space="0" w:color="000000"/>
              <w:bottom w:val="single" w:sz="4" w:space="0" w:color="000000"/>
              <w:right w:val="single" w:sz="4" w:space="0" w:color="000000"/>
            </w:tcBorders>
          </w:tcPr>
          <w:p w14:paraId="492E7E7C" w14:textId="77777777" w:rsidR="00256357" w:rsidRPr="006D13BB" w:rsidRDefault="00256357" w:rsidP="009504EA">
            <w:pPr>
              <w:widowControl w:val="0"/>
              <w:spacing w:after="200" w:line="276" w:lineRule="auto"/>
              <w:rPr>
                <w:rFonts w:ascii="Times New Roman" w:eastAsia="Calibri" w:hAnsi="Times New Roman" w:cs="Times New Roman"/>
              </w:rPr>
            </w:pPr>
          </w:p>
        </w:tc>
      </w:tr>
      <w:tr w:rsidR="00256357" w:rsidRPr="006D13BB" w14:paraId="30CEFD97" w14:textId="77777777" w:rsidTr="005738D0">
        <w:trPr>
          <w:trHeight w:hRule="exact" w:val="240"/>
        </w:trPr>
        <w:tc>
          <w:tcPr>
            <w:tcW w:w="1858" w:type="dxa"/>
            <w:tcBorders>
              <w:top w:val="single" w:sz="4" w:space="0" w:color="000000"/>
              <w:left w:val="single" w:sz="4" w:space="0" w:color="000000"/>
              <w:bottom w:val="single" w:sz="4" w:space="0" w:color="000000"/>
              <w:right w:val="single" w:sz="4" w:space="0" w:color="000000"/>
            </w:tcBorders>
          </w:tcPr>
          <w:p w14:paraId="6AC256A5"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i/>
                <w:sz w:val="20"/>
                <w:szCs w:val="20"/>
              </w:rPr>
              <w:t>Съдови нарушения</w:t>
            </w:r>
          </w:p>
        </w:tc>
        <w:tc>
          <w:tcPr>
            <w:tcW w:w="1858" w:type="dxa"/>
            <w:tcBorders>
              <w:top w:val="single" w:sz="4" w:space="0" w:color="000000"/>
              <w:left w:val="single" w:sz="4" w:space="0" w:color="000000"/>
              <w:bottom w:val="single" w:sz="4" w:space="0" w:color="000000"/>
              <w:right w:val="single" w:sz="4" w:space="0" w:color="000000"/>
            </w:tcBorders>
          </w:tcPr>
          <w:p w14:paraId="3C82D527"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Хематом</w:t>
            </w:r>
          </w:p>
        </w:tc>
        <w:tc>
          <w:tcPr>
            <w:tcW w:w="1992" w:type="dxa"/>
            <w:tcBorders>
              <w:top w:val="single" w:sz="4" w:space="0" w:color="000000"/>
              <w:left w:val="single" w:sz="4" w:space="0" w:color="000000"/>
              <w:bottom w:val="single" w:sz="4" w:space="0" w:color="000000"/>
              <w:right w:val="single" w:sz="4" w:space="0" w:color="000000"/>
            </w:tcBorders>
          </w:tcPr>
          <w:p w14:paraId="02381183"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Pr>
          <w:p w14:paraId="3C0487FC"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962" w:type="dxa"/>
            <w:tcBorders>
              <w:top w:val="single" w:sz="4" w:space="0" w:color="000000"/>
              <w:left w:val="single" w:sz="4" w:space="0" w:color="000000"/>
              <w:bottom w:val="single" w:sz="4" w:space="0" w:color="000000"/>
              <w:right w:val="single" w:sz="4" w:space="0" w:color="000000"/>
            </w:tcBorders>
          </w:tcPr>
          <w:p w14:paraId="14E1ADA3" w14:textId="77777777" w:rsidR="00256357" w:rsidRPr="006D13BB" w:rsidRDefault="00256357" w:rsidP="009504EA">
            <w:pPr>
              <w:widowControl w:val="0"/>
              <w:spacing w:after="200" w:line="276" w:lineRule="auto"/>
              <w:rPr>
                <w:rFonts w:ascii="Times New Roman" w:eastAsia="Calibri" w:hAnsi="Times New Roman" w:cs="Times New Roman"/>
              </w:rPr>
            </w:pPr>
          </w:p>
        </w:tc>
      </w:tr>
      <w:tr w:rsidR="00256357" w:rsidRPr="006D13BB" w14:paraId="2AA767EE" w14:textId="77777777" w:rsidTr="005738D0">
        <w:trPr>
          <w:trHeight w:hRule="exact" w:val="929"/>
        </w:trPr>
        <w:tc>
          <w:tcPr>
            <w:tcW w:w="1858" w:type="dxa"/>
            <w:tcBorders>
              <w:top w:val="single" w:sz="4" w:space="0" w:color="000000"/>
              <w:left w:val="single" w:sz="4" w:space="0" w:color="000000"/>
              <w:bottom w:val="single" w:sz="4" w:space="0" w:color="000000"/>
              <w:right w:val="single" w:sz="4" w:space="0" w:color="000000"/>
            </w:tcBorders>
          </w:tcPr>
          <w:p w14:paraId="0FE34640"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i/>
                <w:sz w:val="20"/>
                <w:szCs w:val="20"/>
              </w:rPr>
              <w:t>Респираторни,</w:t>
            </w:r>
          </w:p>
          <w:p w14:paraId="1D0AC82A" w14:textId="77777777" w:rsidR="00256357" w:rsidRPr="006D13BB" w:rsidRDefault="00256357" w:rsidP="009504EA">
            <w:pPr>
              <w:widowControl w:val="0"/>
              <w:spacing w:after="0" w:line="240" w:lineRule="auto"/>
              <w:ind w:right="669"/>
              <w:rPr>
                <w:rFonts w:ascii="Times New Roman" w:eastAsia="Times New Roman" w:hAnsi="Times New Roman" w:cs="Times New Roman"/>
                <w:sz w:val="20"/>
                <w:szCs w:val="20"/>
              </w:rPr>
            </w:pPr>
            <w:r>
              <w:rPr>
                <w:rFonts w:ascii="Times New Roman" w:hAnsi="Times New Roman"/>
                <w:i/>
                <w:sz w:val="20"/>
                <w:szCs w:val="20"/>
              </w:rPr>
              <w:t>гръдни и медиастинални нарушения</w:t>
            </w:r>
          </w:p>
        </w:tc>
        <w:tc>
          <w:tcPr>
            <w:tcW w:w="1858" w:type="dxa"/>
            <w:tcBorders>
              <w:top w:val="single" w:sz="4" w:space="0" w:color="000000"/>
              <w:left w:val="single" w:sz="4" w:space="0" w:color="000000"/>
              <w:bottom w:val="single" w:sz="4" w:space="0" w:color="000000"/>
              <w:right w:val="single" w:sz="4" w:space="0" w:color="000000"/>
            </w:tcBorders>
          </w:tcPr>
          <w:p w14:paraId="41ADAE9A"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Епистаксис (Кръвотечение от носа)</w:t>
            </w:r>
          </w:p>
        </w:tc>
        <w:tc>
          <w:tcPr>
            <w:tcW w:w="1992" w:type="dxa"/>
            <w:tcBorders>
              <w:top w:val="single" w:sz="4" w:space="0" w:color="000000"/>
              <w:left w:val="single" w:sz="4" w:space="0" w:color="000000"/>
              <w:bottom w:val="single" w:sz="4" w:space="0" w:color="000000"/>
              <w:right w:val="single" w:sz="4" w:space="0" w:color="000000"/>
            </w:tcBorders>
          </w:tcPr>
          <w:p w14:paraId="3F101E64"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Хемоптиза</w:t>
            </w:r>
          </w:p>
        </w:tc>
        <w:tc>
          <w:tcPr>
            <w:tcW w:w="1724" w:type="dxa"/>
            <w:tcBorders>
              <w:top w:val="single" w:sz="4" w:space="0" w:color="000000"/>
              <w:left w:val="single" w:sz="4" w:space="0" w:color="000000"/>
              <w:bottom w:val="single" w:sz="4" w:space="0" w:color="000000"/>
              <w:right w:val="single" w:sz="4" w:space="0" w:color="000000"/>
            </w:tcBorders>
          </w:tcPr>
          <w:p w14:paraId="686AB100"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962" w:type="dxa"/>
            <w:tcBorders>
              <w:top w:val="single" w:sz="4" w:space="0" w:color="000000"/>
              <w:left w:val="single" w:sz="4" w:space="0" w:color="000000"/>
              <w:bottom w:val="single" w:sz="4" w:space="0" w:color="000000"/>
              <w:right w:val="single" w:sz="4" w:space="0" w:color="000000"/>
            </w:tcBorders>
          </w:tcPr>
          <w:p w14:paraId="60154290" w14:textId="77777777" w:rsidR="00256357" w:rsidRPr="006D13BB" w:rsidRDefault="00256357" w:rsidP="009504EA">
            <w:pPr>
              <w:widowControl w:val="0"/>
              <w:spacing w:after="200" w:line="276" w:lineRule="auto"/>
              <w:rPr>
                <w:rFonts w:ascii="Times New Roman" w:eastAsia="Calibri" w:hAnsi="Times New Roman" w:cs="Times New Roman"/>
              </w:rPr>
            </w:pPr>
          </w:p>
        </w:tc>
      </w:tr>
      <w:tr w:rsidR="00256357" w:rsidRPr="006D13BB" w14:paraId="25C489BC" w14:textId="77777777" w:rsidTr="005738D0">
        <w:trPr>
          <w:trHeight w:hRule="exact" w:val="1531"/>
        </w:trPr>
        <w:tc>
          <w:tcPr>
            <w:tcW w:w="1858" w:type="dxa"/>
            <w:tcBorders>
              <w:top w:val="single" w:sz="4" w:space="0" w:color="000000"/>
              <w:left w:val="single" w:sz="4" w:space="0" w:color="000000"/>
              <w:bottom w:val="single" w:sz="4" w:space="0" w:color="000000"/>
              <w:right w:val="single" w:sz="4" w:space="0" w:color="000000"/>
            </w:tcBorders>
          </w:tcPr>
          <w:p w14:paraId="734AD23A" w14:textId="77777777" w:rsidR="00256357" w:rsidRPr="006D13BB" w:rsidRDefault="00256357" w:rsidP="009504EA">
            <w:pPr>
              <w:widowControl w:val="0"/>
              <w:spacing w:after="0" w:line="225" w:lineRule="exact"/>
              <w:ind w:right="-20"/>
              <w:rPr>
                <w:rFonts w:ascii="Times New Roman" w:eastAsia="Times New Roman" w:hAnsi="Times New Roman" w:cs="Times New Roman"/>
                <w:sz w:val="20"/>
                <w:szCs w:val="20"/>
              </w:rPr>
            </w:pPr>
            <w:r>
              <w:rPr>
                <w:rFonts w:ascii="Times New Roman" w:hAnsi="Times New Roman"/>
                <w:i/>
                <w:sz w:val="20"/>
                <w:szCs w:val="20"/>
              </w:rPr>
              <w:t>Стомашно-чревни</w:t>
            </w:r>
          </w:p>
          <w:p w14:paraId="186FE0D3" w14:textId="77777777" w:rsidR="00256357" w:rsidRPr="006D13BB" w:rsidRDefault="00256357" w:rsidP="009504EA">
            <w:pPr>
              <w:widowControl w:val="0"/>
              <w:spacing w:after="0" w:line="228" w:lineRule="exact"/>
              <w:ind w:right="-20"/>
              <w:rPr>
                <w:rFonts w:ascii="Times New Roman" w:eastAsia="Times New Roman" w:hAnsi="Times New Roman" w:cs="Times New Roman"/>
                <w:sz w:val="20"/>
                <w:szCs w:val="20"/>
              </w:rPr>
            </w:pPr>
            <w:r>
              <w:rPr>
                <w:rFonts w:ascii="Times New Roman" w:hAnsi="Times New Roman"/>
                <w:i/>
                <w:sz w:val="20"/>
                <w:szCs w:val="20"/>
              </w:rPr>
              <w:t>нарушения</w:t>
            </w:r>
          </w:p>
        </w:tc>
        <w:tc>
          <w:tcPr>
            <w:tcW w:w="1858" w:type="dxa"/>
            <w:tcBorders>
              <w:top w:val="single" w:sz="4" w:space="0" w:color="000000"/>
              <w:left w:val="single" w:sz="4" w:space="0" w:color="000000"/>
              <w:bottom w:val="single" w:sz="4" w:space="0" w:color="000000"/>
              <w:right w:val="single" w:sz="4" w:space="0" w:color="000000"/>
            </w:tcBorders>
          </w:tcPr>
          <w:p w14:paraId="1710CBE8" w14:textId="77777777" w:rsidR="00256357" w:rsidRPr="006D13BB" w:rsidRDefault="00256357" w:rsidP="009504EA">
            <w:pPr>
              <w:widowControl w:val="0"/>
              <w:spacing w:after="0" w:line="225" w:lineRule="exact"/>
              <w:ind w:right="-20"/>
              <w:rPr>
                <w:rFonts w:ascii="Times New Roman" w:eastAsia="Times New Roman" w:hAnsi="Times New Roman" w:cs="Times New Roman"/>
                <w:sz w:val="20"/>
                <w:szCs w:val="20"/>
              </w:rPr>
            </w:pPr>
            <w:r>
              <w:rPr>
                <w:rFonts w:ascii="Times New Roman" w:hAnsi="Times New Roman"/>
                <w:sz w:val="20"/>
                <w:szCs w:val="20"/>
              </w:rPr>
              <w:t>Стомашно-чревен</w:t>
            </w:r>
          </w:p>
          <w:p w14:paraId="7A6B412B" w14:textId="77777777" w:rsidR="00256357" w:rsidRPr="006D13BB" w:rsidRDefault="00256357" w:rsidP="009504EA">
            <w:pPr>
              <w:widowControl w:val="0"/>
              <w:spacing w:after="0" w:line="228" w:lineRule="exact"/>
              <w:ind w:right="-20"/>
              <w:rPr>
                <w:rFonts w:ascii="Times New Roman" w:eastAsia="Times New Roman" w:hAnsi="Times New Roman" w:cs="Times New Roman"/>
                <w:sz w:val="20"/>
                <w:szCs w:val="20"/>
              </w:rPr>
            </w:pPr>
            <w:r>
              <w:rPr>
                <w:rFonts w:ascii="Times New Roman" w:hAnsi="Times New Roman"/>
                <w:sz w:val="20"/>
                <w:szCs w:val="20"/>
              </w:rPr>
              <w:t>кръвоизлив</w:t>
            </w:r>
          </w:p>
        </w:tc>
        <w:tc>
          <w:tcPr>
            <w:tcW w:w="1992" w:type="dxa"/>
            <w:tcBorders>
              <w:top w:val="single" w:sz="4" w:space="0" w:color="000000"/>
              <w:left w:val="single" w:sz="4" w:space="0" w:color="000000"/>
              <w:bottom w:val="single" w:sz="4" w:space="0" w:color="000000"/>
              <w:right w:val="single" w:sz="4" w:space="0" w:color="000000"/>
            </w:tcBorders>
          </w:tcPr>
          <w:p w14:paraId="7FB0102B" w14:textId="77777777" w:rsidR="00256357" w:rsidRPr="006D13BB" w:rsidRDefault="00256357" w:rsidP="009504EA">
            <w:pPr>
              <w:widowControl w:val="0"/>
              <w:spacing w:after="0" w:line="225" w:lineRule="exact"/>
              <w:ind w:right="-20"/>
              <w:rPr>
                <w:rFonts w:ascii="Times New Roman" w:eastAsia="Times New Roman" w:hAnsi="Times New Roman" w:cs="Times New Roman"/>
                <w:sz w:val="20"/>
                <w:szCs w:val="20"/>
              </w:rPr>
            </w:pPr>
            <w:r>
              <w:rPr>
                <w:rFonts w:ascii="Times New Roman" w:hAnsi="Times New Roman"/>
                <w:sz w:val="20"/>
                <w:szCs w:val="20"/>
              </w:rPr>
              <w:t>Ретроперитонеален</w:t>
            </w:r>
          </w:p>
          <w:p w14:paraId="20694413" w14:textId="77777777" w:rsidR="00256357" w:rsidRPr="006D13BB" w:rsidRDefault="00256357" w:rsidP="009504EA">
            <w:pPr>
              <w:widowControl w:val="0"/>
              <w:spacing w:after="0" w:line="228" w:lineRule="exact"/>
              <w:ind w:right="-20"/>
              <w:rPr>
                <w:rFonts w:ascii="Times New Roman" w:eastAsia="Times New Roman" w:hAnsi="Times New Roman" w:cs="Times New Roman"/>
                <w:sz w:val="20"/>
                <w:szCs w:val="20"/>
              </w:rPr>
            </w:pPr>
            <w:r>
              <w:rPr>
                <w:rFonts w:ascii="Times New Roman" w:hAnsi="Times New Roman"/>
                <w:sz w:val="20"/>
                <w:szCs w:val="20"/>
              </w:rPr>
              <w:t>кръвоизлив</w:t>
            </w:r>
          </w:p>
          <w:p w14:paraId="01654986" w14:textId="77777777" w:rsidR="00256357" w:rsidRPr="006D13BB" w:rsidRDefault="00256357" w:rsidP="009504EA">
            <w:pPr>
              <w:widowControl w:val="0"/>
              <w:spacing w:after="0" w:line="240" w:lineRule="auto"/>
              <w:ind w:right="86"/>
              <w:rPr>
                <w:rFonts w:ascii="Times New Roman" w:eastAsia="Times New Roman" w:hAnsi="Times New Roman" w:cs="Times New Roman"/>
                <w:sz w:val="20"/>
                <w:szCs w:val="20"/>
              </w:rPr>
            </w:pPr>
            <w:r>
              <w:rPr>
                <w:rFonts w:ascii="Times New Roman" w:hAnsi="Times New Roman"/>
                <w:sz w:val="20"/>
                <w:szCs w:val="20"/>
              </w:rPr>
              <w:t>Ректален кръвоизлив, Хематохезия, Кървене от венците</w:t>
            </w:r>
          </w:p>
        </w:tc>
        <w:tc>
          <w:tcPr>
            <w:tcW w:w="1724" w:type="dxa"/>
            <w:tcBorders>
              <w:top w:val="single" w:sz="4" w:space="0" w:color="000000"/>
              <w:left w:val="single" w:sz="4" w:space="0" w:color="000000"/>
              <w:bottom w:val="single" w:sz="4" w:space="0" w:color="000000"/>
              <w:right w:val="single" w:sz="4" w:space="0" w:color="000000"/>
            </w:tcBorders>
          </w:tcPr>
          <w:p w14:paraId="25C24B22"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962" w:type="dxa"/>
            <w:tcBorders>
              <w:top w:val="single" w:sz="4" w:space="0" w:color="000000"/>
              <w:left w:val="single" w:sz="4" w:space="0" w:color="000000"/>
              <w:bottom w:val="single" w:sz="4" w:space="0" w:color="000000"/>
              <w:right w:val="single" w:sz="4" w:space="0" w:color="000000"/>
            </w:tcBorders>
          </w:tcPr>
          <w:p w14:paraId="29C92CB3" w14:textId="77777777" w:rsidR="00256357" w:rsidRPr="006D13BB" w:rsidRDefault="00256357" w:rsidP="009504EA">
            <w:pPr>
              <w:widowControl w:val="0"/>
              <w:spacing w:after="200" w:line="276" w:lineRule="auto"/>
              <w:rPr>
                <w:rFonts w:ascii="Times New Roman" w:eastAsia="Calibri" w:hAnsi="Times New Roman" w:cs="Times New Roman"/>
              </w:rPr>
            </w:pPr>
          </w:p>
        </w:tc>
      </w:tr>
      <w:tr w:rsidR="00256357" w:rsidRPr="006D13BB" w14:paraId="4DCE707F" w14:textId="77777777" w:rsidTr="005738D0">
        <w:trPr>
          <w:trHeight w:hRule="exact" w:val="698"/>
        </w:trPr>
        <w:tc>
          <w:tcPr>
            <w:tcW w:w="1858" w:type="dxa"/>
            <w:tcBorders>
              <w:top w:val="single" w:sz="4" w:space="0" w:color="000000"/>
              <w:left w:val="single" w:sz="4" w:space="0" w:color="000000"/>
              <w:bottom w:val="single" w:sz="4" w:space="0" w:color="000000"/>
              <w:right w:val="single" w:sz="4" w:space="0" w:color="000000"/>
            </w:tcBorders>
          </w:tcPr>
          <w:p w14:paraId="7FE4C40D"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i/>
                <w:sz w:val="20"/>
                <w:szCs w:val="20"/>
              </w:rPr>
              <w:t>Нарушения на кожата и</w:t>
            </w:r>
          </w:p>
          <w:p w14:paraId="06422B9D" w14:textId="77777777" w:rsidR="00256357" w:rsidRPr="006D13BB" w:rsidRDefault="00256357" w:rsidP="009504EA">
            <w:pPr>
              <w:widowControl w:val="0"/>
              <w:spacing w:before="4" w:after="0" w:line="228" w:lineRule="exact"/>
              <w:ind w:right="95"/>
              <w:rPr>
                <w:rFonts w:ascii="Times New Roman" w:eastAsia="Times New Roman" w:hAnsi="Times New Roman" w:cs="Times New Roman"/>
                <w:sz w:val="20"/>
                <w:szCs w:val="20"/>
              </w:rPr>
            </w:pPr>
            <w:r>
              <w:rPr>
                <w:rFonts w:ascii="Times New Roman" w:hAnsi="Times New Roman"/>
                <w:i/>
                <w:sz w:val="20"/>
                <w:szCs w:val="20"/>
              </w:rPr>
              <w:t>подкожната тъкан</w:t>
            </w:r>
          </w:p>
        </w:tc>
        <w:tc>
          <w:tcPr>
            <w:tcW w:w="1858" w:type="dxa"/>
            <w:tcBorders>
              <w:top w:val="single" w:sz="4" w:space="0" w:color="000000"/>
              <w:left w:val="single" w:sz="4" w:space="0" w:color="000000"/>
              <w:bottom w:val="single" w:sz="4" w:space="0" w:color="000000"/>
              <w:right w:val="single" w:sz="4" w:space="0" w:color="000000"/>
            </w:tcBorders>
          </w:tcPr>
          <w:p w14:paraId="338FCBBA"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Обрив</w:t>
            </w:r>
          </w:p>
          <w:p w14:paraId="2E87600F" w14:textId="77777777" w:rsidR="00256357" w:rsidRPr="006D13BB" w:rsidRDefault="00256357" w:rsidP="009504EA">
            <w:pPr>
              <w:widowControl w:val="0"/>
              <w:spacing w:after="0" w:line="240" w:lineRule="auto"/>
              <w:ind w:right="-20"/>
              <w:rPr>
                <w:rFonts w:ascii="Times New Roman" w:eastAsia="Times New Roman" w:hAnsi="Times New Roman" w:cs="Times New Roman"/>
                <w:sz w:val="20"/>
                <w:szCs w:val="20"/>
              </w:rPr>
            </w:pPr>
            <w:r>
              <w:rPr>
                <w:rFonts w:ascii="Times New Roman" w:hAnsi="Times New Roman"/>
                <w:sz w:val="20"/>
                <w:szCs w:val="20"/>
              </w:rPr>
              <w:t>Екхимоза</w:t>
            </w:r>
          </w:p>
        </w:tc>
        <w:tc>
          <w:tcPr>
            <w:tcW w:w="1992" w:type="dxa"/>
            <w:tcBorders>
              <w:top w:val="single" w:sz="4" w:space="0" w:color="000000"/>
              <w:left w:val="single" w:sz="4" w:space="0" w:color="000000"/>
              <w:bottom w:val="single" w:sz="4" w:space="0" w:color="000000"/>
              <w:right w:val="single" w:sz="4" w:space="0" w:color="000000"/>
            </w:tcBorders>
          </w:tcPr>
          <w:p w14:paraId="1A7CEFDA"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Pr>
          <w:p w14:paraId="460A2DDA"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962" w:type="dxa"/>
            <w:tcBorders>
              <w:top w:val="single" w:sz="4" w:space="0" w:color="000000"/>
              <w:left w:val="single" w:sz="4" w:space="0" w:color="000000"/>
              <w:bottom w:val="single" w:sz="4" w:space="0" w:color="000000"/>
              <w:right w:val="single" w:sz="4" w:space="0" w:color="000000"/>
            </w:tcBorders>
          </w:tcPr>
          <w:p w14:paraId="0F8DCBC1" w14:textId="77777777" w:rsidR="00256357" w:rsidRPr="006D13BB" w:rsidRDefault="00256357" w:rsidP="009504EA">
            <w:pPr>
              <w:widowControl w:val="0"/>
              <w:spacing w:after="200" w:line="276" w:lineRule="auto"/>
              <w:rPr>
                <w:rFonts w:ascii="Times New Roman" w:eastAsia="Calibri" w:hAnsi="Times New Roman" w:cs="Times New Roman"/>
              </w:rPr>
            </w:pPr>
          </w:p>
        </w:tc>
      </w:tr>
      <w:tr w:rsidR="00256357" w:rsidRPr="006D13BB" w14:paraId="7930F969" w14:textId="77777777" w:rsidTr="005738D0">
        <w:trPr>
          <w:trHeight w:hRule="exact" w:val="762"/>
        </w:trPr>
        <w:tc>
          <w:tcPr>
            <w:tcW w:w="1858" w:type="dxa"/>
            <w:tcBorders>
              <w:top w:val="single" w:sz="4" w:space="0" w:color="000000"/>
              <w:left w:val="single" w:sz="4" w:space="0" w:color="000000"/>
              <w:bottom w:val="single" w:sz="4" w:space="0" w:color="000000"/>
              <w:right w:val="single" w:sz="4" w:space="0" w:color="000000"/>
            </w:tcBorders>
          </w:tcPr>
          <w:p w14:paraId="03BE999F"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i/>
                <w:sz w:val="20"/>
                <w:szCs w:val="20"/>
              </w:rPr>
              <w:t>Нарушения на</w:t>
            </w:r>
          </w:p>
          <w:p w14:paraId="4218284D" w14:textId="77777777" w:rsidR="00256357" w:rsidRPr="006D13BB" w:rsidRDefault="00256357" w:rsidP="009504EA">
            <w:pPr>
              <w:widowControl w:val="0"/>
              <w:spacing w:after="0" w:line="240" w:lineRule="auto"/>
              <w:ind w:right="-20"/>
              <w:rPr>
                <w:rFonts w:ascii="Times New Roman" w:eastAsia="Times New Roman" w:hAnsi="Times New Roman" w:cs="Times New Roman"/>
                <w:sz w:val="20"/>
                <w:szCs w:val="20"/>
              </w:rPr>
            </w:pPr>
            <w:r>
              <w:rPr>
                <w:rFonts w:ascii="Times New Roman" w:hAnsi="Times New Roman"/>
                <w:i/>
                <w:sz w:val="20"/>
                <w:szCs w:val="20"/>
              </w:rPr>
              <w:t>бъбреците и пикочните пътища</w:t>
            </w:r>
          </w:p>
        </w:tc>
        <w:tc>
          <w:tcPr>
            <w:tcW w:w="1858" w:type="dxa"/>
            <w:tcBorders>
              <w:top w:val="single" w:sz="4" w:space="0" w:color="000000"/>
              <w:left w:val="single" w:sz="4" w:space="0" w:color="000000"/>
              <w:bottom w:val="single" w:sz="4" w:space="0" w:color="000000"/>
              <w:right w:val="single" w:sz="4" w:space="0" w:color="000000"/>
            </w:tcBorders>
          </w:tcPr>
          <w:p w14:paraId="33CEED03"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Хематурия</w:t>
            </w:r>
          </w:p>
        </w:tc>
        <w:tc>
          <w:tcPr>
            <w:tcW w:w="1992" w:type="dxa"/>
            <w:tcBorders>
              <w:top w:val="single" w:sz="4" w:space="0" w:color="000000"/>
              <w:left w:val="single" w:sz="4" w:space="0" w:color="000000"/>
              <w:bottom w:val="single" w:sz="4" w:space="0" w:color="000000"/>
              <w:right w:val="single" w:sz="4" w:space="0" w:color="000000"/>
            </w:tcBorders>
          </w:tcPr>
          <w:p w14:paraId="24675A2B"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Pr>
          <w:p w14:paraId="2BFAE170"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962" w:type="dxa"/>
            <w:tcBorders>
              <w:top w:val="single" w:sz="4" w:space="0" w:color="000000"/>
              <w:left w:val="single" w:sz="4" w:space="0" w:color="000000"/>
              <w:bottom w:val="single" w:sz="4" w:space="0" w:color="000000"/>
              <w:right w:val="single" w:sz="4" w:space="0" w:color="000000"/>
            </w:tcBorders>
          </w:tcPr>
          <w:p w14:paraId="52A759E8" w14:textId="77777777" w:rsidR="00256357" w:rsidRPr="006D13BB" w:rsidRDefault="00256357" w:rsidP="009504EA">
            <w:pPr>
              <w:widowControl w:val="0"/>
              <w:spacing w:after="200" w:line="276" w:lineRule="auto"/>
              <w:rPr>
                <w:rFonts w:ascii="Times New Roman" w:eastAsia="Calibri" w:hAnsi="Times New Roman" w:cs="Times New Roman"/>
              </w:rPr>
            </w:pPr>
          </w:p>
        </w:tc>
      </w:tr>
      <w:tr w:rsidR="00256357" w:rsidRPr="006D13BB" w14:paraId="2E61BA40" w14:textId="77777777" w:rsidTr="005738D0">
        <w:trPr>
          <w:trHeight w:hRule="exact" w:val="1517"/>
        </w:trPr>
        <w:tc>
          <w:tcPr>
            <w:tcW w:w="1858" w:type="dxa"/>
            <w:tcBorders>
              <w:top w:val="single" w:sz="4" w:space="0" w:color="000000"/>
              <w:left w:val="single" w:sz="4" w:space="0" w:color="000000"/>
              <w:bottom w:val="single" w:sz="4" w:space="0" w:color="000000"/>
              <w:right w:val="single" w:sz="4" w:space="0" w:color="000000"/>
            </w:tcBorders>
          </w:tcPr>
          <w:p w14:paraId="66DD3311"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i/>
                <w:sz w:val="20"/>
                <w:szCs w:val="20"/>
              </w:rPr>
              <w:t>Общи нарушения</w:t>
            </w:r>
          </w:p>
          <w:p w14:paraId="4EFD122E" w14:textId="77777777" w:rsidR="00256357" w:rsidRPr="006D13BB" w:rsidRDefault="00256357" w:rsidP="009504EA">
            <w:pPr>
              <w:widowControl w:val="0"/>
              <w:spacing w:after="0" w:line="240" w:lineRule="auto"/>
              <w:ind w:right="161"/>
              <w:rPr>
                <w:rFonts w:ascii="Times New Roman" w:eastAsia="Times New Roman" w:hAnsi="Times New Roman" w:cs="Times New Roman"/>
                <w:sz w:val="20"/>
                <w:szCs w:val="20"/>
              </w:rPr>
            </w:pPr>
            <w:r>
              <w:rPr>
                <w:rFonts w:ascii="Times New Roman" w:hAnsi="Times New Roman"/>
                <w:i/>
                <w:sz w:val="20"/>
                <w:szCs w:val="20"/>
              </w:rPr>
              <w:t>и ефекти на мястото на приложение</w:t>
            </w:r>
          </w:p>
        </w:tc>
        <w:tc>
          <w:tcPr>
            <w:tcW w:w="1858" w:type="dxa"/>
            <w:tcBorders>
              <w:top w:val="single" w:sz="4" w:space="0" w:color="000000"/>
              <w:left w:val="single" w:sz="4" w:space="0" w:color="000000"/>
              <w:bottom w:val="single" w:sz="4" w:space="0" w:color="000000"/>
              <w:right w:val="single" w:sz="4" w:space="0" w:color="000000"/>
            </w:tcBorders>
          </w:tcPr>
          <w:p w14:paraId="5DAF43FA"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Хематом на място на пункция на кръвоносния съд</w:t>
            </w:r>
          </w:p>
          <w:p w14:paraId="27CFC2C9" w14:textId="77777777" w:rsidR="00256357" w:rsidRPr="006D13BB" w:rsidRDefault="00256357" w:rsidP="009504EA">
            <w:pPr>
              <w:widowControl w:val="0"/>
              <w:spacing w:after="0" w:line="240" w:lineRule="auto"/>
              <w:ind w:right="649"/>
              <w:rPr>
                <w:rFonts w:ascii="Times New Roman" w:eastAsia="Times New Roman" w:hAnsi="Times New Roman" w:cs="Times New Roman"/>
                <w:sz w:val="20"/>
                <w:szCs w:val="20"/>
              </w:rPr>
            </w:pPr>
            <w:r>
              <w:rPr>
                <w:rFonts w:ascii="Times New Roman" w:hAnsi="Times New Roman"/>
                <w:sz w:val="20"/>
                <w:szCs w:val="20"/>
              </w:rPr>
              <w:t>Кръвоизлив на мястото на пункцията</w:t>
            </w:r>
          </w:p>
        </w:tc>
        <w:tc>
          <w:tcPr>
            <w:tcW w:w="1992" w:type="dxa"/>
            <w:tcBorders>
              <w:top w:val="single" w:sz="4" w:space="0" w:color="000000"/>
              <w:left w:val="single" w:sz="4" w:space="0" w:color="000000"/>
              <w:bottom w:val="single" w:sz="4" w:space="0" w:color="000000"/>
              <w:right w:val="single" w:sz="4" w:space="0" w:color="000000"/>
            </w:tcBorders>
          </w:tcPr>
          <w:p w14:paraId="68706140"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Pr>
          <w:p w14:paraId="3A4FB1FC" w14:textId="77777777" w:rsidR="00256357" w:rsidRPr="006D13BB" w:rsidRDefault="00256357" w:rsidP="009504EA">
            <w:pPr>
              <w:widowControl w:val="0"/>
              <w:spacing w:after="200" w:line="276" w:lineRule="auto"/>
              <w:rPr>
                <w:rFonts w:ascii="Times New Roman" w:eastAsia="Calibri" w:hAnsi="Times New Roman" w:cs="Times New Roman"/>
              </w:rPr>
            </w:pPr>
          </w:p>
        </w:tc>
        <w:tc>
          <w:tcPr>
            <w:tcW w:w="1962" w:type="dxa"/>
            <w:tcBorders>
              <w:top w:val="single" w:sz="4" w:space="0" w:color="000000"/>
              <w:left w:val="single" w:sz="4" w:space="0" w:color="000000"/>
              <w:bottom w:val="single" w:sz="4" w:space="0" w:color="000000"/>
              <w:right w:val="single" w:sz="4" w:space="0" w:color="000000"/>
            </w:tcBorders>
          </w:tcPr>
          <w:p w14:paraId="1E6BF34E" w14:textId="77777777" w:rsidR="00256357" w:rsidRPr="006D13BB" w:rsidRDefault="00256357" w:rsidP="009504EA">
            <w:pPr>
              <w:widowControl w:val="0"/>
              <w:spacing w:after="200" w:line="276" w:lineRule="auto"/>
              <w:rPr>
                <w:rFonts w:ascii="Times New Roman" w:eastAsia="Calibri" w:hAnsi="Times New Roman" w:cs="Times New Roman"/>
              </w:rPr>
            </w:pPr>
          </w:p>
        </w:tc>
      </w:tr>
      <w:tr w:rsidR="00256357" w:rsidRPr="006D13BB" w14:paraId="6A1D867A" w14:textId="77777777" w:rsidTr="005738D0">
        <w:trPr>
          <w:trHeight w:hRule="exact" w:val="1055"/>
        </w:trPr>
        <w:tc>
          <w:tcPr>
            <w:tcW w:w="1858" w:type="dxa"/>
            <w:tcBorders>
              <w:top w:val="single" w:sz="4" w:space="0" w:color="000000"/>
              <w:left w:val="single" w:sz="4" w:space="0" w:color="000000"/>
              <w:bottom w:val="single" w:sz="4" w:space="0" w:color="000000"/>
              <w:right w:val="single" w:sz="4" w:space="0" w:color="000000"/>
            </w:tcBorders>
          </w:tcPr>
          <w:p w14:paraId="7632E497"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i/>
                <w:sz w:val="20"/>
                <w:szCs w:val="20"/>
              </w:rPr>
              <w:t>Наранявания, отравяния</w:t>
            </w:r>
          </w:p>
          <w:p w14:paraId="19786FAA" w14:textId="77777777" w:rsidR="00256357" w:rsidRPr="006D13BB" w:rsidRDefault="00256357" w:rsidP="009504EA">
            <w:pPr>
              <w:widowControl w:val="0"/>
              <w:spacing w:before="4" w:after="0" w:line="228" w:lineRule="exact"/>
              <w:ind w:right="447"/>
              <w:rPr>
                <w:rFonts w:ascii="Times New Roman" w:eastAsia="Times New Roman" w:hAnsi="Times New Roman" w:cs="Times New Roman"/>
                <w:sz w:val="20"/>
                <w:szCs w:val="20"/>
              </w:rPr>
            </w:pPr>
            <w:r>
              <w:rPr>
                <w:rFonts w:ascii="Times New Roman" w:hAnsi="Times New Roman"/>
                <w:i/>
                <w:sz w:val="20"/>
                <w:szCs w:val="20"/>
              </w:rPr>
              <w:t>и процедурни усложнения</w:t>
            </w:r>
          </w:p>
        </w:tc>
        <w:tc>
          <w:tcPr>
            <w:tcW w:w="1858" w:type="dxa"/>
            <w:tcBorders>
              <w:top w:val="single" w:sz="4" w:space="0" w:color="000000"/>
              <w:left w:val="single" w:sz="4" w:space="0" w:color="000000"/>
              <w:bottom w:val="single" w:sz="4" w:space="0" w:color="000000"/>
              <w:right w:val="single" w:sz="4" w:space="0" w:color="000000"/>
            </w:tcBorders>
          </w:tcPr>
          <w:p w14:paraId="3C609B82"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Контузия</w:t>
            </w:r>
          </w:p>
        </w:tc>
        <w:tc>
          <w:tcPr>
            <w:tcW w:w="1992" w:type="dxa"/>
            <w:tcBorders>
              <w:top w:val="single" w:sz="4" w:space="0" w:color="000000"/>
              <w:left w:val="single" w:sz="4" w:space="0" w:color="000000"/>
              <w:bottom w:val="single" w:sz="4" w:space="0" w:color="000000"/>
              <w:right w:val="single" w:sz="4" w:space="0" w:color="000000"/>
            </w:tcBorders>
          </w:tcPr>
          <w:p w14:paraId="613AA064"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Постпроцедурен</w:t>
            </w:r>
          </w:p>
          <w:p w14:paraId="21281830" w14:textId="77777777" w:rsidR="00256357" w:rsidRPr="006D13BB" w:rsidRDefault="00256357" w:rsidP="009504EA">
            <w:pPr>
              <w:widowControl w:val="0"/>
              <w:spacing w:after="0" w:line="240" w:lineRule="auto"/>
              <w:ind w:right="-20"/>
              <w:rPr>
                <w:rFonts w:ascii="Times New Roman" w:eastAsia="Times New Roman" w:hAnsi="Times New Roman" w:cs="Times New Roman"/>
                <w:sz w:val="20"/>
                <w:szCs w:val="20"/>
              </w:rPr>
            </w:pPr>
            <w:r>
              <w:rPr>
                <w:rFonts w:ascii="Times New Roman" w:hAnsi="Times New Roman"/>
                <w:sz w:val="20"/>
                <w:szCs w:val="20"/>
              </w:rPr>
              <w:t>кръвоизлив</w:t>
            </w:r>
          </w:p>
        </w:tc>
        <w:tc>
          <w:tcPr>
            <w:tcW w:w="1724" w:type="dxa"/>
            <w:tcBorders>
              <w:top w:val="single" w:sz="4" w:space="0" w:color="000000"/>
              <w:left w:val="single" w:sz="4" w:space="0" w:color="000000"/>
              <w:bottom w:val="single" w:sz="4" w:space="0" w:color="000000"/>
              <w:right w:val="single" w:sz="4" w:space="0" w:color="000000"/>
            </w:tcBorders>
          </w:tcPr>
          <w:p w14:paraId="1A34A695" w14:textId="77777777" w:rsidR="00256357" w:rsidRPr="006D13BB" w:rsidRDefault="00256357" w:rsidP="009504EA">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Подкожен</w:t>
            </w:r>
          </w:p>
          <w:p w14:paraId="70E75DFE" w14:textId="77777777" w:rsidR="00256357" w:rsidRPr="006D13BB" w:rsidRDefault="00256357" w:rsidP="009504EA">
            <w:pPr>
              <w:widowControl w:val="0"/>
              <w:spacing w:after="0" w:line="240" w:lineRule="auto"/>
              <w:ind w:right="-20"/>
              <w:rPr>
                <w:rFonts w:ascii="Times New Roman" w:eastAsia="Times New Roman" w:hAnsi="Times New Roman" w:cs="Times New Roman"/>
                <w:sz w:val="20"/>
                <w:szCs w:val="20"/>
              </w:rPr>
            </w:pPr>
            <w:r>
              <w:rPr>
                <w:rFonts w:ascii="Times New Roman" w:hAnsi="Times New Roman"/>
                <w:sz w:val="20"/>
                <w:szCs w:val="20"/>
              </w:rPr>
              <w:t>хематом</w:t>
            </w:r>
          </w:p>
        </w:tc>
        <w:tc>
          <w:tcPr>
            <w:tcW w:w="1962" w:type="dxa"/>
            <w:tcBorders>
              <w:top w:val="single" w:sz="4" w:space="0" w:color="000000"/>
              <w:left w:val="single" w:sz="4" w:space="0" w:color="000000"/>
              <w:bottom w:val="single" w:sz="4" w:space="0" w:color="000000"/>
              <w:right w:val="single" w:sz="4" w:space="0" w:color="000000"/>
            </w:tcBorders>
          </w:tcPr>
          <w:p w14:paraId="770DDE7E" w14:textId="77777777" w:rsidR="00256357" w:rsidRPr="006D13BB" w:rsidRDefault="00256357" w:rsidP="009504EA">
            <w:pPr>
              <w:widowControl w:val="0"/>
              <w:spacing w:after="200" w:line="276" w:lineRule="auto"/>
              <w:rPr>
                <w:rFonts w:ascii="Times New Roman" w:eastAsia="Calibri" w:hAnsi="Times New Roman" w:cs="Times New Roman"/>
              </w:rPr>
            </w:pPr>
          </w:p>
        </w:tc>
      </w:tr>
    </w:tbl>
    <w:p w14:paraId="65B61637" w14:textId="70B24329" w:rsidR="00A006C9" w:rsidRDefault="00A006C9" w:rsidP="00336143">
      <w:pPr>
        <w:pStyle w:val="NoSpacing"/>
        <w:rPr>
          <w:rFonts w:ascii="Times New Roman" w:hAnsi="Times New Roman" w:cs="Times New Roman"/>
          <w:i/>
          <w:szCs w:val="18"/>
        </w:rPr>
      </w:pPr>
    </w:p>
    <w:p w14:paraId="01C76912" w14:textId="1537F917" w:rsidR="00A006C9" w:rsidRDefault="00A006C9" w:rsidP="00A006C9"/>
    <w:p w14:paraId="52114774" w14:textId="09BCD628" w:rsidR="00CA5F19" w:rsidRPr="006D13BB" w:rsidRDefault="00CA5F19" w:rsidP="00CA5F19">
      <w:pPr>
        <w:widowControl w:val="0"/>
        <w:spacing w:before="36" w:after="0" w:line="252" w:lineRule="exact"/>
        <w:ind w:right="502"/>
        <w:rPr>
          <w:rFonts w:ascii="Times New Roman" w:eastAsia="Times New Roman" w:hAnsi="Times New Roman" w:cs="Times New Roman"/>
        </w:rPr>
      </w:pPr>
      <w:r>
        <w:rPr>
          <w:rFonts w:ascii="Times New Roman" w:hAnsi="Times New Roman"/>
        </w:rPr>
        <w:t>При пациенти с анамнеза или без анамнеза за преходна исхемична атака (TIA) ли мозъчен инсулт, честотата на мозъчен инсулт според клинично изпитване от фаза ІІІ е следната (вж. точка 4.4):</w:t>
      </w:r>
    </w:p>
    <w:p w14:paraId="7BEEFD3C" w14:textId="77777777" w:rsidR="00CA5F19" w:rsidRPr="006D13BB" w:rsidRDefault="00CA5F19" w:rsidP="00CA5F19">
      <w:pPr>
        <w:widowControl w:val="0"/>
        <w:spacing w:before="16" w:after="0" w:line="240" w:lineRule="exact"/>
        <w:rPr>
          <w:rFonts w:ascii="Times New Roman" w:eastAsia="Calibri" w:hAnsi="Times New Roman" w:cs="Times New Roman"/>
          <w:sz w:val="24"/>
          <w:szCs w:val="24"/>
        </w:rPr>
      </w:pPr>
    </w:p>
    <w:tbl>
      <w:tblPr>
        <w:tblW w:w="0" w:type="auto"/>
        <w:tblInd w:w="1052" w:type="dxa"/>
        <w:tblLayout w:type="fixed"/>
        <w:tblCellMar>
          <w:left w:w="0" w:type="dxa"/>
          <w:right w:w="0" w:type="dxa"/>
        </w:tblCellMar>
        <w:tblLook w:val="01E0" w:firstRow="1" w:lastRow="1" w:firstColumn="1" w:lastColumn="1" w:noHBand="0" w:noVBand="0"/>
      </w:tblPr>
      <w:tblGrid>
        <w:gridCol w:w="2460"/>
        <w:gridCol w:w="2460"/>
        <w:gridCol w:w="2460"/>
      </w:tblGrid>
      <w:tr w:rsidR="00CA5F19" w:rsidRPr="006D13BB" w14:paraId="017AA0A7" w14:textId="77777777" w:rsidTr="003B78EF">
        <w:trPr>
          <w:trHeight w:hRule="exact" w:val="514"/>
        </w:trPr>
        <w:tc>
          <w:tcPr>
            <w:tcW w:w="2460" w:type="dxa"/>
            <w:tcBorders>
              <w:top w:val="single" w:sz="4" w:space="0" w:color="000000"/>
              <w:left w:val="single" w:sz="4" w:space="0" w:color="000000"/>
              <w:bottom w:val="single" w:sz="4" w:space="0" w:color="000000"/>
              <w:right w:val="single" w:sz="4" w:space="0" w:color="000000"/>
            </w:tcBorders>
          </w:tcPr>
          <w:p w14:paraId="1A75EDAC"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lastRenderedPageBreak/>
              <w:t>Анамнеза за TIA или мозъчен инсулт</w:t>
            </w:r>
          </w:p>
        </w:tc>
        <w:tc>
          <w:tcPr>
            <w:tcW w:w="2460" w:type="dxa"/>
            <w:tcBorders>
              <w:top w:val="single" w:sz="4" w:space="0" w:color="000000"/>
              <w:left w:val="single" w:sz="4" w:space="0" w:color="000000"/>
              <w:bottom w:val="single" w:sz="4" w:space="0" w:color="000000"/>
              <w:right w:val="single" w:sz="4" w:space="0" w:color="000000"/>
            </w:tcBorders>
          </w:tcPr>
          <w:p w14:paraId="392B912A" w14:textId="77777777" w:rsidR="00CA5F19" w:rsidRPr="006D13BB" w:rsidRDefault="00CA5F19" w:rsidP="00FF4813">
            <w:pPr>
              <w:widowControl w:val="0"/>
              <w:spacing w:after="0" w:line="222" w:lineRule="exact"/>
              <w:ind w:right="793"/>
              <w:jc w:val="center"/>
              <w:rPr>
                <w:rFonts w:ascii="Times New Roman" w:eastAsia="Times New Roman" w:hAnsi="Times New Roman" w:cs="Times New Roman"/>
                <w:sz w:val="20"/>
                <w:szCs w:val="20"/>
              </w:rPr>
            </w:pPr>
            <w:r>
              <w:rPr>
                <w:rFonts w:ascii="Times New Roman" w:hAnsi="Times New Roman"/>
                <w:sz w:val="20"/>
                <w:szCs w:val="20"/>
              </w:rPr>
              <w:t>Прасугрел</w:t>
            </w:r>
          </w:p>
        </w:tc>
        <w:tc>
          <w:tcPr>
            <w:tcW w:w="2460" w:type="dxa"/>
            <w:tcBorders>
              <w:top w:val="single" w:sz="4" w:space="0" w:color="000000"/>
              <w:left w:val="single" w:sz="4" w:space="0" w:color="000000"/>
              <w:bottom w:val="single" w:sz="4" w:space="0" w:color="000000"/>
              <w:right w:val="single" w:sz="4" w:space="0" w:color="000000"/>
            </w:tcBorders>
          </w:tcPr>
          <w:p w14:paraId="576CBC24"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Клопидогрел</w:t>
            </w:r>
          </w:p>
        </w:tc>
      </w:tr>
      <w:tr w:rsidR="00CA5F19" w:rsidRPr="006D13BB" w14:paraId="02100AC7"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5871C58A"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Да (N=518)</w:t>
            </w:r>
          </w:p>
        </w:tc>
        <w:tc>
          <w:tcPr>
            <w:tcW w:w="2460" w:type="dxa"/>
            <w:tcBorders>
              <w:top w:val="single" w:sz="4" w:space="0" w:color="000000"/>
              <w:left w:val="single" w:sz="4" w:space="0" w:color="000000"/>
              <w:bottom w:val="single" w:sz="4" w:space="0" w:color="000000"/>
              <w:right w:val="single" w:sz="4" w:space="0" w:color="000000"/>
            </w:tcBorders>
          </w:tcPr>
          <w:p w14:paraId="1FB412AE"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6,5% (2,3% ВЧК*)</w:t>
            </w:r>
          </w:p>
        </w:tc>
        <w:tc>
          <w:tcPr>
            <w:tcW w:w="2460" w:type="dxa"/>
            <w:tcBorders>
              <w:top w:val="single" w:sz="4" w:space="0" w:color="000000"/>
              <w:left w:val="single" w:sz="4" w:space="0" w:color="000000"/>
              <w:bottom w:val="single" w:sz="4" w:space="0" w:color="000000"/>
              <w:right w:val="single" w:sz="4" w:space="0" w:color="000000"/>
            </w:tcBorders>
          </w:tcPr>
          <w:p w14:paraId="5A3D7074"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1,2% (0% ВЧК*)</w:t>
            </w:r>
          </w:p>
        </w:tc>
      </w:tr>
      <w:tr w:rsidR="00CA5F19" w:rsidRPr="006D13BB" w14:paraId="63D23091" w14:textId="77777777" w:rsidTr="00FF4813">
        <w:trPr>
          <w:trHeight w:hRule="exact" w:val="240"/>
        </w:trPr>
        <w:tc>
          <w:tcPr>
            <w:tcW w:w="2460" w:type="dxa"/>
            <w:tcBorders>
              <w:top w:val="single" w:sz="4" w:space="0" w:color="000000"/>
              <w:left w:val="single" w:sz="4" w:space="0" w:color="000000"/>
              <w:bottom w:val="single" w:sz="4" w:space="0" w:color="000000"/>
              <w:right w:val="single" w:sz="4" w:space="0" w:color="000000"/>
            </w:tcBorders>
          </w:tcPr>
          <w:p w14:paraId="3C7A38B4"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Не (N=13090)</w:t>
            </w:r>
          </w:p>
        </w:tc>
        <w:tc>
          <w:tcPr>
            <w:tcW w:w="2460" w:type="dxa"/>
            <w:tcBorders>
              <w:top w:val="single" w:sz="4" w:space="0" w:color="000000"/>
              <w:left w:val="single" w:sz="4" w:space="0" w:color="000000"/>
              <w:bottom w:val="single" w:sz="4" w:space="0" w:color="000000"/>
              <w:right w:val="single" w:sz="4" w:space="0" w:color="000000"/>
            </w:tcBorders>
          </w:tcPr>
          <w:p w14:paraId="37DE2504"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0,9% ( 0,2% ВЧК*)</w:t>
            </w:r>
          </w:p>
        </w:tc>
        <w:tc>
          <w:tcPr>
            <w:tcW w:w="2460" w:type="dxa"/>
            <w:tcBorders>
              <w:top w:val="single" w:sz="4" w:space="0" w:color="000000"/>
              <w:left w:val="single" w:sz="4" w:space="0" w:color="000000"/>
              <w:bottom w:val="single" w:sz="4" w:space="0" w:color="000000"/>
              <w:right w:val="single" w:sz="4" w:space="0" w:color="000000"/>
            </w:tcBorders>
          </w:tcPr>
          <w:p w14:paraId="603EC9D7"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1,0% (0,3% ВЧК*)</w:t>
            </w:r>
          </w:p>
        </w:tc>
      </w:tr>
    </w:tbl>
    <w:p w14:paraId="119E275C" w14:textId="77777777" w:rsidR="00CA5F19" w:rsidRPr="006D13BB" w:rsidRDefault="00CA5F19" w:rsidP="00CA5F19">
      <w:pPr>
        <w:widowControl w:val="0"/>
        <w:spacing w:after="0" w:line="201" w:lineRule="exact"/>
        <w:ind w:right="-20"/>
        <w:rPr>
          <w:rFonts w:ascii="Times New Roman" w:eastAsia="Times New Roman" w:hAnsi="Times New Roman" w:cs="Times New Roman"/>
          <w:sz w:val="18"/>
          <w:szCs w:val="18"/>
        </w:rPr>
      </w:pPr>
      <w:r>
        <w:rPr>
          <w:rFonts w:ascii="Times New Roman" w:hAnsi="Times New Roman"/>
          <w:i/>
          <w:sz w:val="18"/>
          <w:szCs w:val="18"/>
        </w:rPr>
        <w:t>* ВЧК=вътречерепен кръвоизлив.</w:t>
      </w:r>
    </w:p>
    <w:p w14:paraId="7B58B17C" w14:textId="77777777" w:rsidR="00CA5F19" w:rsidRPr="006D13BB" w:rsidRDefault="00CA5F19" w:rsidP="00CA5F19">
      <w:pPr>
        <w:widowControl w:val="0"/>
        <w:spacing w:before="9" w:after="0" w:line="260" w:lineRule="exact"/>
        <w:rPr>
          <w:rFonts w:ascii="Times New Roman" w:eastAsia="Calibri" w:hAnsi="Times New Roman" w:cs="Times New Roman"/>
          <w:sz w:val="26"/>
          <w:szCs w:val="26"/>
        </w:rPr>
      </w:pPr>
    </w:p>
    <w:p w14:paraId="149DE3AD" w14:textId="77777777" w:rsidR="00CA5F19" w:rsidRPr="006D13BB" w:rsidRDefault="00CA5F19" w:rsidP="00CA5F19">
      <w:pPr>
        <w:tabs>
          <w:tab w:val="left" w:pos="567"/>
        </w:tabs>
        <w:autoSpaceDE w:val="0"/>
        <w:autoSpaceDN w:val="0"/>
        <w:adjustRightInd w:val="0"/>
        <w:spacing w:after="0" w:line="240" w:lineRule="auto"/>
        <w:rPr>
          <w:rFonts w:ascii="Times New Roman" w:eastAsia="Times New Roman" w:hAnsi="Times New Roman" w:cs="Times New Roman"/>
          <w:u w:val="single"/>
        </w:rPr>
      </w:pPr>
      <w:r>
        <w:rPr>
          <w:rFonts w:ascii="Times New Roman" w:hAnsi="Times New Roman"/>
          <w:u w:val="single"/>
        </w:rPr>
        <w:t>Съобщаване на подозирани нежелани реакции</w:t>
      </w:r>
    </w:p>
    <w:p w14:paraId="7654E5F2" w14:textId="21BC34E2" w:rsidR="00336143" w:rsidRPr="006D13BB" w:rsidRDefault="00CA5F19" w:rsidP="005051B3">
      <w:pPr>
        <w:tabs>
          <w:tab w:val="left" w:pos="567"/>
        </w:tabs>
        <w:autoSpaceDE w:val="0"/>
        <w:autoSpaceDN w:val="0"/>
        <w:adjustRightInd w:val="0"/>
        <w:spacing w:after="0" w:line="240" w:lineRule="auto"/>
        <w:rPr>
          <w:rFonts w:ascii="Times New Roman" w:eastAsia="Times New Roman" w:hAnsi="Times New Roman" w:cs="Times New Roman"/>
          <w:color w:val="008000"/>
          <w:szCs w:val="20"/>
        </w:rPr>
      </w:pPr>
      <w:r>
        <w:rPr>
          <w:rFonts w:ascii="Times New Roman" w:hAnsi="Times New Roman"/>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sidR="001337EE">
        <w:rPr>
          <w:rFonts w:ascii="Times New Roman" w:hAnsi="Times New Roman"/>
          <w:lang w:val="en-US"/>
        </w:rPr>
        <w:t>:</w:t>
      </w:r>
      <w:r>
        <w:rPr>
          <w:rFonts w:ascii="Times New Roman" w:hAnsi="Times New Roman"/>
        </w:rPr>
        <w:t xml:space="preserve"> </w:t>
      </w:r>
    </w:p>
    <w:p w14:paraId="1342E2A7" w14:textId="77777777" w:rsidR="001337EE" w:rsidRPr="001337EE" w:rsidRDefault="001337EE" w:rsidP="001337EE">
      <w:pPr>
        <w:tabs>
          <w:tab w:val="left" w:pos="567"/>
        </w:tabs>
        <w:autoSpaceDE w:val="0"/>
        <w:autoSpaceDN w:val="0"/>
        <w:adjustRightInd w:val="0"/>
        <w:spacing w:after="0" w:line="240" w:lineRule="auto"/>
        <w:rPr>
          <w:rFonts w:ascii="Times New Roman" w:eastAsia="Times New Roman" w:hAnsi="Times New Roman" w:cs="Times New Roman"/>
          <w:szCs w:val="20"/>
        </w:rPr>
      </w:pPr>
      <w:r w:rsidRPr="001337EE">
        <w:rPr>
          <w:rFonts w:ascii="Times New Roman" w:eastAsia="Times New Roman" w:hAnsi="Times New Roman" w:cs="Times New Roman"/>
          <w:szCs w:val="20"/>
        </w:rPr>
        <w:t>Изпълнителна агенция по лекарствата</w:t>
      </w:r>
    </w:p>
    <w:p w14:paraId="07FDD2E0" w14:textId="77777777" w:rsidR="001337EE" w:rsidRPr="001337EE" w:rsidRDefault="001337EE" w:rsidP="001337EE">
      <w:pPr>
        <w:tabs>
          <w:tab w:val="left" w:pos="567"/>
        </w:tabs>
        <w:autoSpaceDE w:val="0"/>
        <w:autoSpaceDN w:val="0"/>
        <w:adjustRightInd w:val="0"/>
        <w:spacing w:after="0" w:line="240" w:lineRule="auto"/>
        <w:rPr>
          <w:rFonts w:ascii="Times New Roman" w:eastAsia="Times New Roman" w:hAnsi="Times New Roman" w:cs="Times New Roman"/>
          <w:szCs w:val="20"/>
        </w:rPr>
      </w:pPr>
      <w:r w:rsidRPr="001337EE">
        <w:rPr>
          <w:rFonts w:ascii="Times New Roman" w:eastAsia="Times New Roman" w:hAnsi="Times New Roman" w:cs="Times New Roman"/>
          <w:szCs w:val="20"/>
        </w:rPr>
        <w:t xml:space="preserve">ул. „Дамян Груев“ № 8 </w:t>
      </w:r>
    </w:p>
    <w:p w14:paraId="2F8F8350" w14:textId="77777777" w:rsidR="001337EE" w:rsidRPr="001337EE" w:rsidRDefault="001337EE" w:rsidP="001337EE">
      <w:pPr>
        <w:tabs>
          <w:tab w:val="left" w:pos="567"/>
        </w:tabs>
        <w:autoSpaceDE w:val="0"/>
        <w:autoSpaceDN w:val="0"/>
        <w:adjustRightInd w:val="0"/>
        <w:spacing w:after="0" w:line="240" w:lineRule="auto"/>
        <w:rPr>
          <w:rFonts w:ascii="Times New Roman" w:eastAsia="Times New Roman" w:hAnsi="Times New Roman" w:cs="Times New Roman"/>
          <w:szCs w:val="20"/>
        </w:rPr>
      </w:pPr>
      <w:r w:rsidRPr="001337EE">
        <w:rPr>
          <w:rFonts w:ascii="Times New Roman" w:eastAsia="Times New Roman" w:hAnsi="Times New Roman" w:cs="Times New Roman"/>
          <w:szCs w:val="20"/>
        </w:rPr>
        <w:t xml:space="preserve">1303 София </w:t>
      </w:r>
    </w:p>
    <w:p w14:paraId="2FAD66C9" w14:textId="77777777" w:rsidR="001337EE" w:rsidRPr="001337EE" w:rsidRDefault="001337EE" w:rsidP="001337EE">
      <w:pPr>
        <w:tabs>
          <w:tab w:val="left" w:pos="567"/>
        </w:tabs>
        <w:autoSpaceDE w:val="0"/>
        <w:autoSpaceDN w:val="0"/>
        <w:adjustRightInd w:val="0"/>
        <w:spacing w:after="0" w:line="240" w:lineRule="auto"/>
        <w:rPr>
          <w:rFonts w:ascii="Times New Roman" w:eastAsia="Times New Roman" w:hAnsi="Times New Roman" w:cs="Times New Roman"/>
          <w:szCs w:val="20"/>
        </w:rPr>
      </w:pPr>
      <w:r w:rsidRPr="001337EE">
        <w:rPr>
          <w:rFonts w:ascii="Times New Roman" w:eastAsia="Times New Roman" w:hAnsi="Times New Roman" w:cs="Times New Roman"/>
          <w:szCs w:val="20"/>
        </w:rPr>
        <w:t>Teл.: +359 2 8903417</w:t>
      </w:r>
    </w:p>
    <w:p w14:paraId="3B15DC2D" w14:textId="23050157" w:rsidR="00336143" w:rsidRDefault="001337EE" w:rsidP="001337EE">
      <w:pPr>
        <w:tabs>
          <w:tab w:val="left" w:pos="567"/>
        </w:tabs>
        <w:autoSpaceDE w:val="0"/>
        <w:autoSpaceDN w:val="0"/>
        <w:adjustRightInd w:val="0"/>
        <w:spacing w:after="0" w:line="240" w:lineRule="auto"/>
        <w:rPr>
          <w:rFonts w:ascii="Times New Roman" w:eastAsia="Times New Roman" w:hAnsi="Times New Roman" w:cs="Times New Roman"/>
          <w:szCs w:val="20"/>
        </w:rPr>
      </w:pPr>
      <w:r w:rsidRPr="001337EE">
        <w:rPr>
          <w:rFonts w:ascii="Times New Roman" w:eastAsia="Times New Roman" w:hAnsi="Times New Roman" w:cs="Times New Roman"/>
          <w:szCs w:val="20"/>
        </w:rPr>
        <w:t xml:space="preserve">уебсайт: </w:t>
      </w:r>
      <w:hyperlink r:id="rId7" w:history="1">
        <w:r w:rsidRPr="00B42422">
          <w:rPr>
            <w:rStyle w:val="Hyperlink"/>
            <w:rFonts w:ascii="Times New Roman" w:eastAsia="Times New Roman" w:hAnsi="Times New Roman" w:cs="Times New Roman"/>
            <w:szCs w:val="20"/>
          </w:rPr>
          <w:t>www.bda.bg</w:t>
        </w:r>
      </w:hyperlink>
    </w:p>
    <w:p w14:paraId="728015D9" w14:textId="77777777" w:rsidR="001337EE" w:rsidRPr="002E6E97" w:rsidRDefault="001337EE" w:rsidP="001337EE">
      <w:pPr>
        <w:tabs>
          <w:tab w:val="left" w:pos="567"/>
        </w:tabs>
        <w:autoSpaceDE w:val="0"/>
        <w:autoSpaceDN w:val="0"/>
        <w:adjustRightInd w:val="0"/>
        <w:spacing w:after="0" w:line="240" w:lineRule="auto"/>
        <w:rPr>
          <w:rFonts w:ascii="Times New Roman" w:eastAsia="Times New Roman" w:hAnsi="Times New Roman" w:cs="Times New Roman"/>
          <w:szCs w:val="20"/>
        </w:rPr>
      </w:pPr>
    </w:p>
    <w:p w14:paraId="2BFB6E7C" w14:textId="320669CE" w:rsidR="00CA5F19" w:rsidRPr="006D13BB" w:rsidRDefault="00CA5F19" w:rsidP="005051B3">
      <w:pPr>
        <w:tabs>
          <w:tab w:val="left" w:pos="567"/>
        </w:tabs>
        <w:autoSpaceDE w:val="0"/>
        <w:autoSpaceDN w:val="0"/>
        <w:adjustRightInd w:val="0"/>
        <w:spacing w:after="0" w:line="240" w:lineRule="auto"/>
        <w:rPr>
          <w:rFonts w:ascii="Times New Roman" w:eastAsia="Times New Roman" w:hAnsi="Times New Roman" w:cs="Times New Roman"/>
        </w:rPr>
      </w:pPr>
      <w:r>
        <w:rPr>
          <w:rFonts w:ascii="Times New Roman" w:hAnsi="Times New Roman"/>
          <w:b/>
          <w:bCs/>
        </w:rPr>
        <w:t>4.9</w:t>
      </w:r>
      <w:r>
        <w:rPr>
          <w:rFonts w:ascii="Times New Roman" w:hAnsi="Times New Roman"/>
          <w:b/>
          <w:bCs/>
        </w:rPr>
        <w:tab/>
        <w:t>Предозиране</w:t>
      </w:r>
    </w:p>
    <w:p w14:paraId="67CA615D" w14:textId="77777777" w:rsidR="00CA5F19" w:rsidRPr="002E6E97" w:rsidRDefault="00CA5F19" w:rsidP="00CA5F19">
      <w:pPr>
        <w:widowControl w:val="0"/>
        <w:spacing w:before="11" w:after="0" w:line="240" w:lineRule="exact"/>
        <w:rPr>
          <w:rFonts w:ascii="Times New Roman" w:eastAsia="Calibri" w:hAnsi="Times New Roman" w:cs="Times New Roman"/>
          <w:szCs w:val="24"/>
        </w:rPr>
      </w:pPr>
    </w:p>
    <w:p w14:paraId="5A061037" w14:textId="77777777" w:rsidR="00CA5F19" w:rsidRPr="006D13BB" w:rsidRDefault="00CA5F19" w:rsidP="00CA5F19">
      <w:pPr>
        <w:widowControl w:val="0"/>
        <w:spacing w:after="0" w:line="239" w:lineRule="auto"/>
        <w:ind w:right="69"/>
        <w:rPr>
          <w:rFonts w:ascii="Times New Roman" w:eastAsia="Times New Roman" w:hAnsi="Times New Roman" w:cs="Times New Roman"/>
        </w:rPr>
      </w:pPr>
      <w:r>
        <w:rPr>
          <w:rFonts w:ascii="Times New Roman" w:hAnsi="Times New Roman"/>
        </w:rPr>
        <w:t>Предозирането на прасугрел може да доведе до удължено време на кървене и последващи усложнения от кървене. Липсват данни за елиминиране на фармакологичния ефект на прасугрел, но ако са необходими бързи мерки за корекция на удълженото време на кървене, може да се обмисли трансфузия на тромбоцити и/или други кръвни продукти.</w:t>
      </w:r>
    </w:p>
    <w:p w14:paraId="2C08D281" w14:textId="77777777" w:rsidR="00CA5F19" w:rsidRPr="002E6E97" w:rsidRDefault="00CA5F19" w:rsidP="00CA5F19">
      <w:pPr>
        <w:widowControl w:val="0"/>
        <w:spacing w:after="0" w:line="200" w:lineRule="exact"/>
        <w:rPr>
          <w:rFonts w:ascii="Times New Roman" w:eastAsia="Calibri" w:hAnsi="Times New Roman" w:cs="Times New Roman"/>
          <w:szCs w:val="20"/>
        </w:rPr>
      </w:pPr>
    </w:p>
    <w:p w14:paraId="698076AD" w14:textId="77777777" w:rsidR="00CA5F19" w:rsidRPr="002E6E97" w:rsidRDefault="00CA5F19" w:rsidP="00CA5F19">
      <w:pPr>
        <w:widowControl w:val="0"/>
        <w:spacing w:after="0" w:line="200" w:lineRule="exact"/>
        <w:rPr>
          <w:rFonts w:ascii="Times New Roman" w:eastAsia="Calibri" w:hAnsi="Times New Roman" w:cs="Times New Roman"/>
          <w:szCs w:val="20"/>
        </w:rPr>
      </w:pPr>
    </w:p>
    <w:p w14:paraId="0055C68F" w14:textId="7777777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5.</w:t>
      </w:r>
      <w:r>
        <w:rPr>
          <w:rFonts w:ascii="Times New Roman" w:hAnsi="Times New Roman"/>
          <w:b/>
          <w:bCs/>
        </w:rPr>
        <w:tab/>
        <w:t>ФАРМАКОЛОГИЧНИ СВОЙСТВА</w:t>
      </w:r>
    </w:p>
    <w:p w14:paraId="75AF0B27" w14:textId="77777777" w:rsidR="00CA5F19" w:rsidRPr="002E6E97" w:rsidRDefault="00CA5F19" w:rsidP="00CA5F19">
      <w:pPr>
        <w:widowControl w:val="0"/>
        <w:spacing w:before="18" w:after="0" w:line="240" w:lineRule="exact"/>
        <w:rPr>
          <w:rFonts w:ascii="Times New Roman" w:eastAsia="Calibri" w:hAnsi="Times New Roman" w:cs="Times New Roman"/>
          <w:szCs w:val="24"/>
        </w:rPr>
      </w:pPr>
    </w:p>
    <w:p w14:paraId="574BC1A4" w14:textId="56706CF1" w:rsidR="00CA5F19" w:rsidRDefault="00CA5F19" w:rsidP="00CA5F19">
      <w:pPr>
        <w:widowControl w:val="0"/>
        <w:tabs>
          <w:tab w:val="left" w:pos="680"/>
        </w:tabs>
        <w:spacing w:after="0" w:line="240" w:lineRule="auto"/>
        <w:ind w:right="-20"/>
        <w:rPr>
          <w:rFonts w:ascii="Times New Roman" w:hAnsi="Times New Roman"/>
          <w:b/>
          <w:bCs/>
        </w:rPr>
      </w:pPr>
      <w:r>
        <w:rPr>
          <w:rFonts w:ascii="Times New Roman" w:hAnsi="Times New Roman"/>
          <w:b/>
          <w:bCs/>
        </w:rPr>
        <w:t>5.1</w:t>
      </w:r>
      <w:r>
        <w:rPr>
          <w:rFonts w:ascii="Times New Roman" w:hAnsi="Times New Roman"/>
          <w:b/>
          <w:bCs/>
        </w:rPr>
        <w:tab/>
        <w:t>Фармакодинамични свойства</w:t>
      </w:r>
    </w:p>
    <w:p w14:paraId="369A9AE1" w14:textId="77777777" w:rsidR="001337EE" w:rsidRDefault="00CA5F19" w:rsidP="001337EE">
      <w:pPr>
        <w:widowControl w:val="0"/>
        <w:spacing w:after="0" w:line="240" w:lineRule="atLeast"/>
        <w:ind w:right="193"/>
        <w:rPr>
          <w:rFonts w:ascii="Times New Roman" w:hAnsi="Times New Roman"/>
        </w:rPr>
      </w:pPr>
      <w:r>
        <w:rPr>
          <w:rFonts w:ascii="Times New Roman" w:hAnsi="Times New Roman"/>
        </w:rPr>
        <w:t xml:space="preserve">Фармакотерапевтична група: Инхибитори на тромбоцитната агрегация с изключение на хепарин, ATC код: B01AC22. </w:t>
      </w:r>
    </w:p>
    <w:p w14:paraId="10509D27" w14:textId="39CE3380" w:rsidR="00CA5F19" w:rsidRPr="00C67E3F" w:rsidRDefault="00CA5F19" w:rsidP="00CA5F19">
      <w:pPr>
        <w:widowControl w:val="0"/>
        <w:spacing w:before="53" w:after="0" w:line="504" w:lineRule="exact"/>
        <w:ind w:right="192"/>
        <w:rPr>
          <w:rFonts w:ascii="Times New Roman" w:eastAsia="Times New Roman" w:hAnsi="Times New Roman" w:cs="Times New Roman"/>
        </w:rPr>
      </w:pPr>
      <w:r w:rsidRPr="00C67E3F">
        <w:rPr>
          <w:rFonts w:ascii="Times New Roman" w:hAnsi="Times New Roman"/>
          <w:u w:val="single" w:color="000000"/>
        </w:rPr>
        <w:t>Механизъм на действие / Фармакодинамични ефекти</w:t>
      </w:r>
    </w:p>
    <w:p w14:paraId="669ADA74" w14:textId="785D7A4D" w:rsidR="00CA5F19" w:rsidRPr="006D13BB" w:rsidRDefault="00CA5F19" w:rsidP="00AB2559">
      <w:pPr>
        <w:widowControl w:val="0"/>
        <w:spacing w:after="0" w:line="240" w:lineRule="auto"/>
        <w:ind w:right="-20"/>
        <w:rPr>
          <w:rFonts w:ascii="Times New Roman" w:eastAsia="Times New Roman" w:hAnsi="Times New Roman" w:cs="Times New Roman"/>
        </w:rPr>
      </w:pPr>
      <w:r>
        <w:rPr>
          <w:rFonts w:ascii="Times New Roman" w:hAnsi="Times New Roman"/>
        </w:rPr>
        <w:t>Прасугрел е инхибитор на тромбоцитната активация и агрегация чрез необратимо свързване на активния му метаболит с рецепторите за АДФ от клас P2Y</w:t>
      </w:r>
      <w:r>
        <w:rPr>
          <w:rFonts w:ascii="Times New Roman" w:hAnsi="Times New Roman"/>
          <w:sz w:val="14"/>
          <w:szCs w:val="14"/>
        </w:rPr>
        <w:t xml:space="preserve">12 </w:t>
      </w:r>
      <w:r>
        <w:rPr>
          <w:rFonts w:ascii="Times New Roman" w:hAnsi="Times New Roman"/>
        </w:rPr>
        <w:t>върху тромбоцитите. Тъй като тромбоцитите участват в започването и/или еволюцията на тромбозни усложнения при атеросклеротична болест, инхибирането на тромбоцитната функция може да има за резултат намаляване на честотата на сърдечносъдовите събития, като смърт, миокарден инфаркт или мозъчен инсулт.</w:t>
      </w:r>
    </w:p>
    <w:p w14:paraId="5DBB8F2C" w14:textId="77777777" w:rsidR="00CA5F19" w:rsidRPr="006D13BB" w:rsidRDefault="00CA5F19" w:rsidP="00CA5F19">
      <w:pPr>
        <w:widowControl w:val="0"/>
        <w:spacing w:before="8" w:after="0" w:line="240" w:lineRule="exact"/>
        <w:rPr>
          <w:rFonts w:ascii="Times New Roman" w:eastAsia="Calibri" w:hAnsi="Times New Roman" w:cs="Times New Roman"/>
          <w:sz w:val="24"/>
          <w:szCs w:val="24"/>
        </w:rPr>
      </w:pPr>
    </w:p>
    <w:p w14:paraId="75E0E4ED" w14:textId="2D553446" w:rsidR="00CA5F19" w:rsidRPr="006D13BB" w:rsidRDefault="00CA5F19" w:rsidP="00AB2559">
      <w:pPr>
        <w:widowControl w:val="0"/>
        <w:spacing w:after="0" w:line="240" w:lineRule="auto"/>
        <w:ind w:right="-20"/>
        <w:rPr>
          <w:rFonts w:ascii="Times New Roman" w:eastAsia="Times New Roman" w:hAnsi="Times New Roman" w:cs="Times New Roman"/>
        </w:rPr>
      </w:pPr>
      <w:r>
        <w:rPr>
          <w:rFonts w:ascii="Times New Roman" w:hAnsi="Times New Roman"/>
        </w:rPr>
        <w:t xml:space="preserve">След прилагане на натоварваща доза от 60 mg прасугрел инхибирането на АДФ-индуцираната агрегация на тромбоцитите започва на 15-та минута при 5 µmol/l АДФ и на 30-та минута при 20 µmol/l АДФ. Максимално инхибиране под действието на прасугрел на АДП-индуцираната агрегация на тромбоцитите е 83% при 5 µmol/l АДП и 79% при 20 µmol/l АДП, като и в двата случая 89% от здравите индивиди и пациентите със стабилна атеросклероза постигат минимум 50% инхибиране на агрегацията на тромбоцитите до 1 час. Поддържаното от прасугрел инхибиране на агрегацията на тромбоцитите показва малки интериндивидуални (9%) и интраиндивидуални (12%) различия както при 5 µmol/l, така и при 20 µmol/l АДП. В стационарно състояние, средната стойност на инхибиране на агрегацията на тромбоцитите е съответно 74% и 69% при 5 µmol/l АДФ и 20 µmol/l АДФ и се постига от 3 до 5 дни след прилагане на поддържаща доза от 10 mg прасугрел, предшествана от натоварваща доза 60 mg. При над 98% от участниците се установява ≥ 20% инхибиране на агрегацията на тромбоцитите по време на прилагане на </w:t>
      </w:r>
      <w:r>
        <w:rPr>
          <w:rFonts w:ascii="Times New Roman" w:hAnsi="Times New Roman"/>
        </w:rPr>
        <w:lastRenderedPageBreak/>
        <w:t>поддържащата доза.</w:t>
      </w:r>
    </w:p>
    <w:p w14:paraId="4FBB5FB8" w14:textId="77777777" w:rsidR="00CA5F19" w:rsidRPr="002E6E97" w:rsidRDefault="00CA5F19" w:rsidP="00CA5F19">
      <w:pPr>
        <w:widowControl w:val="0"/>
        <w:spacing w:before="11" w:after="0" w:line="240" w:lineRule="exact"/>
        <w:rPr>
          <w:rFonts w:ascii="Times New Roman" w:eastAsia="Calibri" w:hAnsi="Times New Roman" w:cs="Times New Roman"/>
          <w:szCs w:val="24"/>
        </w:rPr>
      </w:pPr>
    </w:p>
    <w:p w14:paraId="6253E6FD" w14:textId="77777777" w:rsidR="00CA5F19" w:rsidRPr="006D13BB" w:rsidRDefault="00CA5F19" w:rsidP="00CA5F19">
      <w:pPr>
        <w:widowControl w:val="0"/>
        <w:spacing w:after="0" w:line="240" w:lineRule="auto"/>
        <w:ind w:right="188"/>
        <w:rPr>
          <w:rFonts w:ascii="Times New Roman" w:eastAsia="Times New Roman" w:hAnsi="Times New Roman" w:cs="Times New Roman"/>
        </w:rPr>
      </w:pPr>
      <w:r>
        <w:rPr>
          <w:rFonts w:ascii="Times New Roman" w:hAnsi="Times New Roman"/>
        </w:rPr>
        <w:t>Агрегацията на тромбоцитите постепенно се възстановява до стойностите преди започване на лечението от 7 до 9 дни след лечение с прилагане на еднократна натоварваща доза от 60 mg прасугрел и в рамките на 5 дни след прекратяване на поддържащата доза при стационарно състояние.</w:t>
      </w:r>
    </w:p>
    <w:p w14:paraId="47D16D3F" w14:textId="77777777" w:rsidR="00CA5F19" w:rsidRPr="006D13BB" w:rsidRDefault="00CA5F19" w:rsidP="00CA5F19">
      <w:pPr>
        <w:widowControl w:val="0"/>
        <w:spacing w:before="19" w:after="0" w:line="200" w:lineRule="exact"/>
        <w:rPr>
          <w:rFonts w:ascii="Times New Roman" w:eastAsia="Calibri" w:hAnsi="Times New Roman" w:cs="Times New Roman"/>
          <w:sz w:val="20"/>
          <w:szCs w:val="20"/>
        </w:rPr>
      </w:pPr>
    </w:p>
    <w:p w14:paraId="2D478E6B" w14:textId="59BBBA07" w:rsidR="00CA5F19" w:rsidRPr="006D13BB" w:rsidRDefault="00CA5F19" w:rsidP="00AB2559">
      <w:pPr>
        <w:widowControl w:val="0"/>
        <w:spacing w:before="32" w:after="0" w:line="240" w:lineRule="auto"/>
        <w:ind w:right="58"/>
        <w:rPr>
          <w:rFonts w:ascii="Times New Roman" w:eastAsia="Times New Roman" w:hAnsi="Times New Roman" w:cs="Times New Roman"/>
        </w:rPr>
      </w:pPr>
      <w:r>
        <w:rPr>
          <w:rFonts w:ascii="Times New Roman" w:hAnsi="Times New Roman"/>
          <w:u w:val="single" w:color="000000"/>
        </w:rPr>
        <w:t>Данни за преминаване от един към друг лекарствен продукт</w:t>
      </w:r>
      <w:r>
        <w:rPr>
          <w:rFonts w:ascii="Times New Roman" w:hAnsi="Times New Roman"/>
          <w:i/>
        </w:rPr>
        <w:t xml:space="preserve">: </w:t>
      </w:r>
      <w:r>
        <w:rPr>
          <w:rFonts w:ascii="Times New Roman" w:hAnsi="Times New Roman"/>
        </w:rPr>
        <w:t>След прилагане на 75 mg клопидогрел веднъж дневно в продължение на 10 дни, 40 здрави доброволци са преминали на прасугрел 10 mg веднъж дневно с или без натоварваща доза 60 mg. Подобно или по-високо инхибиране на агрегацията на тромбоцити е наблюдавано и с прасугрел. Директното преминаване на прасугрел с натоварваща доза 60 mg води до възможно най-бързо начало на по-висока степен на инхибиране на тромбоцитите. След прилагане на натоварваща доза от 900 mg клопидогрел (с ASA), 56 участници с ACS с лекувани в продължение на 14 дни или с прасугрел 10 mg веднъж дневно или с клопидогрел 150 mg веднъж дневно, а след това са прехвърлени съответно или на клопидогрел 150 mg или на прасугрел 10 mg за още 14 дни. По-високата степен на инхибиране на агрегацията на тромбоцитите се наблюдава при пациенти, преминали на прасугрел 10 mg в сравнение с тези, лекувани с клопидогрел 150 mg. В проучване върху 276 пациенти с ACS, овладявани с PCI, преминаването от началната натоварваща доза от 600 mg клопидогрел или плацебо, приложени в момента на представяне в болницата преди коронарната ангиография към натоварваща доза от 60 mg прасугрел, приложен в момента на перкутанната коронарна интервенция води до подобно повишаване на агрегацията на тромбоцитите за периода на провеждане на проучването с продължителност 72 часа.</w:t>
      </w:r>
    </w:p>
    <w:p w14:paraId="6B7168C5" w14:textId="77777777" w:rsidR="005051B3" w:rsidRPr="002E6E97" w:rsidRDefault="005051B3" w:rsidP="002E6E97">
      <w:pPr>
        <w:widowControl w:val="0"/>
        <w:spacing w:after="0" w:line="249" w:lineRule="exact"/>
        <w:ind w:right="-20"/>
        <w:rPr>
          <w:rFonts w:ascii="Times New Roman" w:eastAsia="Times New Roman" w:hAnsi="Times New Roman" w:cs="Times New Roman"/>
          <w:position w:val="-1"/>
        </w:rPr>
      </w:pPr>
    </w:p>
    <w:p w14:paraId="11CF08F0" w14:textId="78CCFF77" w:rsidR="00CA5F19" w:rsidRPr="00C67E3F" w:rsidRDefault="00CA5F19" w:rsidP="002E6E97">
      <w:pPr>
        <w:widowControl w:val="0"/>
        <w:spacing w:after="0" w:line="249" w:lineRule="exact"/>
        <w:ind w:right="-20"/>
        <w:rPr>
          <w:rFonts w:ascii="Times New Roman" w:eastAsia="Times New Roman" w:hAnsi="Times New Roman" w:cs="Times New Roman"/>
        </w:rPr>
      </w:pPr>
      <w:r w:rsidRPr="00C67E3F">
        <w:rPr>
          <w:rFonts w:ascii="Times New Roman" w:hAnsi="Times New Roman"/>
          <w:u w:val="single" w:color="000000"/>
        </w:rPr>
        <w:t>Клинична ефикасност и безопасност</w:t>
      </w:r>
    </w:p>
    <w:p w14:paraId="4E969DFA" w14:textId="77777777" w:rsidR="00CA5F19" w:rsidRPr="002E6E97" w:rsidRDefault="00CA5F19" w:rsidP="00CA5F19">
      <w:pPr>
        <w:widowControl w:val="0"/>
        <w:spacing w:before="6" w:after="0" w:line="220" w:lineRule="exact"/>
        <w:rPr>
          <w:rFonts w:ascii="Times New Roman" w:eastAsia="Calibri" w:hAnsi="Times New Roman" w:cs="Times New Roman"/>
        </w:rPr>
      </w:pPr>
    </w:p>
    <w:p w14:paraId="033761E8" w14:textId="77777777" w:rsidR="00CA5F19" w:rsidRPr="006D13BB" w:rsidRDefault="00CA5F19" w:rsidP="00CA5F19">
      <w:pPr>
        <w:widowControl w:val="0"/>
        <w:spacing w:before="32" w:after="0" w:line="240" w:lineRule="auto"/>
        <w:ind w:right="-20"/>
        <w:rPr>
          <w:rFonts w:ascii="Times New Roman" w:eastAsia="Times New Roman" w:hAnsi="Times New Roman" w:cs="Times New Roman"/>
          <w:i/>
        </w:rPr>
      </w:pPr>
      <w:r>
        <w:rPr>
          <w:rFonts w:ascii="Times New Roman" w:hAnsi="Times New Roman"/>
          <w:i/>
          <w:u w:val="single" w:color="000000"/>
        </w:rPr>
        <w:t>Остър коронарен синдром (ACS)</w:t>
      </w:r>
    </w:p>
    <w:p w14:paraId="4DD4378A" w14:textId="11DC93F5" w:rsidR="00CA5F19" w:rsidRPr="006D13BB" w:rsidRDefault="00CA5F19" w:rsidP="00AB2559">
      <w:pPr>
        <w:widowControl w:val="0"/>
        <w:spacing w:after="0" w:line="252" w:lineRule="exact"/>
        <w:ind w:right="-20"/>
        <w:rPr>
          <w:rFonts w:ascii="Times New Roman" w:eastAsia="Times New Roman" w:hAnsi="Times New Roman" w:cs="Times New Roman"/>
        </w:rPr>
      </w:pPr>
      <w:r>
        <w:rPr>
          <w:rFonts w:ascii="Times New Roman" w:hAnsi="Times New Roman"/>
        </w:rPr>
        <w:t>Проучването от фаза ІІІ TRITON сравнява прасугрел с клопидогрел, като и двата лекарствени продукта са прилагани едновременно с ASA и други стандартни лечения. TRITON е проучване с 13 608 пациенти, многоцентрово, многонационално, рандомизирано, двойно сляпо, и паралелногрупово. Пациентите са имали ACS с умерено висок риск UA, NSTEMI, или STEMI и са лекувани чрез PCI.</w:t>
      </w:r>
    </w:p>
    <w:p w14:paraId="61639135" w14:textId="77777777" w:rsidR="00CA5F19" w:rsidRPr="002E6E97" w:rsidRDefault="00CA5F19" w:rsidP="00CA5F19">
      <w:pPr>
        <w:widowControl w:val="0"/>
        <w:spacing w:before="11" w:after="0" w:line="240" w:lineRule="exact"/>
        <w:rPr>
          <w:rFonts w:ascii="Times New Roman" w:eastAsia="Calibri" w:hAnsi="Times New Roman" w:cs="Times New Roman"/>
          <w:szCs w:val="24"/>
        </w:rPr>
      </w:pPr>
    </w:p>
    <w:p w14:paraId="31B1CE9B" w14:textId="5624E9AE" w:rsidR="00CA5F19" w:rsidRPr="006D13BB" w:rsidRDefault="00CA5F19" w:rsidP="00AB2559">
      <w:pPr>
        <w:widowControl w:val="0"/>
        <w:spacing w:after="0" w:line="239" w:lineRule="auto"/>
        <w:ind w:right="144"/>
        <w:rPr>
          <w:rFonts w:ascii="Times New Roman" w:eastAsia="Times New Roman" w:hAnsi="Times New Roman" w:cs="Times New Roman"/>
        </w:rPr>
      </w:pPr>
      <w:r>
        <w:rPr>
          <w:rFonts w:ascii="Times New Roman" w:hAnsi="Times New Roman"/>
        </w:rPr>
        <w:t>Пациентите с UA/NSTEMI до 72 часа от симптомите или със STEMI между 12 часа и 14 дни от симптомите са рандомизирани след установяване на коронарната анатомия. Пациентите със STEMI до 12 часа от поява на симптомите и планирани за първична PCI са могли да бъдат рандомизирани без установяване на коронарната анатомия. При всички пациенти натоварващата доза е могло да бъде прилагана по всяко време между рандомизирането и 1 час след като пациентът е напуснал катетъризационната лаборатория.</w:t>
      </w:r>
    </w:p>
    <w:p w14:paraId="0D4FD8FE" w14:textId="77777777" w:rsidR="00CA5F19" w:rsidRPr="002E6E97" w:rsidRDefault="00CA5F19" w:rsidP="00CA5F19">
      <w:pPr>
        <w:widowControl w:val="0"/>
        <w:spacing w:before="14" w:after="0" w:line="240" w:lineRule="exact"/>
        <w:rPr>
          <w:rFonts w:ascii="Times New Roman" w:eastAsia="Calibri" w:hAnsi="Times New Roman" w:cs="Times New Roman"/>
          <w:szCs w:val="24"/>
        </w:rPr>
      </w:pPr>
    </w:p>
    <w:p w14:paraId="14CEB9C0" w14:textId="6125A395" w:rsidR="00CA5F19" w:rsidRPr="006D13BB" w:rsidRDefault="00CA5F19" w:rsidP="00AB2559">
      <w:pPr>
        <w:widowControl w:val="0"/>
        <w:spacing w:after="0" w:line="239" w:lineRule="auto"/>
        <w:ind w:right="119"/>
        <w:rPr>
          <w:rFonts w:ascii="Times New Roman" w:eastAsia="Times New Roman" w:hAnsi="Times New Roman" w:cs="Times New Roman"/>
        </w:rPr>
      </w:pPr>
      <w:r>
        <w:rPr>
          <w:rFonts w:ascii="Times New Roman" w:hAnsi="Times New Roman"/>
        </w:rPr>
        <w:t>Пациентите, рандомизирани да получават прасугрел (натоварваща доза от 60 mg, последвана от 10 mg веднъж дневно) или клопидогрел (натоварваща доза от 300 mg, последвана от 75 mg веднъж дневно) са лекувани са срок с медиана 14,5 месеца (максимум 15 месеца с минимално проследяване 6 месеца). Заедно с това, пациентите са получавали и ASA (75 mg до 325 mg веднъж дневно). Употребата на тиенопиридин до 5 дни преди включване в проучването е била изключващ критерий. Други лекарства, като хепарин и инхибитори на GPIIb/IIIa, са прилагани по преценка на лекаря. Приблизително 40% от пациентите (във всяка от лекуваните групи) са получавали инхибитори на GPIIb/IIIa като поддръжка за PCI (липсва информация относно типа на използвания инхибитор на GP IIb/IIIa). Приблизително 98% от пациентите (във всяка от лекуваните групи) са получавали антитромбини (хепарин, ниски дози нискомолекулен хепарин, бивалирудин или други средства) като пряка поддръжка на PCI.</w:t>
      </w:r>
    </w:p>
    <w:p w14:paraId="59B8BFE8" w14:textId="77777777" w:rsidR="00CA5F19" w:rsidRPr="002E6E97" w:rsidRDefault="00CA5F19" w:rsidP="00CA5F19">
      <w:pPr>
        <w:widowControl w:val="0"/>
        <w:spacing w:before="13" w:after="0" w:line="240" w:lineRule="exact"/>
        <w:rPr>
          <w:rFonts w:ascii="Times New Roman" w:eastAsia="Calibri" w:hAnsi="Times New Roman" w:cs="Times New Roman"/>
          <w:szCs w:val="24"/>
        </w:rPr>
      </w:pPr>
    </w:p>
    <w:p w14:paraId="68A5C89B" w14:textId="7C017021" w:rsidR="00CA5F19" w:rsidRPr="006D13BB" w:rsidRDefault="00CA5F19" w:rsidP="00AB2559">
      <w:pPr>
        <w:widowControl w:val="0"/>
        <w:spacing w:after="0" w:line="240" w:lineRule="auto"/>
        <w:ind w:right="-20"/>
        <w:rPr>
          <w:rFonts w:ascii="Times New Roman" w:eastAsia="Times New Roman" w:hAnsi="Times New Roman" w:cs="Times New Roman"/>
        </w:rPr>
      </w:pPr>
      <w:r>
        <w:rPr>
          <w:rFonts w:ascii="Times New Roman" w:hAnsi="Times New Roman"/>
        </w:rPr>
        <w:t>Основната мярка за резултата в изпитването е било времето до първа поява на сърдечносъдова (CV) смърт, нефатален миокарден инфаркт (MI) или нефатален мозъчен инсулт. Анализът на съставната крайна оценка в цялата популация с ACS (комбинирани кохорти с UA/NSTEMI и STEMI) е била зависима от проявата на статистическо превъзходство на прасугрел спрямо клопидогрел в кохортата с UA/NSTEMI (p &lt; 0,05).</w:t>
      </w:r>
    </w:p>
    <w:p w14:paraId="3B0DE296" w14:textId="77777777" w:rsidR="00CA5F19" w:rsidRPr="006D13BB" w:rsidRDefault="00CA5F19" w:rsidP="00CA5F19">
      <w:pPr>
        <w:widowControl w:val="0"/>
        <w:spacing w:before="12" w:after="0" w:line="240" w:lineRule="exact"/>
        <w:rPr>
          <w:rFonts w:ascii="Times New Roman" w:eastAsia="Calibri" w:hAnsi="Times New Roman" w:cs="Times New Roman"/>
          <w:sz w:val="24"/>
          <w:szCs w:val="24"/>
        </w:rPr>
      </w:pPr>
    </w:p>
    <w:p w14:paraId="1EBA6D22"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u w:val="single" w:color="000000"/>
        </w:rPr>
        <w:t>Цялата популация с ACS</w:t>
      </w:r>
      <w:r>
        <w:rPr>
          <w:rFonts w:ascii="Times New Roman" w:hAnsi="Times New Roman"/>
          <w:u w:val="single" w:color="000000"/>
        </w:rPr>
        <w:t>:</w:t>
      </w:r>
    </w:p>
    <w:p w14:paraId="7786C605" w14:textId="637DE44B" w:rsidR="00CA5F19" w:rsidRPr="006D13BB" w:rsidRDefault="00CA5F19" w:rsidP="00AB2559">
      <w:pPr>
        <w:widowControl w:val="0"/>
        <w:spacing w:before="5" w:after="0" w:line="252" w:lineRule="exact"/>
        <w:ind w:right="222"/>
        <w:rPr>
          <w:rFonts w:ascii="Times New Roman" w:eastAsia="Times New Roman" w:hAnsi="Times New Roman" w:cs="Times New Roman"/>
        </w:rPr>
      </w:pPr>
      <w:r>
        <w:rPr>
          <w:rFonts w:ascii="Times New Roman" w:hAnsi="Times New Roman"/>
        </w:rPr>
        <w:t>Прасугрел показва превъзходство по отношение на ефикасността в сравнение с клопидогрел при намаляване на събитията, съставляващи първичния съставен резултат, както и предварително определените събития от второстепенния резултат, включително и тромбоза на стента (вж. Таблица 3). Ползата от прасугрел се проявява в рамките на първите 3 дни и се задържа до края на проучването. Превъзходството по отношение на ефикасността се съпътства от повишаване на случаите на тежко кървене (вж. точки 4.4 и 4.8). Популацията от пациенти е съставена от 92% от европеидната раса, 26% жени и 39% хора ≥ 65 годишна възраст. Ползите, свързани с прасугрел са независими от употребата на други остри и дългосрочни сърдечносъдови терапии, включително хепарин/нискомолекулен хепарин, бивалирудин, интравенозни инхибитори на GPIIb/IIIa, намаляващи липидите лекарствени продукти, бета-блокери и инхибитори на ангиотензин конвертиращия ензим. Ефикасността на прасугрел е независима от дозата на ASA (75 mg до 325 mg веднъж дневно). Употребата на перорални антикоагуланти, невключени в прочуването антиагреганти и хронично използвани НСПВЛ не е била разрешена в проучването TRITON. В цялата популация с ACS прасугрел е свързан с по-ниска честота на сърдечносъдова смърт, нефатален MI или нефатален мозъчен инсулт в сравнение с клопидогрел, независимо от характеристиките преди започване на лечението като възраст, пол, телесно тегло, географски регион, употреба на инхибитори на GPIIb/IIIa и вида на стена. Ползата се дължи предимно на статистически значимо намаляване на нефаталните MI (вж. Таблица 3). Участниците с диабет са показали статистически значимо намаляване на първостепенния и на всички второстепенни съставни критерии за оценка.</w:t>
      </w:r>
    </w:p>
    <w:p w14:paraId="0867A4BB" w14:textId="77777777" w:rsidR="00CA5F19" w:rsidRPr="006D13BB" w:rsidRDefault="00CA5F19" w:rsidP="00CA5F19">
      <w:pPr>
        <w:widowControl w:val="0"/>
        <w:spacing w:before="19" w:after="0" w:line="260" w:lineRule="exact"/>
        <w:rPr>
          <w:rFonts w:ascii="Times New Roman" w:eastAsia="Calibri" w:hAnsi="Times New Roman" w:cs="Times New Roman"/>
          <w:sz w:val="26"/>
          <w:szCs w:val="26"/>
        </w:rPr>
      </w:pPr>
    </w:p>
    <w:p w14:paraId="7F587539" w14:textId="19FC7C1A" w:rsidR="00CA5F19" w:rsidRPr="006D13BB" w:rsidRDefault="00CA5F19" w:rsidP="00BF6E4F">
      <w:pPr>
        <w:widowControl w:val="0"/>
        <w:spacing w:after="0" w:line="252" w:lineRule="exact"/>
        <w:ind w:right="166"/>
        <w:rPr>
          <w:rFonts w:ascii="Times New Roman" w:eastAsia="Times New Roman" w:hAnsi="Times New Roman" w:cs="Times New Roman"/>
        </w:rPr>
      </w:pPr>
      <w:r>
        <w:rPr>
          <w:rFonts w:ascii="Times New Roman" w:hAnsi="Times New Roman"/>
        </w:rPr>
        <w:t>Наблюдаваната полза от прасугрел при пациенти ≥ 75 годишна възраст е по-малка, отколкото наблюдаваната при пациенти &lt; 75 години. Пациентите ≥ 75 години са били с повишен риск от кървене, включително фатално (вж. точки 4.2, 4.4 и 4.8). Пациентите ≥ 75 години, при които ползата о прасугрел е била по-ясно видима, включва болните от диабет, тези със STEMI, с повишен риск от тромбоза на стента или рецидивиращи събития.</w:t>
      </w:r>
    </w:p>
    <w:p w14:paraId="7F961A71" w14:textId="77777777" w:rsidR="00CA5F19" w:rsidRPr="006D13BB" w:rsidRDefault="00CA5F19" w:rsidP="00CA5F19">
      <w:pPr>
        <w:widowControl w:val="0"/>
        <w:spacing w:before="11" w:after="0" w:line="240" w:lineRule="exact"/>
        <w:rPr>
          <w:rFonts w:ascii="Times New Roman" w:eastAsia="Calibri" w:hAnsi="Times New Roman" w:cs="Times New Roman"/>
          <w:sz w:val="24"/>
          <w:szCs w:val="24"/>
        </w:rPr>
      </w:pPr>
    </w:p>
    <w:p w14:paraId="3C81624D" w14:textId="77777777" w:rsidR="00CA5F19" w:rsidRPr="006D13BB" w:rsidRDefault="00CA5F19" w:rsidP="00CA5F19">
      <w:pPr>
        <w:widowControl w:val="0"/>
        <w:spacing w:after="0" w:line="241" w:lineRule="auto"/>
        <w:ind w:right="292"/>
        <w:rPr>
          <w:rFonts w:ascii="Times New Roman" w:eastAsia="Times New Roman" w:hAnsi="Times New Roman" w:cs="Times New Roman"/>
        </w:rPr>
      </w:pPr>
      <w:r>
        <w:rPr>
          <w:rFonts w:ascii="Times New Roman" w:hAnsi="Times New Roman"/>
        </w:rPr>
        <w:t>Пациентите с анамнеза за TIA или анамнеза за исхемичен инсулт повече от 3 месеца преди лечението с прасугрел, не са получили намаляване на първичния съставен критерий за крайна оценка.</w:t>
      </w:r>
    </w:p>
    <w:p w14:paraId="38929040" w14:textId="77777777" w:rsidR="00CA5F19" w:rsidRPr="006D13BB" w:rsidRDefault="00CA5F19" w:rsidP="00CA5F19">
      <w:pPr>
        <w:widowControl w:val="0"/>
        <w:spacing w:before="70" w:after="0" w:line="249" w:lineRule="exact"/>
        <w:ind w:right="-20"/>
        <w:rPr>
          <w:rFonts w:ascii="Times New Roman" w:eastAsia="Times New Roman" w:hAnsi="Times New Roman" w:cs="Times New Roman"/>
        </w:rPr>
      </w:pPr>
      <w:r>
        <w:rPr>
          <w:rFonts w:ascii="Times New Roman" w:hAnsi="Times New Roman"/>
          <w:b/>
          <w:bCs/>
        </w:rPr>
        <w:t>Таблица 3: Пациенти със събития, приети за краен резултат при първичния анализ на TRITON</w:t>
      </w:r>
    </w:p>
    <w:tbl>
      <w:tblPr>
        <w:tblW w:w="0" w:type="auto"/>
        <w:tblInd w:w="99" w:type="dxa"/>
        <w:tblLayout w:type="fixed"/>
        <w:tblCellMar>
          <w:left w:w="0" w:type="dxa"/>
          <w:right w:w="0" w:type="dxa"/>
        </w:tblCellMar>
        <w:tblLook w:val="01E0" w:firstRow="1" w:lastRow="1" w:firstColumn="1" w:lastColumn="1" w:noHBand="0" w:noVBand="0"/>
      </w:tblPr>
      <w:tblGrid>
        <w:gridCol w:w="3653"/>
        <w:gridCol w:w="1346"/>
        <w:gridCol w:w="1346"/>
        <w:gridCol w:w="1987"/>
        <w:gridCol w:w="956"/>
      </w:tblGrid>
      <w:tr w:rsidR="00CA5F19" w:rsidRPr="006D13BB" w14:paraId="74EEF59D" w14:textId="77777777" w:rsidTr="00FF4813">
        <w:trPr>
          <w:trHeight w:hRule="exact" w:val="701"/>
        </w:trPr>
        <w:tc>
          <w:tcPr>
            <w:tcW w:w="3653" w:type="dxa"/>
            <w:tcBorders>
              <w:top w:val="single" w:sz="4" w:space="0" w:color="000000"/>
              <w:left w:val="single" w:sz="4" w:space="0" w:color="000000"/>
              <w:bottom w:val="single" w:sz="4" w:space="0" w:color="000000"/>
              <w:right w:val="single" w:sz="4" w:space="0" w:color="000000"/>
            </w:tcBorders>
          </w:tcPr>
          <w:p w14:paraId="69B4B699" w14:textId="77777777" w:rsidR="00CA5F19" w:rsidRPr="006D13BB" w:rsidRDefault="00CA5F19" w:rsidP="00FF4813">
            <w:pPr>
              <w:widowControl w:val="0"/>
              <w:spacing w:after="0" w:line="200" w:lineRule="exact"/>
              <w:rPr>
                <w:rFonts w:ascii="Times New Roman" w:eastAsia="Calibri" w:hAnsi="Times New Roman" w:cs="Times New Roman"/>
                <w:sz w:val="20"/>
                <w:szCs w:val="20"/>
              </w:rPr>
            </w:pPr>
          </w:p>
          <w:p w14:paraId="54CDF322" w14:textId="77777777" w:rsidR="00CA5F19" w:rsidRPr="006D13BB" w:rsidRDefault="00CA5F19" w:rsidP="00FF4813">
            <w:pPr>
              <w:widowControl w:val="0"/>
              <w:spacing w:before="18" w:after="0" w:line="240" w:lineRule="exact"/>
              <w:rPr>
                <w:rFonts w:ascii="Times New Roman" w:eastAsia="Calibri" w:hAnsi="Times New Roman" w:cs="Times New Roman"/>
                <w:sz w:val="24"/>
                <w:szCs w:val="24"/>
              </w:rPr>
            </w:pPr>
          </w:p>
          <w:p w14:paraId="7BF53A3C" w14:textId="77777777" w:rsidR="00CA5F19" w:rsidRPr="006D13BB" w:rsidRDefault="00CA5F19" w:rsidP="00FF4813">
            <w:pPr>
              <w:widowControl w:val="0"/>
              <w:spacing w:after="0" w:line="240" w:lineRule="auto"/>
              <w:ind w:right="-20"/>
              <w:rPr>
                <w:rFonts w:ascii="Times New Roman" w:eastAsia="Times New Roman" w:hAnsi="Times New Roman" w:cs="Times New Roman"/>
                <w:sz w:val="20"/>
                <w:szCs w:val="20"/>
              </w:rPr>
            </w:pPr>
            <w:r>
              <w:rPr>
                <w:rFonts w:ascii="Times New Roman" w:hAnsi="Times New Roman"/>
                <w:b/>
                <w:bCs/>
                <w:sz w:val="20"/>
                <w:szCs w:val="20"/>
              </w:rPr>
              <w:t>Събития, приети за краен резултат</w:t>
            </w:r>
          </w:p>
        </w:tc>
        <w:tc>
          <w:tcPr>
            <w:tcW w:w="1346" w:type="dxa"/>
            <w:tcBorders>
              <w:top w:val="single" w:sz="4" w:space="0" w:color="000000"/>
              <w:left w:val="single" w:sz="4" w:space="0" w:color="000000"/>
              <w:bottom w:val="single" w:sz="4" w:space="0" w:color="000000"/>
              <w:right w:val="single" w:sz="4" w:space="0" w:color="000000"/>
            </w:tcBorders>
          </w:tcPr>
          <w:p w14:paraId="09C81CAA" w14:textId="77777777" w:rsidR="00CA5F19" w:rsidRPr="006D13BB" w:rsidRDefault="00CA5F19" w:rsidP="00FF4813">
            <w:pPr>
              <w:widowControl w:val="0"/>
              <w:spacing w:after="0" w:line="227" w:lineRule="exact"/>
              <w:ind w:right="198"/>
              <w:jc w:val="center"/>
              <w:rPr>
                <w:rFonts w:ascii="Times New Roman" w:eastAsia="Times New Roman" w:hAnsi="Times New Roman" w:cs="Times New Roman"/>
                <w:sz w:val="20"/>
                <w:szCs w:val="20"/>
              </w:rPr>
            </w:pPr>
            <w:r>
              <w:rPr>
                <w:rFonts w:ascii="Times New Roman" w:hAnsi="Times New Roman"/>
                <w:b/>
                <w:bCs/>
                <w:sz w:val="20"/>
                <w:szCs w:val="20"/>
              </w:rPr>
              <w:t>Прасугрел</w:t>
            </w:r>
          </w:p>
          <w:p w14:paraId="5D006BD0" w14:textId="77777777" w:rsidR="00CA5F19" w:rsidRPr="006D13BB" w:rsidRDefault="00CA5F19" w:rsidP="00FF4813">
            <w:pPr>
              <w:widowControl w:val="0"/>
              <w:spacing w:after="0" w:line="240" w:lineRule="auto"/>
              <w:ind w:right="335"/>
              <w:jc w:val="center"/>
              <w:rPr>
                <w:rFonts w:ascii="Times New Roman" w:eastAsia="Times New Roman" w:hAnsi="Times New Roman" w:cs="Times New Roman"/>
                <w:sz w:val="20"/>
                <w:szCs w:val="20"/>
              </w:rPr>
            </w:pPr>
            <w:r>
              <w:rPr>
                <w:rFonts w:ascii="Times New Roman" w:hAnsi="Times New Roman"/>
                <w:b/>
                <w:bCs/>
                <w:sz w:val="20"/>
                <w:szCs w:val="20"/>
              </w:rPr>
              <w:t>+ASA</w:t>
            </w:r>
          </w:p>
        </w:tc>
        <w:tc>
          <w:tcPr>
            <w:tcW w:w="1346" w:type="dxa"/>
            <w:tcBorders>
              <w:top w:val="single" w:sz="4" w:space="0" w:color="000000"/>
              <w:left w:val="single" w:sz="4" w:space="0" w:color="000000"/>
              <w:bottom w:val="single" w:sz="4" w:space="0" w:color="000000"/>
              <w:right w:val="single" w:sz="4" w:space="0" w:color="000000"/>
            </w:tcBorders>
          </w:tcPr>
          <w:p w14:paraId="74350465" w14:textId="77777777" w:rsidR="00CA5F19" w:rsidRPr="006D13BB" w:rsidRDefault="00CA5F19" w:rsidP="00FF4813">
            <w:pPr>
              <w:widowControl w:val="0"/>
              <w:spacing w:after="0" w:line="227" w:lineRule="exact"/>
              <w:ind w:right="109"/>
              <w:jc w:val="center"/>
              <w:rPr>
                <w:rFonts w:ascii="Times New Roman" w:eastAsia="Times New Roman" w:hAnsi="Times New Roman" w:cs="Times New Roman"/>
                <w:sz w:val="20"/>
                <w:szCs w:val="20"/>
              </w:rPr>
            </w:pPr>
            <w:r>
              <w:rPr>
                <w:rFonts w:ascii="Times New Roman" w:hAnsi="Times New Roman"/>
                <w:b/>
                <w:bCs/>
                <w:sz w:val="20"/>
                <w:szCs w:val="20"/>
              </w:rPr>
              <w:t>Клопидогрел</w:t>
            </w:r>
          </w:p>
          <w:p w14:paraId="30F67DDE" w14:textId="77777777" w:rsidR="00CA5F19" w:rsidRPr="006D13BB" w:rsidRDefault="00CA5F19" w:rsidP="00FF4813">
            <w:pPr>
              <w:widowControl w:val="0"/>
              <w:spacing w:after="0" w:line="240" w:lineRule="auto"/>
              <w:ind w:right="362"/>
              <w:jc w:val="center"/>
              <w:rPr>
                <w:rFonts w:ascii="Times New Roman" w:eastAsia="Times New Roman" w:hAnsi="Times New Roman" w:cs="Times New Roman"/>
                <w:sz w:val="20"/>
                <w:szCs w:val="20"/>
              </w:rPr>
            </w:pPr>
            <w:r>
              <w:rPr>
                <w:rFonts w:ascii="Times New Roman" w:hAnsi="Times New Roman"/>
                <w:b/>
                <w:bCs/>
                <w:sz w:val="20"/>
                <w:szCs w:val="20"/>
              </w:rPr>
              <w:t>+ASA</w:t>
            </w:r>
          </w:p>
        </w:tc>
        <w:tc>
          <w:tcPr>
            <w:tcW w:w="1987" w:type="dxa"/>
            <w:tcBorders>
              <w:top w:val="single" w:sz="4" w:space="0" w:color="000000"/>
              <w:left w:val="single" w:sz="4" w:space="0" w:color="000000"/>
              <w:bottom w:val="single" w:sz="4" w:space="0" w:color="000000"/>
              <w:right w:val="single" w:sz="4" w:space="0" w:color="000000"/>
            </w:tcBorders>
          </w:tcPr>
          <w:p w14:paraId="7B478C21" w14:textId="77777777" w:rsidR="00CA5F19" w:rsidRPr="006D13BB" w:rsidRDefault="00CA5F19" w:rsidP="00FF4813">
            <w:pPr>
              <w:widowControl w:val="0"/>
              <w:spacing w:after="0" w:line="227" w:lineRule="exact"/>
              <w:ind w:right="111"/>
              <w:jc w:val="center"/>
              <w:rPr>
                <w:rFonts w:ascii="Times New Roman" w:eastAsia="Times New Roman" w:hAnsi="Times New Roman" w:cs="Times New Roman"/>
                <w:sz w:val="20"/>
                <w:szCs w:val="20"/>
              </w:rPr>
            </w:pPr>
            <w:r>
              <w:rPr>
                <w:rFonts w:ascii="Times New Roman" w:hAnsi="Times New Roman"/>
                <w:b/>
                <w:bCs/>
                <w:sz w:val="20"/>
                <w:szCs w:val="20"/>
              </w:rPr>
              <w:t>Съотношение на риска (HR)</w:t>
            </w:r>
          </w:p>
          <w:p w14:paraId="02D7D011" w14:textId="77777777" w:rsidR="00CA5F19" w:rsidRPr="006D13BB" w:rsidRDefault="00CA5F19" w:rsidP="00FF4813">
            <w:pPr>
              <w:widowControl w:val="0"/>
              <w:spacing w:after="0" w:line="240" w:lineRule="auto"/>
              <w:ind w:right="531"/>
              <w:jc w:val="center"/>
              <w:rPr>
                <w:rFonts w:ascii="Times New Roman" w:eastAsia="Times New Roman" w:hAnsi="Times New Roman" w:cs="Times New Roman"/>
                <w:sz w:val="20"/>
                <w:szCs w:val="20"/>
              </w:rPr>
            </w:pPr>
            <w:r>
              <w:rPr>
                <w:rFonts w:ascii="Times New Roman" w:hAnsi="Times New Roman"/>
                <w:b/>
                <w:bCs/>
                <w:sz w:val="20"/>
                <w:szCs w:val="20"/>
              </w:rPr>
              <w:t>(95% ДИ)</w:t>
            </w:r>
          </w:p>
        </w:tc>
        <w:tc>
          <w:tcPr>
            <w:tcW w:w="955" w:type="dxa"/>
            <w:tcBorders>
              <w:top w:val="single" w:sz="4" w:space="0" w:color="000000"/>
              <w:left w:val="single" w:sz="4" w:space="0" w:color="000000"/>
              <w:bottom w:val="single" w:sz="4" w:space="0" w:color="000000"/>
              <w:right w:val="single" w:sz="4" w:space="0" w:color="000000"/>
            </w:tcBorders>
          </w:tcPr>
          <w:p w14:paraId="2C55DC3E" w14:textId="77777777" w:rsidR="00CA5F19" w:rsidRPr="006D13BB" w:rsidRDefault="00CA5F19" w:rsidP="00FF4813">
            <w:pPr>
              <w:widowControl w:val="0"/>
              <w:spacing w:after="0" w:line="227" w:lineRule="exact"/>
              <w:ind w:right="-20"/>
              <w:rPr>
                <w:rFonts w:ascii="Times New Roman" w:eastAsia="Times New Roman" w:hAnsi="Times New Roman" w:cs="Times New Roman"/>
                <w:sz w:val="20"/>
                <w:szCs w:val="20"/>
              </w:rPr>
            </w:pPr>
            <w:r>
              <w:rPr>
                <w:rFonts w:ascii="Times New Roman" w:hAnsi="Times New Roman"/>
                <w:b/>
                <w:bCs/>
                <w:sz w:val="20"/>
                <w:szCs w:val="20"/>
              </w:rPr>
              <w:t>p-стойност</w:t>
            </w:r>
          </w:p>
        </w:tc>
      </w:tr>
      <w:tr w:rsidR="00CA5F19" w:rsidRPr="006D13BB" w14:paraId="48CC97FD" w14:textId="77777777" w:rsidTr="00FF4813">
        <w:trPr>
          <w:trHeight w:hRule="exact" w:val="468"/>
        </w:trPr>
        <w:tc>
          <w:tcPr>
            <w:tcW w:w="3653" w:type="dxa"/>
            <w:tcBorders>
              <w:top w:val="single" w:sz="4" w:space="0" w:color="000000"/>
              <w:left w:val="single" w:sz="4" w:space="0" w:color="000000"/>
              <w:bottom w:val="single" w:sz="4" w:space="0" w:color="000000"/>
              <w:right w:val="single" w:sz="4" w:space="0" w:color="000000"/>
            </w:tcBorders>
          </w:tcPr>
          <w:p w14:paraId="0E5176A2" w14:textId="77777777" w:rsidR="00CA5F19" w:rsidRPr="006D13BB" w:rsidRDefault="00CA5F19" w:rsidP="00FF4813">
            <w:pPr>
              <w:widowControl w:val="0"/>
              <w:spacing w:before="7" w:after="0" w:line="220" w:lineRule="exact"/>
              <w:rPr>
                <w:rFonts w:ascii="Times New Roman" w:eastAsia="Calibri" w:hAnsi="Times New Roman" w:cs="Times New Roman"/>
              </w:rPr>
            </w:pPr>
          </w:p>
          <w:p w14:paraId="6640DC39" w14:textId="77777777" w:rsidR="00CA5F19" w:rsidRPr="006D13BB" w:rsidRDefault="00CA5F19" w:rsidP="00FF4813">
            <w:pPr>
              <w:widowControl w:val="0"/>
              <w:spacing w:after="0" w:line="229" w:lineRule="exact"/>
              <w:ind w:right="-20"/>
              <w:rPr>
                <w:rFonts w:ascii="Times New Roman" w:eastAsia="Times New Roman" w:hAnsi="Times New Roman" w:cs="Times New Roman"/>
                <w:sz w:val="20"/>
                <w:szCs w:val="20"/>
              </w:rPr>
            </w:pPr>
            <w:r>
              <w:rPr>
                <w:rFonts w:ascii="Times New Roman" w:hAnsi="Times New Roman"/>
                <w:b/>
                <w:bCs/>
                <w:sz w:val="20"/>
                <w:szCs w:val="20"/>
              </w:rPr>
              <w:t>Всички ACS</w:t>
            </w:r>
          </w:p>
        </w:tc>
        <w:tc>
          <w:tcPr>
            <w:tcW w:w="1346" w:type="dxa"/>
            <w:tcBorders>
              <w:top w:val="single" w:sz="4" w:space="0" w:color="000000"/>
              <w:left w:val="single" w:sz="4" w:space="0" w:color="000000"/>
              <w:bottom w:val="single" w:sz="4" w:space="0" w:color="000000"/>
              <w:right w:val="single" w:sz="4" w:space="0" w:color="000000"/>
            </w:tcBorders>
          </w:tcPr>
          <w:p w14:paraId="614D5976" w14:textId="77777777" w:rsidR="00CA5F19" w:rsidRPr="006D13BB" w:rsidRDefault="00CA5F19" w:rsidP="00FF4813">
            <w:pPr>
              <w:widowControl w:val="0"/>
              <w:spacing w:after="0" w:line="227" w:lineRule="exact"/>
              <w:ind w:right="165"/>
              <w:jc w:val="center"/>
              <w:rPr>
                <w:rFonts w:ascii="Times New Roman" w:eastAsia="Times New Roman" w:hAnsi="Times New Roman" w:cs="Times New Roman"/>
                <w:sz w:val="20"/>
                <w:szCs w:val="20"/>
              </w:rPr>
            </w:pPr>
            <w:r>
              <w:rPr>
                <w:rFonts w:ascii="Times New Roman" w:hAnsi="Times New Roman"/>
                <w:b/>
                <w:bCs/>
                <w:sz w:val="20"/>
                <w:szCs w:val="20"/>
              </w:rPr>
              <w:t>(N = 6813)</w:t>
            </w:r>
          </w:p>
          <w:p w14:paraId="6F6DED24" w14:textId="77777777" w:rsidR="00CA5F19" w:rsidRPr="006D13BB" w:rsidRDefault="00CA5F19" w:rsidP="00FF4813">
            <w:pPr>
              <w:widowControl w:val="0"/>
              <w:spacing w:after="0" w:line="229" w:lineRule="exact"/>
              <w:ind w:right="515"/>
              <w:jc w:val="center"/>
              <w:rPr>
                <w:rFonts w:ascii="Times New Roman" w:eastAsia="Times New Roman" w:hAnsi="Times New Roman" w:cs="Times New Roman"/>
                <w:sz w:val="20"/>
                <w:szCs w:val="20"/>
              </w:rPr>
            </w:pPr>
            <w:r>
              <w:rPr>
                <w:rFonts w:ascii="Times New Roman" w:hAnsi="Times New Roman"/>
                <w:b/>
                <w:bCs/>
                <w:sz w:val="20"/>
                <w:szCs w:val="20"/>
              </w:rPr>
              <w:t>%</w:t>
            </w:r>
          </w:p>
        </w:tc>
        <w:tc>
          <w:tcPr>
            <w:tcW w:w="1346" w:type="dxa"/>
            <w:tcBorders>
              <w:top w:val="single" w:sz="4" w:space="0" w:color="000000"/>
              <w:left w:val="single" w:sz="4" w:space="0" w:color="000000"/>
              <w:bottom w:val="single" w:sz="4" w:space="0" w:color="000000"/>
              <w:right w:val="single" w:sz="4" w:space="0" w:color="000000"/>
            </w:tcBorders>
          </w:tcPr>
          <w:p w14:paraId="672F5FC8" w14:textId="77777777" w:rsidR="00CA5F19" w:rsidRPr="006D13BB" w:rsidRDefault="00CA5F19" w:rsidP="00FF4813">
            <w:pPr>
              <w:widowControl w:val="0"/>
              <w:spacing w:after="0" w:line="227" w:lineRule="exact"/>
              <w:ind w:right="167"/>
              <w:jc w:val="center"/>
              <w:rPr>
                <w:rFonts w:ascii="Times New Roman" w:eastAsia="Times New Roman" w:hAnsi="Times New Roman" w:cs="Times New Roman"/>
                <w:sz w:val="20"/>
                <w:szCs w:val="20"/>
              </w:rPr>
            </w:pPr>
            <w:r>
              <w:rPr>
                <w:rFonts w:ascii="Times New Roman" w:hAnsi="Times New Roman"/>
                <w:b/>
                <w:bCs/>
                <w:sz w:val="20"/>
                <w:szCs w:val="20"/>
              </w:rPr>
              <w:t>(N = 6795)</w:t>
            </w:r>
          </w:p>
          <w:p w14:paraId="1F7A7677" w14:textId="77777777" w:rsidR="00CA5F19" w:rsidRPr="006D13BB" w:rsidRDefault="00CA5F19" w:rsidP="00FF4813">
            <w:pPr>
              <w:widowControl w:val="0"/>
              <w:spacing w:after="0" w:line="229" w:lineRule="exact"/>
              <w:ind w:right="515"/>
              <w:jc w:val="center"/>
              <w:rPr>
                <w:rFonts w:ascii="Times New Roman" w:eastAsia="Times New Roman" w:hAnsi="Times New Roman" w:cs="Times New Roman"/>
                <w:sz w:val="20"/>
                <w:szCs w:val="20"/>
              </w:rPr>
            </w:pPr>
            <w:r>
              <w:rPr>
                <w:rFonts w:ascii="Times New Roman" w:hAnsi="Times New Roman"/>
                <w:b/>
                <w:bCs/>
                <w:sz w:val="20"/>
                <w:szCs w:val="20"/>
              </w:rPr>
              <w:t>%</w:t>
            </w:r>
          </w:p>
        </w:tc>
        <w:tc>
          <w:tcPr>
            <w:tcW w:w="1987" w:type="dxa"/>
            <w:vMerge w:val="restart"/>
            <w:tcBorders>
              <w:top w:val="single" w:sz="4" w:space="0" w:color="000000"/>
              <w:left w:val="single" w:sz="4" w:space="0" w:color="000000"/>
              <w:right w:val="single" w:sz="4" w:space="0" w:color="000000"/>
            </w:tcBorders>
          </w:tcPr>
          <w:p w14:paraId="381F81E8" w14:textId="77777777" w:rsidR="00CA5F19" w:rsidRPr="006D13BB" w:rsidRDefault="00CA5F19" w:rsidP="00FF4813">
            <w:pPr>
              <w:widowControl w:val="0"/>
              <w:spacing w:after="0" w:line="200" w:lineRule="exact"/>
              <w:rPr>
                <w:rFonts w:ascii="Times New Roman" w:eastAsia="Calibri" w:hAnsi="Times New Roman" w:cs="Times New Roman"/>
                <w:sz w:val="20"/>
                <w:szCs w:val="20"/>
              </w:rPr>
            </w:pPr>
          </w:p>
          <w:p w14:paraId="2BC7707B" w14:textId="77777777" w:rsidR="00CA5F19" w:rsidRPr="006D13BB" w:rsidRDefault="00CA5F19" w:rsidP="00FF4813">
            <w:pPr>
              <w:widowControl w:val="0"/>
              <w:spacing w:before="11" w:after="0" w:line="240" w:lineRule="exact"/>
              <w:rPr>
                <w:rFonts w:ascii="Times New Roman" w:eastAsia="Calibri" w:hAnsi="Times New Roman" w:cs="Times New Roman"/>
                <w:sz w:val="24"/>
                <w:szCs w:val="24"/>
              </w:rPr>
            </w:pPr>
          </w:p>
          <w:p w14:paraId="1D32F84D" w14:textId="77777777" w:rsidR="00CA5F19" w:rsidRPr="006D13BB" w:rsidRDefault="00CA5F19" w:rsidP="00FF4813">
            <w:pPr>
              <w:widowControl w:val="0"/>
              <w:spacing w:after="0" w:line="240" w:lineRule="auto"/>
              <w:ind w:right="-20"/>
              <w:rPr>
                <w:rFonts w:ascii="Times New Roman" w:eastAsia="Times New Roman" w:hAnsi="Times New Roman" w:cs="Times New Roman"/>
                <w:sz w:val="20"/>
                <w:szCs w:val="20"/>
              </w:rPr>
            </w:pPr>
            <w:r>
              <w:rPr>
                <w:rFonts w:ascii="Times New Roman" w:hAnsi="Times New Roman"/>
                <w:sz w:val="20"/>
                <w:szCs w:val="20"/>
              </w:rPr>
              <w:t>0,812 (0,732; 0,902)</w:t>
            </w:r>
          </w:p>
        </w:tc>
        <w:tc>
          <w:tcPr>
            <w:tcW w:w="955" w:type="dxa"/>
            <w:vMerge w:val="restart"/>
            <w:tcBorders>
              <w:top w:val="single" w:sz="4" w:space="0" w:color="000000"/>
              <w:left w:val="single" w:sz="4" w:space="0" w:color="000000"/>
              <w:right w:val="single" w:sz="4" w:space="0" w:color="000000"/>
            </w:tcBorders>
          </w:tcPr>
          <w:p w14:paraId="476C5EBD" w14:textId="77777777" w:rsidR="00CA5F19" w:rsidRPr="006D13BB" w:rsidRDefault="00CA5F19" w:rsidP="00FF4813">
            <w:pPr>
              <w:widowControl w:val="0"/>
              <w:spacing w:after="0" w:line="200" w:lineRule="exact"/>
              <w:rPr>
                <w:rFonts w:ascii="Times New Roman" w:eastAsia="Calibri" w:hAnsi="Times New Roman" w:cs="Times New Roman"/>
                <w:sz w:val="20"/>
                <w:szCs w:val="20"/>
              </w:rPr>
            </w:pPr>
          </w:p>
          <w:p w14:paraId="237B5E6A" w14:textId="77777777" w:rsidR="00CA5F19" w:rsidRPr="006D13BB" w:rsidRDefault="00CA5F19" w:rsidP="00FF4813">
            <w:pPr>
              <w:widowControl w:val="0"/>
              <w:spacing w:before="11" w:after="0" w:line="240" w:lineRule="exact"/>
              <w:rPr>
                <w:rFonts w:ascii="Times New Roman" w:eastAsia="Calibri" w:hAnsi="Times New Roman" w:cs="Times New Roman"/>
                <w:sz w:val="24"/>
                <w:szCs w:val="24"/>
              </w:rPr>
            </w:pPr>
          </w:p>
          <w:p w14:paraId="4EE1D59C" w14:textId="77777777" w:rsidR="00CA5F19" w:rsidRPr="006D13BB" w:rsidRDefault="00CA5F19" w:rsidP="00FF4813">
            <w:pPr>
              <w:widowControl w:val="0"/>
              <w:spacing w:after="0" w:line="240" w:lineRule="auto"/>
              <w:ind w:right="-20"/>
              <w:rPr>
                <w:rFonts w:ascii="Times New Roman" w:eastAsia="Times New Roman" w:hAnsi="Times New Roman" w:cs="Times New Roman"/>
                <w:sz w:val="20"/>
                <w:szCs w:val="20"/>
              </w:rPr>
            </w:pPr>
            <w:r>
              <w:rPr>
                <w:rFonts w:ascii="Times New Roman" w:hAnsi="Times New Roman"/>
                <w:sz w:val="20"/>
                <w:szCs w:val="20"/>
              </w:rPr>
              <w:t>&lt; 0,001</w:t>
            </w:r>
          </w:p>
        </w:tc>
      </w:tr>
      <w:tr w:rsidR="00CA5F19" w:rsidRPr="006D13BB" w14:paraId="23010130" w14:textId="77777777" w:rsidTr="00DC0686">
        <w:trPr>
          <w:trHeight w:hRule="exact" w:val="964"/>
        </w:trPr>
        <w:tc>
          <w:tcPr>
            <w:tcW w:w="3653" w:type="dxa"/>
            <w:tcBorders>
              <w:top w:val="single" w:sz="4" w:space="0" w:color="000000"/>
              <w:left w:val="single" w:sz="4" w:space="0" w:color="000000"/>
              <w:bottom w:val="single" w:sz="4" w:space="0" w:color="000000"/>
              <w:right w:val="single" w:sz="4" w:space="0" w:color="000000"/>
            </w:tcBorders>
          </w:tcPr>
          <w:p w14:paraId="6BEFA856" w14:textId="77777777" w:rsidR="00CA5F19" w:rsidRPr="006D13BB" w:rsidRDefault="00CA5F19" w:rsidP="00FF4813">
            <w:pPr>
              <w:widowControl w:val="0"/>
              <w:spacing w:before="2" w:after="0" w:line="236" w:lineRule="auto"/>
              <w:ind w:right="180"/>
              <w:rPr>
                <w:rFonts w:ascii="Times New Roman" w:eastAsia="Times New Roman" w:hAnsi="Times New Roman" w:cs="Times New Roman"/>
                <w:sz w:val="20"/>
                <w:szCs w:val="20"/>
              </w:rPr>
            </w:pPr>
            <w:r>
              <w:rPr>
                <w:rFonts w:ascii="Times New Roman" w:hAnsi="Times New Roman"/>
                <w:b/>
                <w:bCs/>
                <w:sz w:val="20"/>
                <w:szCs w:val="20"/>
              </w:rPr>
              <w:t xml:space="preserve">Първични съставни събития, приети като краен резултат </w:t>
            </w:r>
            <w:r>
              <w:rPr>
                <w:rFonts w:ascii="Times New Roman" w:hAnsi="Times New Roman"/>
                <w:sz w:val="20"/>
                <w:szCs w:val="20"/>
              </w:rPr>
              <w:t>Сърдечносъдова (CV) смърт, нефатален MI или нефатален мозъчен инсулт</w:t>
            </w:r>
          </w:p>
        </w:tc>
        <w:tc>
          <w:tcPr>
            <w:tcW w:w="1346" w:type="dxa"/>
            <w:tcBorders>
              <w:top w:val="single" w:sz="4" w:space="0" w:color="000000"/>
              <w:left w:val="single" w:sz="4" w:space="0" w:color="000000"/>
              <w:bottom w:val="single" w:sz="4" w:space="0" w:color="000000"/>
              <w:right w:val="single" w:sz="4" w:space="0" w:color="000000"/>
            </w:tcBorders>
          </w:tcPr>
          <w:p w14:paraId="6419ECDE" w14:textId="77777777" w:rsidR="00CA5F19" w:rsidRPr="006D13BB" w:rsidRDefault="00CA5F19" w:rsidP="00FF4813">
            <w:pPr>
              <w:widowControl w:val="0"/>
              <w:spacing w:after="0" w:line="225" w:lineRule="exact"/>
              <w:ind w:right="487"/>
              <w:jc w:val="center"/>
              <w:rPr>
                <w:rFonts w:ascii="Times New Roman" w:eastAsia="Times New Roman" w:hAnsi="Times New Roman" w:cs="Times New Roman"/>
                <w:sz w:val="20"/>
                <w:szCs w:val="20"/>
              </w:rPr>
            </w:pPr>
            <w:r>
              <w:rPr>
                <w:rFonts w:ascii="Times New Roman" w:hAnsi="Times New Roman"/>
                <w:sz w:val="20"/>
                <w:szCs w:val="20"/>
              </w:rPr>
              <w:t>9,4</w:t>
            </w:r>
          </w:p>
        </w:tc>
        <w:tc>
          <w:tcPr>
            <w:tcW w:w="1346" w:type="dxa"/>
            <w:tcBorders>
              <w:top w:val="single" w:sz="4" w:space="0" w:color="000000"/>
              <w:left w:val="single" w:sz="4" w:space="0" w:color="000000"/>
              <w:bottom w:val="single" w:sz="4" w:space="0" w:color="000000"/>
              <w:right w:val="single" w:sz="4" w:space="0" w:color="000000"/>
            </w:tcBorders>
          </w:tcPr>
          <w:p w14:paraId="51A0E3C7" w14:textId="77777777" w:rsidR="00CA5F19" w:rsidRPr="006D13BB" w:rsidRDefault="00CA5F19" w:rsidP="00FF4813">
            <w:pPr>
              <w:widowControl w:val="0"/>
              <w:spacing w:after="0" w:line="225" w:lineRule="exact"/>
              <w:ind w:right="438"/>
              <w:jc w:val="center"/>
              <w:rPr>
                <w:rFonts w:ascii="Times New Roman" w:eastAsia="Times New Roman" w:hAnsi="Times New Roman" w:cs="Times New Roman"/>
                <w:sz w:val="20"/>
                <w:szCs w:val="20"/>
              </w:rPr>
            </w:pPr>
            <w:r>
              <w:rPr>
                <w:rFonts w:ascii="Times New Roman" w:hAnsi="Times New Roman"/>
                <w:sz w:val="20"/>
                <w:szCs w:val="20"/>
              </w:rPr>
              <w:t>11,5</w:t>
            </w:r>
          </w:p>
        </w:tc>
        <w:tc>
          <w:tcPr>
            <w:tcW w:w="1987" w:type="dxa"/>
            <w:vMerge/>
            <w:tcBorders>
              <w:left w:val="single" w:sz="4" w:space="0" w:color="000000"/>
              <w:bottom w:val="single" w:sz="4" w:space="0" w:color="000000"/>
              <w:right w:val="single" w:sz="4" w:space="0" w:color="000000"/>
            </w:tcBorders>
          </w:tcPr>
          <w:p w14:paraId="244F2F0C"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955" w:type="dxa"/>
            <w:vMerge/>
            <w:tcBorders>
              <w:left w:val="single" w:sz="4" w:space="0" w:color="000000"/>
              <w:bottom w:val="single" w:sz="4" w:space="0" w:color="000000"/>
              <w:right w:val="single" w:sz="4" w:space="0" w:color="000000"/>
            </w:tcBorders>
          </w:tcPr>
          <w:p w14:paraId="0CCCAC77" w14:textId="77777777" w:rsidR="00CA5F19" w:rsidRPr="006D13BB" w:rsidRDefault="00CA5F19" w:rsidP="00FF4813">
            <w:pPr>
              <w:widowControl w:val="0"/>
              <w:spacing w:after="200" w:line="276" w:lineRule="auto"/>
              <w:rPr>
                <w:rFonts w:ascii="Times New Roman" w:eastAsia="Calibri" w:hAnsi="Times New Roman" w:cs="Times New Roman"/>
              </w:rPr>
            </w:pPr>
          </w:p>
        </w:tc>
      </w:tr>
      <w:tr w:rsidR="00CA5F19" w:rsidRPr="006D13BB" w14:paraId="5F386F20" w14:textId="77777777" w:rsidTr="00FF4813">
        <w:trPr>
          <w:trHeight w:hRule="exact" w:val="240"/>
        </w:trPr>
        <w:tc>
          <w:tcPr>
            <w:tcW w:w="9288" w:type="dxa"/>
            <w:gridSpan w:val="5"/>
            <w:tcBorders>
              <w:top w:val="single" w:sz="4" w:space="0" w:color="000000"/>
              <w:left w:val="single" w:sz="4" w:space="0" w:color="000000"/>
              <w:bottom w:val="single" w:sz="4" w:space="0" w:color="000000"/>
              <w:right w:val="single" w:sz="4" w:space="0" w:color="000000"/>
            </w:tcBorders>
          </w:tcPr>
          <w:p w14:paraId="78974B80" w14:textId="77777777" w:rsidR="00CA5F19" w:rsidRPr="006D13BB" w:rsidRDefault="00CA5F19" w:rsidP="00FF4813">
            <w:pPr>
              <w:widowControl w:val="0"/>
              <w:spacing w:after="0" w:line="227" w:lineRule="exact"/>
              <w:ind w:right="-20"/>
              <w:rPr>
                <w:rFonts w:ascii="Times New Roman" w:eastAsia="Times New Roman" w:hAnsi="Times New Roman" w:cs="Times New Roman"/>
                <w:sz w:val="20"/>
                <w:szCs w:val="20"/>
              </w:rPr>
            </w:pPr>
            <w:r>
              <w:rPr>
                <w:rFonts w:ascii="Times New Roman" w:hAnsi="Times New Roman"/>
                <w:b/>
                <w:bCs/>
                <w:sz w:val="20"/>
                <w:szCs w:val="20"/>
              </w:rPr>
              <w:t>Първични индивидуални събития, приети за краен резултат</w:t>
            </w:r>
          </w:p>
        </w:tc>
      </w:tr>
      <w:tr w:rsidR="00CA5F19" w:rsidRPr="006D13BB" w14:paraId="7352C792" w14:textId="77777777" w:rsidTr="00FF4813">
        <w:trPr>
          <w:trHeight w:hRule="exact" w:val="240"/>
        </w:trPr>
        <w:tc>
          <w:tcPr>
            <w:tcW w:w="3653" w:type="dxa"/>
            <w:tcBorders>
              <w:top w:val="single" w:sz="4" w:space="0" w:color="000000"/>
              <w:left w:val="single" w:sz="4" w:space="0" w:color="000000"/>
              <w:bottom w:val="single" w:sz="4" w:space="0" w:color="000000"/>
              <w:right w:val="single" w:sz="4" w:space="0" w:color="000000"/>
            </w:tcBorders>
          </w:tcPr>
          <w:p w14:paraId="130C01C2"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   CV смърт</w:t>
            </w:r>
          </w:p>
        </w:tc>
        <w:tc>
          <w:tcPr>
            <w:tcW w:w="1346" w:type="dxa"/>
            <w:tcBorders>
              <w:top w:val="single" w:sz="4" w:space="0" w:color="000000"/>
              <w:left w:val="single" w:sz="4" w:space="0" w:color="000000"/>
              <w:bottom w:val="single" w:sz="4" w:space="0" w:color="000000"/>
              <w:right w:val="single" w:sz="4" w:space="0" w:color="000000"/>
            </w:tcBorders>
          </w:tcPr>
          <w:p w14:paraId="4EAC2EDE"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2,0</w:t>
            </w:r>
          </w:p>
        </w:tc>
        <w:tc>
          <w:tcPr>
            <w:tcW w:w="1346" w:type="dxa"/>
            <w:tcBorders>
              <w:top w:val="single" w:sz="4" w:space="0" w:color="000000"/>
              <w:left w:val="single" w:sz="4" w:space="0" w:color="000000"/>
              <w:bottom w:val="single" w:sz="4" w:space="0" w:color="000000"/>
              <w:right w:val="single" w:sz="4" w:space="0" w:color="000000"/>
            </w:tcBorders>
          </w:tcPr>
          <w:p w14:paraId="3E8EC7C0" w14:textId="77777777" w:rsidR="00CA5F19" w:rsidRPr="006D13BB" w:rsidRDefault="00CA5F19" w:rsidP="00FF4813">
            <w:pPr>
              <w:widowControl w:val="0"/>
              <w:spacing w:after="0" w:line="222" w:lineRule="exact"/>
              <w:ind w:right="489"/>
              <w:jc w:val="center"/>
              <w:rPr>
                <w:rFonts w:ascii="Times New Roman" w:eastAsia="Times New Roman" w:hAnsi="Times New Roman" w:cs="Times New Roman"/>
                <w:sz w:val="20"/>
                <w:szCs w:val="20"/>
              </w:rPr>
            </w:pPr>
            <w:r>
              <w:rPr>
                <w:rFonts w:ascii="Times New Roman" w:hAnsi="Times New Roman"/>
                <w:sz w:val="20"/>
                <w:szCs w:val="20"/>
              </w:rPr>
              <w:t>2,2</w:t>
            </w:r>
          </w:p>
        </w:tc>
        <w:tc>
          <w:tcPr>
            <w:tcW w:w="1987" w:type="dxa"/>
            <w:tcBorders>
              <w:top w:val="single" w:sz="4" w:space="0" w:color="000000"/>
              <w:left w:val="single" w:sz="4" w:space="0" w:color="000000"/>
              <w:bottom w:val="single" w:sz="4" w:space="0" w:color="000000"/>
              <w:right w:val="single" w:sz="4" w:space="0" w:color="000000"/>
            </w:tcBorders>
          </w:tcPr>
          <w:p w14:paraId="0691E712"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0,886 (0,701; 1,118)</w:t>
            </w:r>
          </w:p>
        </w:tc>
        <w:tc>
          <w:tcPr>
            <w:tcW w:w="955" w:type="dxa"/>
            <w:tcBorders>
              <w:top w:val="single" w:sz="4" w:space="0" w:color="000000"/>
              <w:left w:val="single" w:sz="4" w:space="0" w:color="000000"/>
              <w:bottom w:val="single" w:sz="4" w:space="0" w:color="000000"/>
              <w:right w:val="single" w:sz="4" w:space="0" w:color="000000"/>
            </w:tcBorders>
          </w:tcPr>
          <w:p w14:paraId="265A5A9C"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0,307</w:t>
            </w:r>
          </w:p>
        </w:tc>
      </w:tr>
      <w:tr w:rsidR="00CA5F19" w:rsidRPr="006D13BB" w14:paraId="12D05C43" w14:textId="77777777" w:rsidTr="00FF4813">
        <w:trPr>
          <w:trHeight w:hRule="exact" w:val="240"/>
        </w:trPr>
        <w:tc>
          <w:tcPr>
            <w:tcW w:w="3653" w:type="dxa"/>
            <w:tcBorders>
              <w:top w:val="single" w:sz="4" w:space="0" w:color="000000"/>
              <w:left w:val="single" w:sz="4" w:space="0" w:color="000000"/>
              <w:bottom w:val="single" w:sz="4" w:space="0" w:color="000000"/>
              <w:right w:val="single" w:sz="4" w:space="0" w:color="000000"/>
            </w:tcBorders>
          </w:tcPr>
          <w:p w14:paraId="49BF0F05"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lastRenderedPageBreak/>
              <w:t xml:space="preserve">    Нефатален MI</w:t>
            </w:r>
          </w:p>
        </w:tc>
        <w:tc>
          <w:tcPr>
            <w:tcW w:w="1346" w:type="dxa"/>
            <w:tcBorders>
              <w:top w:val="single" w:sz="4" w:space="0" w:color="000000"/>
              <w:left w:val="single" w:sz="4" w:space="0" w:color="000000"/>
              <w:bottom w:val="single" w:sz="4" w:space="0" w:color="000000"/>
              <w:right w:val="single" w:sz="4" w:space="0" w:color="000000"/>
            </w:tcBorders>
          </w:tcPr>
          <w:p w14:paraId="41B00AB5"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7,0</w:t>
            </w:r>
          </w:p>
        </w:tc>
        <w:tc>
          <w:tcPr>
            <w:tcW w:w="1346" w:type="dxa"/>
            <w:tcBorders>
              <w:top w:val="single" w:sz="4" w:space="0" w:color="000000"/>
              <w:left w:val="single" w:sz="4" w:space="0" w:color="000000"/>
              <w:bottom w:val="single" w:sz="4" w:space="0" w:color="000000"/>
              <w:right w:val="single" w:sz="4" w:space="0" w:color="000000"/>
            </w:tcBorders>
          </w:tcPr>
          <w:p w14:paraId="19979E11" w14:textId="77777777" w:rsidR="00CA5F19" w:rsidRPr="006D13BB" w:rsidRDefault="00CA5F19" w:rsidP="00FF4813">
            <w:pPr>
              <w:widowControl w:val="0"/>
              <w:spacing w:after="0" w:line="222" w:lineRule="exact"/>
              <w:ind w:right="489"/>
              <w:jc w:val="center"/>
              <w:rPr>
                <w:rFonts w:ascii="Times New Roman" w:eastAsia="Times New Roman" w:hAnsi="Times New Roman" w:cs="Times New Roman"/>
                <w:sz w:val="20"/>
                <w:szCs w:val="20"/>
              </w:rPr>
            </w:pPr>
            <w:r>
              <w:rPr>
                <w:rFonts w:ascii="Times New Roman" w:hAnsi="Times New Roman"/>
                <w:sz w:val="20"/>
                <w:szCs w:val="20"/>
              </w:rPr>
              <w:t>9,1</w:t>
            </w:r>
          </w:p>
        </w:tc>
        <w:tc>
          <w:tcPr>
            <w:tcW w:w="1987" w:type="dxa"/>
            <w:tcBorders>
              <w:top w:val="single" w:sz="4" w:space="0" w:color="000000"/>
              <w:left w:val="single" w:sz="4" w:space="0" w:color="000000"/>
              <w:bottom w:val="single" w:sz="4" w:space="0" w:color="000000"/>
              <w:right w:val="single" w:sz="4" w:space="0" w:color="000000"/>
            </w:tcBorders>
          </w:tcPr>
          <w:p w14:paraId="6897C39F"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0,757 (0,672; 0,853)</w:t>
            </w:r>
          </w:p>
        </w:tc>
        <w:tc>
          <w:tcPr>
            <w:tcW w:w="955" w:type="dxa"/>
            <w:tcBorders>
              <w:top w:val="single" w:sz="4" w:space="0" w:color="000000"/>
              <w:left w:val="single" w:sz="4" w:space="0" w:color="000000"/>
              <w:bottom w:val="single" w:sz="4" w:space="0" w:color="000000"/>
              <w:right w:val="single" w:sz="4" w:space="0" w:color="000000"/>
            </w:tcBorders>
          </w:tcPr>
          <w:p w14:paraId="2138959D"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&lt; 0,001</w:t>
            </w:r>
          </w:p>
        </w:tc>
      </w:tr>
      <w:tr w:rsidR="00CA5F19" w:rsidRPr="006D13BB" w14:paraId="0A64E996" w14:textId="77777777" w:rsidTr="00FF4813">
        <w:trPr>
          <w:trHeight w:hRule="exact" w:val="240"/>
        </w:trPr>
        <w:tc>
          <w:tcPr>
            <w:tcW w:w="3653" w:type="dxa"/>
            <w:tcBorders>
              <w:top w:val="single" w:sz="4" w:space="0" w:color="000000"/>
              <w:left w:val="single" w:sz="4" w:space="0" w:color="000000"/>
              <w:bottom w:val="single" w:sz="4" w:space="0" w:color="000000"/>
              <w:right w:val="single" w:sz="4" w:space="0" w:color="000000"/>
            </w:tcBorders>
          </w:tcPr>
          <w:p w14:paraId="5E7040F8"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    Нефатален мозъчен инсулт</w:t>
            </w:r>
          </w:p>
        </w:tc>
        <w:tc>
          <w:tcPr>
            <w:tcW w:w="1346" w:type="dxa"/>
            <w:tcBorders>
              <w:top w:val="single" w:sz="4" w:space="0" w:color="000000"/>
              <w:left w:val="single" w:sz="4" w:space="0" w:color="000000"/>
              <w:bottom w:val="single" w:sz="4" w:space="0" w:color="000000"/>
              <w:right w:val="single" w:sz="4" w:space="0" w:color="000000"/>
            </w:tcBorders>
          </w:tcPr>
          <w:p w14:paraId="137940A4"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0,9</w:t>
            </w:r>
          </w:p>
        </w:tc>
        <w:tc>
          <w:tcPr>
            <w:tcW w:w="1346" w:type="dxa"/>
            <w:tcBorders>
              <w:top w:val="single" w:sz="4" w:space="0" w:color="000000"/>
              <w:left w:val="single" w:sz="4" w:space="0" w:color="000000"/>
              <w:bottom w:val="single" w:sz="4" w:space="0" w:color="000000"/>
              <w:right w:val="single" w:sz="4" w:space="0" w:color="000000"/>
            </w:tcBorders>
          </w:tcPr>
          <w:p w14:paraId="2DB17F30" w14:textId="77777777" w:rsidR="00CA5F19" w:rsidRPr="006D13BB" w:rsidRDefault="00CA5F19" w:rsidP="00FF4813">
            <w:pPr>
              <w:widowControl w:val="0"/>
              <w:spacing w:after="0" w:line="222" w:lineRule="exact"/>
              <w:ind w:right="489"/>
              <w:jc w:val="center"/>
              <w:rPr>
                <w:rFonts w:ascii="Times New Roman" w:eastAsia="Times New Roman" w:hAnsi="Times New Roman" w:cs="Times New Roman"/>
                <w:sz w:val="20"/>
                <w:szCs w:val="20"/>
              </w:rPr>
            </w:pPr>
            <w:r>
              <w:rPr>
                <w:rFonts w:ascii="Times New Roman" w:hAnsi="Times New Roman"/>
                <w:sz w:val="20"/>
                <w:szCs w:val="20"/>
              </w:rPr>
              <w:t>0,9</w:t>
            </w:r>
          </w:p>
        </w:tc>
        <w:tc>
          <w:tcPr>
            <w:tcW w:w="1987" w:type="dxa"/>
            <w:tcBorders>
              <w:top w:val="single" w:sz="4" w:space="0" w:color="000000"/>
              <w:left w:val="single" w:sz="4" w:space="0" w:color="000000"/>
              <w:bottom w:val="single" w:sz="4" w:space="0" w:color="000000"/>
              <w:right w:val="single" w:sz="4" w:space="0" w:color="000000"/>
            </w:tcBorders>
          </w:tcPr>
          <w:p w14:paraId="0D692357"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1,016 (0,712; 1,451)</w:t>
            </w:r>
          </w:p>
        </w:tc>
        <w:tc>
          <w:tcPr>
            <w:tcW w:w="955" w:type="dxa"/>
            <w:tcBorders>
              <w:top w:val="single" w:sz="4" w:space="0" w:color="000000"/>
              <w:left w:val="single" w:sz="4" w:space="0" w:color="000000"/>
              <w:bottom w:val="single" w:sz="4" w:space="0" w:color="000000"/>
              <w:right w:val="single" w:sz="4" w:space="0" w:color="000000"/>
            </w:tcBorders>
          </w:tcPr>
          <w:p w14:paraId="157D7E59"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0,930</w:t>
            </w:r>
          </w:p>
        </w:tc>
      </w:tr>
      <w:tr w:rsidR="00CA5F19" w:rsidRPr="006D13BB" w14:paraId="2C3A784B" w14:textId="77777777" w:rsidTr="00676DA1">
        <w:trPr>
          <w:trHeight w:hRule="exact" w:val="749"/>
        </w:trPr>
        <w:tc>
          <w:tcPr>
            <w:tcW w:w="3653" w:type="dxa"/>
            <w:tcBorders>
              <w:top w:val="single" w:sz="4" w:space="0" w:color="000000"/>
              <w:left w:val="single" w:sz="4" w:space="0" w:color="000000"/>
              <w:bottom w:val="single" w:sz="4" w:space="0" w:color="000000"/>
              <w:right w:val="single" w:sz="4" w:space="0" w:color="000000"/>
            </w:tcBorders>
          </w:tcPr>
          <w:p w14:paraId="5C61DD62" w14:textId="77777777" w:rsidR="00CA5F19" w:rsidRPr="006D13BB" w:rsidRDefault="00CA5F19" w:rsidP="00FF4813">
            <w:pPr>
              <w:widowControl w:val="0"/>
              <w:spacing w:after="0" w:line="227" w:lineRule="exact"/>
              <w:ind w:right="-20"/>
              <w:rPr>
                <w:rFonts w:ascii="Times New Roman" w:eastAsia="Times New Roman" w:hAnsi="Times New Roman" w:cs="Times New Roman"/>
                <w:sz w:val="20"/>
                <w:szCs w:val="20"/>
              </w:rPr>
            </w:pPr>
            <w:r>
              <w:rPr>
                <w:rFonts w:ascii="Times New Roman" w:hAnsi="Times New Roman"/>
                <w:b/>
                <w:bCs/>
                <w:sz w:val="20"/>
                <w:szCs w:val="20"/>
              </w:rPr>
              <w:t>UA/NSTEMI</w:t>
            </w:r>
          </w:p>
          <w:p w14:paraId="3176D3CA" w14:textId="77777777" w:rsidR="00CA5F19" w:rsidRPr="006D13BB" w:rsidRDefault="00CA5F19" w:rsidP="00FF4813">
            <w:pPr>
              <w:widowControl w:val="0"/>
              <w:spacing w:after="0" w:line="240" w:lineRule="auto"/>
              <w:ind w:right="-20"/>
              <w:rPr>
                <w:rFonts w:ascii="Times New Roman" w:eastAsia="Times New Roman" w:hAnsi="Times New Roman" w:cs="Times New Roman"/>
                <w:sz w:val="20"/>
                <w:szCs w:val="20"/>
              </w:rPr>
            </w:pPr>
            <w:r>
              <w:rPr>
                <w:rFonts w:ascii="Times New Roman" w:hAnsi="Times New Roman"/>
                <w:b/>
                <w:bCs/>
                <w:sz w:val="20"/>
                <w:szCs w:val="20"/>
              </w:rPr>
              <w:t>Първични съставни събития, приети за краен резултат</w:t>
            </w:r>
          </w:p>
        </w:tc>
        <w:tc>
          <w:tcPr>
            <w:tcW w:w="1346" w:type="dxa"/>
            <w:tcBorders>
              <w:top w:val="single" w:sz="4" w:space="0" w:color="000000"/>
              <w:left w:val="single" w:sz="4" w:space="0" w:color="000000"/>
              <w:bottom w:val="single" w:sz="4" w:space="0" w:color="000000"/>
              <w:right w:val="single" w:sz="4" w:space="0" w:color="000000"/>
            </w:tcBorders>
          </w:tcPr>
          <w:p w14:paraId="36A7C865" w14:textId="77777777" w:rsidR="00CA5F19" w:rsidRPr="006D13BB" w:rsidRDefault="00CA5F19" w:rsidP="00FF4813">
            <w:pPr>
              <w:widowControl w:val="0"/>
              <w:spacing w:after="0" w:line="227" w:lineRule="exact"/>
              <w:ind w:right="165"/>
              <w:jc w:val="center"/>
              <w:rPr>
                <w:rFonts w:ascii="Times New Roman" w:eastAsia="Times New Roman" w:hAnsi="Times New Roman" w:cs="Times New Roman"/>
                <w:sz w:val="20"/>
                <w:szCs w:val="20"/>
              </w:rPr>
            </w:pPr>
            <w:r>
              <w:rPr>
                <w:rFonts w:ascii="Times New Roman" w:hAnsi="Times New Roman"/>
                <w:b/>
                <w:bCs/>
                <w:sz w:val="20"/>
                <w:szCs w:val="20"/>
              </w:rPr>
              <w:t>(N = 5044)</w:t>
            </w:r>
          </w:p>
          <w:p w14:paraId="5DBFA6A0" w14:textId="77777777" w:rsidR="00CA5F19" w:rsidRPr="006D13BB" w:rsidRDefault="00CA5F19" w:rsidP="00FF4813">
            <w:pPr>
              <w:widowControl w:val="0"/>
              <w:spacing w:after="0" w:line="240" w:lineRule="auto"/>
              <w:ind w:right="515"/>
              <w:jc w:val="center"/>
              <w:rPr>
                <w:rFonts w:ascii="Times New Roman" w:eastAsia="Times New Roman" w:hAnsi="Times New Roman" w:cs="Times New Roman"/>
                <w:sz w:val="20"/>
                <w:szCs w:val="20"/>
              </w:rPr>
            </w:pPr>
            <w:r>
              <w:rPr>
                <w:rFonts w:ascii="Times New Roman" w:hAnsi="Times New Roman"/>
                <w:b/>
                <w:bCs/>
                <w:sz w:val="20"/>
                <w:szCs w:val="20"/>
              </w:rPr>
              <w:t>%</w:t>
            </w:r>
          </w:p>
        </w:tc>
        <w:tc>
          <w:tcPr>
            <w:tcW w:w="1346" w:type="dxa"/>
            <w:tcBorders>
              <w:top w:val="single" w:sz="4" w:space="0" w:color="000000"/>
              <w:left w:val="single" w:sz="4" w:space="0" w:color="000000"/>
              <w:bottom w:val="single" w:sz="4" w:space="0" w:color="000000"/>
              <w:right w:val="single" w:sz="4" w:space="0" w:color="000000"/>
            </w:tcBorders>
          </w:tcPr>
          <w:p w14:paraId="1C684376" w14:textId="77777777" w:rsidR="00CA5F19" w:rsidRPr="006D13BB" w:rsidRDefault="00CA5F19" w:rsidP="00FF4813">
            <w:pPr>
              <w:widowControl w:val="0"/>
              <w:spacing w:after="0" w:line="227" w:lineRule="exact"/>
              <w:ind w:right="167"/>
              <w:jc w:val="center"/>
              <w:rPr>
                <w:rFonts w:ascii="Times New Roman" w:eastAsia="Times New Roman" w:hAnsi="Times New Roman" w:cs="Times New Roman"/>
                <w:sz w:val="20"/>
                <w:szCs w:val="20"/>
              </w:rPr>
            </w:pPr>
            <w:r>
              <w:rPr>
                <w:rFonts w:ascii="Times New Roman" w:hAnsi="Times New Roman"/>
                <w:b/>
                <w:bCs/>
                <w:sz w:val="20"/>
                <w:szCs w:val="20"/>
              </w:rPr>
              <w:t>(N = 5030)</w:t>
            </w:r>
          </w:p>
          <w:p w14:paraId="66F0B897" w14:textId="77777777" w:rsidR="00CA5F19" w:rsidRPr="006D13BB" w:rsidRDefault="00CA5F19" w:rsidP="00FF4813">
            <w:pPr>
              <w:widowControl w:val="0"/>
              <w:spacing w:after="0" w:line="240" w:lineRule="auto"/>
              <w:ind w:right="515"/>
              <w:jc w:val="center"/>
              <w:rPr>
                <w:rFonts w:ascii="Times New Roman" w:eastAsia="Times New Roman" w:hAnsi="Times New Roman" w:cs="Times New Roman"/>
                <w:sz w:val="20"/>
                <w:szCs w:val="20"/>
              </w:rPr>
            </w:pPr>
            <w:r>
              <w:rPr>
                <w:rFonts w:ascii="Times New Roman" w:hAnsi="Times New Roman"/>
                <w:b/>
                <w:bCs/>
                <w:sz w:val="20"/>
                <w:szCs w:val="20"/>
              </w:rPr>
              <w:t>%</w:t>
            </w:r>
          </w:p>
        </w:tc>
        <w:tc>
          <w:tcPr>
            <w:tcW w:w="1987" w:type="dxa"/>
            <w:tcBorders>
              <w:top w:val="single" w:sz="4" w:space="0" w:color="000000"/>
              <w:left w:val="single" w:sz="4" w:space="0" w:color="000000"/>
              <w:bottom w:val="single" w:sz="4" w:space="0" w:color="000000"/>
              <w:right w:val="single" w:sz="4" w:space="0" w:color="000000"/>
            </w:tcBorders>
          </w:tcPr>
          <w:p w14:paraId="3BE677EF"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tcPr>
          <w:p w14:paraId="1393E810" w14:textId="77777777" w:rsidR="00CA5F19" w:rsidRPr="006D13BB" w:rsidRDefault="00CA5F19" w:rsidP="00FF4813">
            <w:pPr>
              <w:widowControl w:val="0"/>
              <w:spacing w:after="200" w:line="276" w:lineRule="auto"/>
              <w:rPr>
                <w:rFonts w:ascii="Times New Roman" w:eastAsia="Calibri" w:hAnsi="Times New Roman" w:cs="Times New Roman"/>
              </w:rPr>
            </w:pPr>
          </w:p>
        </w:tc>
      </w:tr>
      <w:tr w:rsidR="00CA5F19" w:rsidRPr="006D13BB" w14:paraId="783061A6" w14:textId="77777777" w:rsidTr="00B52679">
        <w:trPr>
          <w:trHeight w:hRule="exact" w:val="575"/>
        </w:trPr>
        <w:tc>
          <w:tcPr>
            <w:tcW w:w="3653" w:type="dxa"/>
            <w:tcBorders>
              <w:top w:val="single" w:sz="4" w:space="0" w:color="000000"/>
              <w:left w:val="single" w:sz="4" w:space="0" w:color="000000"/>
              <w:bottom w:val="single" w:sz="4" w:space="0" w:color="000000"/>
              <w:right w:val="single" w:sz="4" w:space="0" w:color="000000"/>
            </w:tcBorders>
          </w:tcPr>
          <w:p w14:paraId="5A259DDA"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CV смърт, нефатален MI или нефатален мозъчен инсулт</w:t>
            </w:r>
          </w:p>
        </w:tc>
        <w:tc>
          <w:tcPr>
            <w:tcW w:w="1346" w:type="dxa"/>
            <w:tcBorders>
              <w:top w:val="single" w:sz="4" w:space="0" w:color="000000"/>
              <w:left w:val="single" w:sz="4" w:space="0" w:color="000000"/>
              <w:bottom w:val="single" w:sz="4" w:space="0" w:color="000000"/>
              <w:right w:val="single" w:sz="4" w:space="0" w:color="000000"/>
            </w:tcBorders>
          </w:tcPr>
          <w:p w14:paraId="70258E68"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9,3</w:t>
            </w:r>
          </w:p>
        </w:tc>
        <w:tc>
          <w:tcPr>
            <w:tcW w:w="1346" w:type="dxa"/>
            <w:tcBorders>
              <w:top w:val="single" w:sz="4" w:space="0" w:color="000000"/>
              <w:left w:val="single" w:sz="4" w:space="0" w:color="000000"/>
              <w:bottom w:val="single" w:sz="4" w:space="0" w:color="000000"/>
              <w:right w:val="single" w:sz="4" w:space="0" w:color="000000"/>
            </w:tcBorders>
          </w:tcPr>
          <w:p w14:paraId="6BD5204B" w14:textId="77777777" w:rsidR="00CA5F19" w:rsidRPr="006D13BB" w:rsidRDefault="00CA5F19" w:rsidP="00FF4813">
            <w:pPr>
              <w:widowControl w:val="0"/>
              <w:spacing w:after="0" w:line="222" w:lineRule="exact"/>
              <w:ind w:right="440"/>
              <w:jc w:val="center"/>
              <w:rPr>
                <w:rFonts w:ascii="Times New Roman" w:eastAsia="Times New Roman" w:hAnsi="Times New Roman" w:cs="Times New Roman"/>
                <w:sz w:val="20"/>
                <w:szCs w:val="20"/>
              </w:rPr>
            </w:pPr>
            <w:r>
              <w:rPr>
                <w:rFonts w:ascii="Times New Roman" w:hAnsi="Times New Roman"/>
                <w:sz w:val="20"/>
                <w:szCs w:val="20"/>
              </w:rPr>
              <w:t>11,2</w:t>
            </w:r>
          </w:p>
        </w:tc>
        <w:tc>
          <w:tcPr>
            <w:tcW w:w="1987" w:type="dxa"/>
            <w:tcBorders>
              <w:top w:val="single" w:sz="4" w:space="0" w:color="000000"/>
              <w:left w:val="single" w:sz="4" w:space="0" w:color="000000"/>
              <w:bottom w:val="single" w:sz="4" w:space="0" w:color="000000"/>
              <w:right w:val="single" w:sz="4" w:space="0" w:color="000000"/>
            </w:tcBorders>
          </w:tcPr>
          <w:p w14:paraId="6A44C877"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0,820 (0,726; 0,927)</w:t>
            </w:r>
          </w:p>
        </w:tc>
        <w:tc>
          <w:tcPr>
            <w:tcW w:w="955" w:type="dxa"/>
            <w:tcBorders>
              <w:top w:val="single" w:sz="4" w:space="0" w:color="000000"/>
              <w:left w:val="single" w:sz="4" w:space="0" w:color="000000"/>
              <w:bottom w:val="single" w:sz="4" w:space="0" w:color="000000"/>
              <w:right w:val="single" w:sz="4" w:space="0" w:color="000000"/>
            </w:tcBorders>
          </w:tcPr>
          <w:p w14:paraId="6BCB7ABC"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0,002</w:t>
            </w:r>
          </w:p>
        </w:tc>
      </w:tr>
      <w:tr w:rsidR="00CA5F19" w:rsidRPr="006D13BB" w14:paraId="085C14AB" w14:textId="77777777" w:rsidTr="00FF4813">
        <w:trPr>
          <w:trHeight w:hRule="exact" w:val="240"/>
        </w:trPr>
        <w:tc>
          <w:tcPr>
            <w:tcW w:w="3653" w:type="dxa"/>
            <w:tcBorders>
              <w:top w:val="single" w:sz="4" w:space="0" w:color="000000"/>
              <w:left w:val="single" w:sz="4" w:space="0" w:color="000000"/>
              <w:bottom w:val="single" w:sz="4" w:space="0" w:color="000000"/>
              <w:right w:val="single" w:sz="4" w:space="0" w:color="000000"/>
            </w:tcBorders>
          </w:tcPr>
          <w:p w14:paraId="731F181C"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   CV смърт</w:t>
            </w:r>
          </w:p>
        </w:tc>
        <w:tc>
          <w:tcPr>
            <w:tcW w:w="1346" w:type="dxa"/>
            <w:tcBorders>
              <w:top w:val="single" w:sz="4" w:space="0" w:color="000000"/>
              <w:left w:val="single" w:sz="4" w:space="0" w:color="000000"/>
              <w:bottom w:val="single" w:sz="4" w:space="0" w:color="000000"/>
              <w:right w:val="single" w:sz="4" w:space="0" w:color="000000"/>
            </w:tcBorders>
          </w:tcPr>
          <w:p w14:paraId="0AECDF4A"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1,8</w:t>
            </w:r>
          </w:p>
        </w:tc>
        <w:tc>
          <w:tcPr>
            <w:tcW w:w="1346" w:type="dxa"/>
            <w:tcBorders>
              <w:top w:val="single" w:sz="4" w:space="0" w:color="000000"/>
              <w:left w:val="single" w:sz="4" w:space="0" w:color="000000"/>
              <w:bottom w:val="single" w:sz="4" w:space="0" w:color="000000"/>
              <w:right w:val="single" w:sz="4" w:space="0" w:color="000000"/>
            </w:tcBorders>
          </w:tcPr>
          <w:p w14:paraId="3C3EC9C3" w14:textId="77777777" w:rsidR="00CA5F19" w:rsidRPr="006D13BB" w:rsidRDefault="00CA5F19" w:rsidP="00FF4813">
            <w:pPr>
              <w:widowControl w:val="0"/>
              <w:spacing w:after="0" w:line="222" w:lineRule="exact"/>
              <w:ind w:right="489"/>
              <w:jc w:val="center"/>
              <w:rPr>
                <w:rFonts w:ascii="Times New Roman" w:eastAsia="Times New Roman" w:hAnsi="Times New Roman" w:cs="Times New Roman"/>
                <w:sz w:val="20"/>
                <w:szCs w:val="20"/>
              </w:rPr>
            </w:pPr>
            <w:r>
              <w:rPr>
                <w:rFonts w:ascii="Times New Roman" w:hAnsi="Times New Roman"/>
                <w:sz w:val="20"/>
                <w:szCs w:val="20"/>
              </w:rPr>
              <w:t>1,8</w:t>
            </w:r>
          </w:p>
        </w:tc>
        <w:tc>
          <w:tcPr>
            <w:tcW w:w="1987" w:type="dxa"/>
            <w:tcBorders>
              <w:top w:val="single" w:sz="4" w:space="0" w:color="000000"/>
              <w:left w:val="single" w:sz="4" w:space="0" w:color="000000"/>
              <w:bottom w:val="single" w:sz="4" w:space="0" w:color="000000"/>
              <w:right w:val="single" w:sz="4" w:space="0" w:color="000000"/>
            </w:tcBorders>
          </w:tcPr>
          <w:p w14:paraId="4FCF1A4D"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0,979 (0,732; 1,309)</w:t>
            </w:r>
          </w:p>
        </w:tc>
        <w:tc>
          <w:tcPr>
            <w:tcW w:w="955" w:type="dxa"/>
            <w:tcBorders>
              <w:top w:val="single" w:sz="4" w:space="0" w:color="000000"/>
              <w:left w:val="single" w:sz="4" w:space="0" w:color="000000"/>
              <w:bottom w:val="single" w:sz="4" w:space="0" w:color="000000"/>
              <w:right w:val="single" w:sz="4" w:space="0" w:color="000000"/>
            </w:tcBorders>
          </w:tcPr>
          <w:p w14:paraId="5730DB5B"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0,885</w:t>
            </w:r>
          </w:p>
        </w:tc>
      </w:tr>
      <w:tr w:rsidR="00CA5F19" w:rsidRPr="006D13BB" w14:paraId="7D74FAC5" w14:textId="77777777" w:rsidTr="00FF4813">
        <w:trPr>
          <w:trHeight w:hRule="exact" w:val="240"/>
        </w:trPr>
        <w:tc>
          <w:tcPr>
            <w:tcW w:w="3653" w:type="dxa"/>
            <w:tcBorders>
              <w:top w:val="single" w:sz="4" w:space="0" w:color="000000"/>
              <w:left w:val="single" w:sz="4" w:space="0" w:color="000000"/>
              <w:bottom w:val="single" w:sz="4" w:space="0" w:color="000000"/>
              <w:right w:val="single" w:sz="4" w:space="0" w:color="000000"/>
            </w:tcBorders>
          </w:tcPr>
          <w:p w14:paraId="4F919918"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   Нефатален MI</w:t>
            </w:r>
          </w:p>
        </w:tc>
        <w:tc>
          <w:tcPr>
            <w:tcW w:w="1346" w:type="dxa"/>
            <w:tcBorders>
              <w:top w:val="single" w:sz="4" w:space="0" w:color="000000"/>
              <w:left w:val="single" w:sz="4" w:space="0" w:color="000000"/>
              <w:bottom w:val="single" w:sz="4" w:space="0" w:color="000000"/>
              <w:right w:val="single" w:sz="4" w:space="0" w:color="000000"/>
            </w:tcBorders>
          </w:tcPr>
          <w:p w14:paraId="1FAB17AB"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7,1</w:t>
            </w:r>
          </w:p>
        </w:tc>
        <w:tc>
          <w:tcPr>
            <w:tcW w:w="1346" w:type="dxa"/>
            <w:tcBorders>
              <w:top w:val="single" w:sz="4" w:space="0" w:color="000000"/>
              <w:left w:val="single" w:sz="4" w:space="0" w:color="000000"/>
              <w:bottom w:val="single" w:sz="4" w:space="0" w:color="000000"/>
              <w:right w:val="single" w:sz="4" w:space="0" w:color="000000"/>
            </w:tcBorders>
          </w:tcPr>
          <w:p w14:paraId="01B7CED2" w14:textId="77777777" w:rsidR="00CA5F19" w:rsidRPr="006D13BB" w:rsidRDefault="00CA5F19" w:rsidP="00FF4813">
            <w:pPr>
              <w:widowControl w:val="0"/>
              <w:spacing w:after="0" w:line="222" w:lineRule="exact"/>
              <w:ind w:right="489"/>
              <w:jc w:val="center"/>
              <w:rPr>
                <w:rFonts w:ascii="Times New Roman" w:eastAsia="Times New Roman" w:hAnsi="Times New Roman" w:cs="Times New Roman"/>
                <w:sz w:val="20"/>
                <w:szCs w:val="20"/>
              </w:rPr>
            </w:pPr>
            <w:r>
              <w:rPr>
                <w:rFonts w:ascii="Times New Roman" w:hAnsi="Times New Roman"/>
                <w:sz w:val="20"/>
                <w:szCs w:val="20"/>
              </w:rPr>
              <w:t>9,2</w:t>
            </w:r>
          </w:p>
        </w:tc>
        <w:tc>
          <w:tcPr>
            <w:tcW w:w="1987" w:type="dxa"/>
            <w:tcBorders>
              <w:top w:val="single" w:sz="4" w:space="0" w:color="000000"/>
              <w:left w:val="single" w:sz="4" w:space="0" w:color="000000"/>
              <w:bottom w:val="single" w:sz="4" w:space="0" w:color="000000"/>
              <w:right w:val="single" w:sz="4" w:space="0" w:color="000000"/>
            </w:tcBorders>
          </w:tcPr>
          <w:p w14:paraId="0385FDA6"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0,761 (0,663; 0,873)</w:t>
            </w:r>
          </w:p>
        </w:tc>
        <w:tc>
          <w:tcPr>
            <w:tcW w:w="955" w:type="dxa"/>
            <w:tcBorders>
              <w:top w:val="single" w:sz="4" w:space="0" w:color="000000"/>
              <w:left w:val="single" w:sz="4" w:space="0" w:color="000000"/>
              <w:bottom w:val="single" w:sz="4" w:space="0" w:color="000000"/>
              <w:right w:val="single" w:sz="4" w:space="0" w:color="000000"/>
            </w:tcBorders>
          </w:tcPr>
          <w:p w14:paraId="466074FD"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&lt; 0,001</w:t>
            </w:r>
          </w:p>
        </w:tc>
      </w:tr>
      <w:tr w:rsidR="00CA5F19" w:rsidRPr="006D13BB" w14:paraId="235A3FFE" w14:textId="77777777" w:rsidTr="00FF4813">
        <w:trPr>
          <w:trHeight w:hRule="exact" w:val="240"/>
        </w:trPr>
        <w:tc>
          <w:tcPr>
            <w:tcW w:w="3653" w:type="dxa"/>
            <w:tcBorders>
              <w:top w:val="single" w:sz="4" w:space="0" w:color="000000"/>
              <w:left w:val="single" w:sz="4" w:space="0" w:color="000000"/>
              <w:bottom w:val="single" w:sz="4" w:space="0" w:color="000000"/>
              <w:right w:val="single" w:sz="4" w:space="0" w:color="000000"/>
            </w:tcBorders>
          </w:tcPr>
          <w:p w14:paraId="0BC54591"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    Нефатален мозъчен инсулт</w:t>
            </w:r>
          </w:p>
        </w:tc>
        <w:tc>
          <w:tcPr>
            <w:tcW w:w="1346" w:type="dxa"/>
            <w:tcBorders>
              <w:top w:val="single" w:sz="4" w:space="0" w:color="000000"/>
              <w:left w:val="single" w:sz="4" w:space="0" w:color="000000"/>
              <w:bottom w:val="single" w:sz="4" w:space="0" w:color="000000"/>
              <w:right w:val="single" w:sz="4" w:space="0" w:color="000000"/>
            </w:tcBorders>
          </w:tcPr>
          <w:p w14:paraId="2A0A71AB"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0,8</w:t>
            </w:r>
          </w:p>
        </w:tc>
        <w:tc>
          <w:tcPr>
            <w:tcW w:w="1346" w:type="dxa"/>
            <w:tcBorders>
              <w:top w:val="single" w:sz="4" w:space="0" w:color="000000"/>
              <w:left w:val="single" w:sz="4" w:space="0" w:color="000000"/>
              <w:bottom w:val="single" w:sz="4" w:space="0" w:color="000000"/>
              <w:right w:val="single" w:sz="4" w:space="0" w:color="000000"/>
            </w:tcBorders>
          </w:tcPr>
          <w:p w14:paraId="6DB7641E" w14:textId="77777777" w:rsidR="00CA5F19" w:rsidRPr="006D13BB" w:rsidRDefault="00CA5F19" w:rsidP="00FF4813">
            <w:pPr>
              <w:widowControl w:val="0"/>
              <w:spacing w:after="0" w:line="222" w:lineRule="exact"/>
              <w:ind w:right="489"/>
              <w:jc w:val="center"/>
              <w:rPr>
                <w:rFonts w:ascii="Times New Roman" w:eastAsia="Times New Roman" w:hAnsi="Times New Roman" w:cs="Times New Roman"/>
                <w:sz w:val="20"/>
                <w:szCs w:val="20"/>
              </w:rPr>
            </w:pPr>
            <w:r>
              <w:rPr>
                <w:rFonts w:ascii="Times New Roman" w:hAnsi="Times New Roman"/>
                <w:sz w:val="20"/>
                <w:szCs w:val="20"/>
              </w:rPr>
              <w:t>0,8</w:t>
            </w:r>
          </w:p>
        </w:tc>
        <w:tc>
          <w:tcPr>
            <w:tcW w:w="1987" w:type="dxa"/>
            <w:tcBorders>
              <w:top w:val="single" w:sz="4" w:space="0" w:color="000000"/>
              <w:left w:val="single" w:sz="4" w:space="0" w:color="000000"/>
              <w:bottom w:val="single" w:sz="4" w:space="0" w:color="000000"/>
              <w:right w:val="single" w:sz="4" w:space="0" w:color="000000"/>
            </w:tcBorders>
          </w:tcPr>
          <w:p w14:paraId="2F88B92D"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0,979 (0,633; 1,513)</w:t>
            </w:r>
          </w:p>
        </w:tc>
        <w:tc>
          <w:tcPr>
            <w:tcW w:w="955" w:type="dxa"/>
            <w:tcBorders>
              <w:top w:val="single" w:sz="4" w:space="0" w:color="000000"/>
              <w:left w:val="single" w:sz="4" w:space="0" w:color="000000"/>
              <w:bottom w:val="single" w:sz="4" w:space="0" w:color="000000"/>
              <w:right w:val="single" w:sz="4" w:space="0" w:color="000000"/>
            </w:tcBorders>
          </w:tcPr>
          <w:p w14:paraId="2B34CAF1"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0,922</w:t>
            </w:r>
          </w:p>
        </w:tc>
      </w:tr>
      <w:tr w:rsidR="00CA5F19" w:rsidRPr="006D13BB" w14:paraId="408B9557" w14:textId="77777777" w:rsidTr="00B52679">
        <w:trPr>
          <w:trHeight w:hRule="exact" w:val="758"/>
        </w:trPr>
        <w:tc>
          <w:tcPr>
            <w:tcW w:w="3653" w:type="dxa"/>
            <w:tcBorders>
              <w:top w:val="single" w:sz="4" w:space="0" w:color="000000"/>
              <w:left w:val="single" w:sz="4" w:space="0" w:color="000000"/>
              <w:bottom w:val="single" w:sz="4" w:space="0" w:color="000000"/>
              <w:right w:val="single" w:sz="4" w:space="0" w:color="000000"/>
            </w:tcBorders>
          </w:tcPr>
          <w:p w14:paraId="5855AED7" w14:textId="77777777" w:rsidR="00CA5F19" w:rsidRPr="006D13BB" w:rsidRDefault="00CA5F19" w:rsidP="00FF4813">
            <w:pPr>
              <w:widowControl w:val="0"/>
              <w:spacing w:after="0" w:line="227" w:lineRule="exact"/>
              <w:ind w:right="-20"/>
              <w:rPr>
                <w:rFonts w:ascii="Times New Roman" w:eastAsia="Times New Roman" w:hAnsi="Times New Roman" w:cs="Times New Roman"/>
                <w:sz w:val="20"/>
                <w:szCs w:val="20"/>
              </w:rPr>
            </w:pPr>
            <w:r>
              <w:rPr>
                <w:rFonts w:ascii="Times New Roman" w:hAnsi="Times New Roman"/>
                <w:b/>
                <w:bCs/>
                <w:sz w:val="20"/>
                <w:szCs w:val="20"/>
              </w:rPr>
              <w:t>STEMI</w:t>
            </w:r>
          </w:p>
          <w:p w14:paraId="6A215774" w14:textId="77777777" w:rsidR="00CA5F19" w:rsidRPr="006D13BB" w:rsidRDefault="00CA5F19" w:rsidP="00FF4813">
            <w:pPr>
              <w:widowControl w:val="0"/>
              <w:spacing w:after="0" w:line="240" w:lineRule="auto"/>
              <w:ind w:right="-20"/>
              <w:rPr>
                <w:rFonts w:ascii="Times New Roman" w:eastAsia="Times New Roman" w:hAnsi="Times New Roman" w:cs="Times New Roman"/>
                <w:sz w:val="20"/>
                <w:szCs w:val="20"/>
              </w:rPr>
            </w:pPr>
            <w:r>
              <w:rPr>
                <w:rFonts w:ascii="Times New Roman" w:hAnsi="Times New Roman"/>
                <w:b/>
                <w:bCs/>
                <w:sz w:val="20"/>
                <w:szCs w:val="20"/>
              </w:rPr>
              <w:t>Първични съставни събития, приети за краен резултат</w:t>
            </w:r>
          </w:p>
        </w:tc>
        <w:tc>
          <w:tcPr>
            <w:tcW w:w="1346" w:type="dxa"/>
            <w:tcBorders>
              <w:top w:val="single" w:sz="4" w:space="0" w:color="000000"/>
              <w:left w:val="single" w:sz="4" w:space="0" w:color="000000"/>
              <w:bottom w:val="single" w:sz="4" w:space="0" w:color="000000"/>
              <w:right w:val="single" w:sz="4" w:space="0" w:color="000000"/>
            </w:tcBorders>
          </w:tcPr>
          <w:p w14:paraId="1C24E5D1" w14:textId="77777777" w:rsidR="00CA5F19" w:rsidRPr="006D13BB" w:rsidRDefault="00CA5F19" w:rsidP="00FF4813">
            <w:pPr>
              <w:widowControl w:val="0"/>
              <w:spacing w:after="0" w:line="227" w:lineRule="exact"/>
              <w:ind w:right="165"/>
              <w:jc w:val="center"/>
              <w:rPr>
                <w:rFonts w:ascii="Times New Roman" w:eastAsia="Times New Roman" w:hAnsi="Times New Roman" w:cs="Times New Roman"/>
                <w:sz w:val="20"/>
                <w:szCs w:val="20"/>
              </w:rPr>
            </w:pPr>
            <w:r>
              <w:rPr>
                <w:rFonts w:ascii="Times New Roman" w:hAnsi="Times New Roman"/>
                <w:b/>
                <w:bCs/>
                <w:sz w:val="20"/>
                <w:szCs w:val="20"/>
              </w:rPr>
              <w:t>(N = 1769)</w:t>
            </w:r>
          </w:p>
          <w:p w14:paraId="4E915340" w14:textId="77777777" w:rsidR="00CA5F19" w:rsidRPr="006D13BB" w:rsidRDefault="00CA5F19" w:rsidP="00FF4813">
            <w:pPr>
              <w:widowControl w:val="0"/>
              <w:spacing w:after="0" w:line="240" w:lineRule="auto"/>
              <w:ind w:right="515"/>
              <w:jc w:val="center"/>
              <w:rPr>
                <w:rFonts w:ascii="Times New Roman" w:eastAsia="Times New Roman" w:hAnsi="Times New Roman" w:cs="Times New Roman"/>
                <w:sz w:val="20"/>
                <w:szCs w:val="20"/>
              </w:rPr>
            </w:pPr>
            <w:r>
              <w:rPr>
                <w:rFonts w:ascii="Times New Roman" w:hAnsi="Times New Roman"/>
                <w:b/>
                <w:bCs/>
                <w:sz w:val="20"/>
                <w:szCs w:val="20"/>
              </w:rPr>
              <w:t>%</w:t>
            </w:r>
          </w:p>
        </w:tc>
        <w:tc>
          <w:tcPr>
            <w:tcW w:w="1346" w:type="dxa"/>
            <w:tcBorders>
              <w:top w:val="single" w:sz="4" w:space="0" w:color="000000"/>
              <w:left w:val="single" w:sz="4" w:space="0" w:color="000000"/>
              <w:bottom w:val="single" w:sz="4" w:space="0" w:color="000000"/>
              <w:right w:val="single" w:sz="4" w:space="0" w:color="000000"/>
            </w:tcBorders>
          </w:tcPr>
          <w:p w14:paraId="38338D4D" w14:textId="77777777" w:rsidR="00CA5F19" w:rsidRPr="006D13BB" w:rsidRDefault="00CA5F19" w:rsidP="00FF4813">
            <w:pPr>
              <w:widowControl w:val="0"/>
              <w:spacing w:after="0" w:line="227" w:lineRule="exact"/>
              <w:ind w:right="167"/>
              <w:jc w:val="center"/>
              <w:rPr>
                <w:rFonts w:ascii="Times New Roman" w:eastAsia="Times New Roman" w:hAnsi="Times New Roman" w:cs="Times New Roman"/>
                <w:sz w:val="20"/>
                <w:szCs w:val="20"/>
              </w:rPr>
            </w:pPr>
            <w:r>
              <w:rPr>
                <w:rFonts w:ascii="Times New Roman" w:hAnsi="Times New Roman"/>
                <w:b/>
                <w:bCs/>
                <w:sz w:val="20"/>
                <w:szCs w:val="20"/>
              </w:rPr>
              <w:t>(N = 1765)</w:t>
            </w:r>
          </w:p>
          <w:p w14:paraId="2CC08EA7" w14:textId="77777777" w:rsidR="00CA5F19" w:rsidRPr="006D13BB" w:rsidRDefault="00CA5F19" w:rsidP="00FF4813">
            <w:pPr>
              <w:widowControl w:val="0"/>
              <w:spacing w:after="0" w:line="240" w:lineRule="auto"/>
              <w:ind w:right="515"/>
              <w:jc w:val="center"/>
              <w:rPr>
                <w:rFonts w:ascii="Times New Roman" w:eastAsia="Times New Roman" w:hAnsi="Times New Roman" w:cs="Times New Roman"/>
                <w:sz w:val="20"/>
                <w:szCs w:val="20"/>
              </w:rPr>
            </w:pPr>
            <w:r>
              <w:rPr>
                <w:rFonts w:ascii="Times New Roman" w:hAnsi="Times New Roman"/>
                <w:b/>
                <w:bCs/>
                <w:sz w:val="20"/>
                <w:szCs w:val="20"/>
              </w:rPr>
              <w:t>%</w:t>
            </w:r>
          </w:p>
        </w:tc>
        <w:tc>
          <w:tcPr>
            <w:tcW w:w="1987" w:type="dxa"/>
            <w:tcBorders>
              <w:top w:val="single" w:sz="4" w:space="0" w:color="000000"/>
              <w:left w:val="single" w:sz="4" w:space="0" w:color="000000"/>
              <w:bottom w:val="single" w:sz="4" w:space="0" w:color="000000"/>
              <w:right w:val="single" w:sz="4" w:space="0" w:color="000000"/>
            </w:tcBorders>
          </w:tcPr>
          <w:p w14:paraId="722D61AD" w14:textId="77777777" w:rsidR="00CA5F19" w:rsidRPr="006D13BB" w:rsidRDefault="00CA5F19" w:rsidP="00FF4813">
            <w:pPr>
              <w:widowControl w:val="0"/>
              <w:spacing w:after="200" w:line="276"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tcPr>
          <w:p w14:paraId="52090EDA" w14:textId="77777777" w:rsidR="00CA5F19" w:rsidRPr="006D13BB" w:rsidRDefault="00CA5F19" w:rsidP="00FF4813">
            <w:pPr>
              <w:widowControl w:val="0"/>
              <w:spacing w:after="200" w:line="276" w:lineRule="auto"/>
              <w:rPr>
                <w:rFonts w:ascii="Times New Roman" w:eastAsia="Calibri" w:hAnsi="Times New Roman" w:cs="Times New Roman"/>
              </w:rPr>
            </w:pPr>
          </w:p>
        </w:tc>
      </w:tr>
      <w:tr w:rsidR="00CA5F19" w:rsidRPr="006D13BB" w14:paraId="14F07064" w14:textId="77777777" w:rsidTr="00B52679">
        <w:trPr>
          <w:trHeight w:hRule="exact" w:val="570"/>
        </w:trPr>
        <w:tc>
          <w:tcPr>
            <w:tcW w:w="3653" w:type="dxa"/>
            <w:tcBorders>
              <w:top w:val="single" w:sz="4" w:space="0" w:color="000000"/>
              <w:left w:val="single" w:sz="4" w:space="0" w:color="000000"/>
              <w:bottom w:val="single" w:sz="4" w:space="0" w:color="000000"/>
              <w:right w:val="single" w:sz="4" w:space="0" w:color="000000"/>
            </w:tcBorders>
          </w:tcPr>
          <w:p w14:paraId="45ED03C5"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CV смърт, нефатален MI или нефатален мозъчен инсулт</w:t>
            </w:r>
          </w:p>
        </w:tc>
        <w:tc>
          <w:tcPr>
            <w:tcW w:w="1346" w:type="dxa"/>
            <w:tcBorders>
              <w:top w:val="single" w:sz="4" w:space="0" w:color="000000"/>
              <w:left w:val="single" w:sz="4" w:space="0" w:color="000000"/>
              <w:bottom w:val="single" w:sz="4" w:space="0" w:color="000000"/>
              <w:right w:val="single" w:sz="4" w:space="0" w:color="000000"/>
            </w:tcBorders>
          </w:tcPr>
          <w:p w14:paraId="30B67C40"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9,8</w:t>
            </w:r>
          </w:p>
        </w:tc>
        <w:tc>
          <w:tcPr>
            <w:tcW w:w="1346" w:type="dxa"/>
            <w:tcBorders>
              <w:top w:val="single" w:sz="4" w:space="0" w:color="000000"/>
              <w:left w:val="single" w:sz="4" w:space="0" w:color="000000"/>
              <w:bottom w:val="single" w:sz="4" w:space="0" w:color="000000"/>
              <w:right w:val="single" w:sz="4" w:space="0" w:color="000000"/>
            </w:tcBorders>
          </w:tcPr>
          <w:p w14:paraId="63C97B5D" w14:textId="77777777" w:rsidR="00CA5F19" w:rsidRPr="006D13BB" w:rsidRDefault="00CA5F19" w:rsidP="00FF4813">
            <w:pPr>
              <w:widowControl w:val="0"/>
              <w:spacing w:after="0" w:line="222" w:lineRule="exact"/>
              <w:ind w:right="440"/>
              <w:jc w:val="center"/>
              <w:rPr>
                <w:rFonts w:ascii="Times New Roman" w:eastAsia="Times New Roman" w:hAnsi="Times New Roman" w:cs="Times New Roman"/>
                <w:sz w:val="20"/>
                <w:szCs w:val="20"/>
              </w:rPr>
            </w:pPr>
            <w:r>
              <w:rPr>
                <w:rFonts w:ascii="Times New Roman" w:hAnsi="Times New Roman"/>
                <w:sz w:val="20"/>
                <w:szCs w:val="20"/>
              </w:rPr>
              <w:t>12,2</w:t>
            </w:r>
          </w:p>
        </w:tc>
        <w:tc>
          <w:tcPr>
            <w:tcW w:w="1987" w:type="dxa"/>
            <w:tcBorders>
              <w:top w:val="single" w:sz="4" w:space="0" w:color="000000"/>
              <w:left w:val="single" w:sz="4" w:space="0" w:color="000000"/>
              <w:bottom w:val="single" w:sz="4" w:space="0" w:color="000000"/>
              <w:right w:val="single" w:sz="4" w:space="0" w:color="000000"/>
            </w:tcBorders>
          </w:tcPr>
          <w:p w14:paraId="438E9000"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0,793 (0,649; 0,968)</w:t>
            </w:r>
          </w:p>
        </w:tc>
        <w:tc>
          <w:tcPr>
            <w:tcW w:w="955" w:type="dxa"/>
            <w:tcBorders>
              <w:top w:val="single" w:sz="4" w:space="0" w:color="000000"/>
              <w:left w:val="single" w:sz="4" w:space="0" w:color="000000"/>
              <w:bottom w:val="single" w:sz="4" w:space="0" w:color="000000"/>
              <w:right w:val="single" w:sz="4" w:space="0" w:color="000000"/>
            </w:tcBorders>
          </w:tcPr>
          <w:p w14:paraId="4F373B72"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0,019</w:t>
            </w:r>
          </w:p>
        </w:tc>
      </w:tr>
      <w:tr w:rsidR="00CA5F19" w:rsidRPr="006D13BB" w14:paraId="2143B1F9" w14:textId="77777777" w:rsidTr="00FF4813">
        <w:trPr>
          <w:trHeight w:hRule="exact" w:val="240"/>
        </w:trPr>
        <w:tc>
          <w:tcPr>
            <w:tcW w:w="3653" w:type="dxa"/>
            <w:tcBorders>
              <w:top w:val="single" w:sz="4" w:space="0" w:color="000000"/>
              <w:left w:val="single" w:sz="4" w:space="0" w:color="000000"/>
              <w:bottom w:val="single" w:sz="4" w:space="0" w:color="000000"/>
              <w:right w:val="single" w:sz="4" w:space="0" w:color="000000"/>
            </w:tcBorders>
          </w:tcPr>
          <w:p w14:paraId="671455FC"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   CV смърт</w:t>
            </w:r>
          </w:p>
        </w:tc>
        <w:tc>
          <w:tcPr>
            <w:tcW w:w="1346" w:type="dxa"/>
            <w:tcBorders>
              <w:top w:val="single" w:sz="4" w:space="0" w:color="000000"/>
              <w:left w:val="single" w:sz="4" w:space="0" w:color="000000"/>
              <w:bottom w:val="single" w:sz="4" w:space="0" w:color="000000"/>
              <w:right w:val="single" w:sz="4" w:space="0" w:color="000000"/>
            </w:tcBorders>
          </w:tcPr>
          <w:p w14:paraId="1233A474"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2,4</w:t>
            </w:r>
          </w:p>
        </w:tc>
        <w:tc>
          <w:tcPr>
            <w:tcW w:w="1346" w:type="dxa"/>
            <w:tcBorders>
              <w:top w:val="single" w:sz="4" w:space="0" w:color="000000"/>
              <w:left w:val="single" w:sz="4" w:space="0" w:color="000000"/>
              <w:bottom w:val="single" w:sz="4" w:space="0" w:color="000000"/>
              <w:right w:val="single" w:sz="4" w:space="0" w:color="000000"/>
            </w:tcBorders>
          </w:tcPr>
          <w:p w14:paraId="6238ABF0" w14:textId="77777777" w:rsidR="00CA5F19" w:rsidRPr="006D13BB" w:rsidRDefault="00CA5F19" w:rsidP="00FF4813">
            <w:pPr>
              <w:widowControl w:val="0"/>
              <w:spacing w:after="0" w:line="222" w:lineRule="exact"/>
              <w:ind w:right="489"/>
              <w:jc w:val="center"/>
              <w:rPr>
                <w:rFonts w:ascii="Times New Roman" w:eastAsia="Times New Roman" w:hAnsi="Times New Roman" w:cs="Times New Roman"/>
                <w:sz w:val="20"/>
                <w:szCs w:val="20"/>
              </w:rPr>
            </w:pPr>
            <w:r>
              <w:rPr>
                <w:rFonts w:ascii="Times New Roman" w:hAnsi="Times New Roman"/>
                <w:sz w:val="20"/>
                <w:szCs w:val="20"/>
              </w:rPr>
              <w:t>3,3</w:t>
            </w:r>
          </w:p>
        </w:tc>
        <w:tc>
          <w:tcPr>
            <w:tcW w:w="1987" w:type="dxa"/>
            <w:tcBorders>
              <w:top w:val="single" w:sz="4" w:space="0" w:color="000000"/>
              <w:left w:val="single" w:sz="4" w:space="0" w:color="000000"/>
              <w:bottom w:val="single" w:sz="4" w:space="0" w:color="000000"/>
              <w:right w:val="single" w:sz="4" w:space="0" w:color="000000"/>
            </w:tcBorders>
          </w:tcPr>
          <w:p w14:paraId="33290010"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0,738 (0,497; 1,094)</w:t>
            </w:r>
          </w:p>
        </w:tc>
        <w:tc>
          <w:tcPr>
            <w:tcW w:w="955" w:type="dxa"/>
            <w:tcBorders>
              <w:top w:val="single" w:sz="4" w:space="0" w:color="000000"/>
              <w:left w:val="single" w:sz="4" w:space="0" w:color="000000"/>
              <w:bottom w:val="single" w:sz="4" w:space="0" w:color="000000"/>
              <w:right w:val="single" w:sz="4" w:space="0" w:color="000000"/>
            </w:tcBorders>
          </w:tcPr>
          <w:p w14:paraId="46F4328A"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0,129</w:t>
            </w:r>
          </w:p>
        </w:tc>
      </w:tr>
      <w:tr w:rsidR="00CA5F19" w:rsidRPr="006D13BB" w14:paraId="4E66B990" w14:textId="77777777" w:rsidTr="00FF4813">
        <w:trPr>
          <w:trHeight w:hRule="exact" w:val="240"/>
        </w:trPr>
        <w:tc>
          <w:tcPr>
            <w:tcW w:w="3653" w:type="dxa"/>
            <w:tcBorders>
              <w:top w:val="single" w:sz="4" w:space="0" w:color="000000"/>
              <w:left w:val="single" w:sz="4" w:space="0" w:color="000000"/>
              <w:bottom w:val="single" w:sz="4" w:space="0" w:color="000000"/>
              <w:right w:val="single" w:sz="4" w:space="0" w:color="000000"/>
            </w:tcBorders>
          </w:tcPr>
          <w:p w14:paraId="3D0F6F21"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   Нефатален MI</w:t>
            </w:r>
          </w:p>
        </w:tc>
        <w:tc>
          <w:tcPr>
            <w:tcW w:w="1346" w:type="dxa"/>
            <w:tcBorders>
              <w:top w:val="single" w:sz="4" w:space="0" w:color="000000"/>
              <w:left w:val="single" w:sz="4" w:space="0" w:color="000000"/>
              <w:bottom w:val="single" w:sz="4" w:space="0" w:color="000000"/>
              <w:right w:val="single" w:sz="4" w:space="0" w:color="000000"/>
            </w:tcBorders>
          </w:tcPr>
          <w:p w14:paraId="14271E61"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6,7</w:t>
            </w:r>
          </w:p>
        </w:tc>
        <w:tc>
          <w:tcPr>
            <w:tcW w:w="1346" w:type="dxa"/>
            <w:tcBorders>
              <w:top w:val="single" w:sz="4" w:space="0" w:color="000000"/>
              <w:left w:val="single" w:sz="4" w:space="0" w:color="000000"/>
              <w:bottom w:val="single" w:sz="4" w:space="0" w:color="000000"/>
              <w:right w:val="single" w:sz="4" w:space="0" w:color="000000"/>
            </w:tcBorders>
          </w:tcPr>
          <w:p w14:paraId="3BC53D77" w14:textId="77777777" w:rsidR="00CA5F19" w:rsidRPr="006D13BB" w:rsidRDefault="00CA5F19" w:rsidP="00FF4813">
            <w:pPr>
              <w:widowControl w:val="0"/>
              <w:spacing w:after="0" w:line="222" w:lineRule="exact"/>
              <w:ind w:right="489"/>
              <w:jc w:val="center"/>
              <w:rPr>
                <w:rFonts w:ascii="Times New Roman" w:eastAsia="Times New Roman" w:hAnsi="Times New Roman" w:cs="Times New Roman"/>
                <w:sz w:val="20"/>
                <w:szCs w:val="20"/>
              </w:rPr>
            </w:pPr>
            <w:r>
              <w:rPr>
                <w:rFonts w:ascii="Times New Roman" w:hAnsi="Times New Roman"/>
                <w:sz w:val="20"/>
                <w:szCs w:val="20"/>
              </w:rPr>
              <w:t>8,8</w:t>
            </w:r>
          </w:p>
        </w:tc>
        <w:tc>
          <w:tcPr>
            <w:tcW w:w="1987" w:type="dxa"/>
            <w:tcBorders>
              <w:top w:val="single" w:sz="4" w:space="0" w:color="000000"/>
              <w:left w:val="single" w:sz="4" w:space="0" w:color="000000"/>
              <w:bottom w:val="single" w:sz="4" w:space="0" w:color="000000"/>
              <w:right w:val="single" w:sz="4" w:space="0" w:color="000000"/>
            </w:tcBorders>
          </w:tcPr>
          <w:p w14:paraId="18D3C9FC"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0,746 (0,588; 0,948)</w:t>
            </w:r>
          </w:p>
        </w:tc>
        <w:tc>
          <w:tcPr>
            <w:tcW w:w="955" w:type="dxa"/>
            <w:tcBorders>
              <w:top w:val="single" w:sz="4" w:space="0" w:color="000000"/>
              <w:left w:val="single" w:sz="4" w:space="0" w:color="000000"/>
              <w:bottom w:val="single" w:sz="4" w:space="0" w:color="000000"/>
              <w:right w:val="single" w:sz="4" w:space="0" w:color="000000"/>
            </w:tcBorders>
          </w:tcPr>
          <w:p w14:paraId="0FF89487"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0,016</w:t>
            </w:r>
          </w:p>
        </w:tc>
      </w:tr>
      <w:tr w:rsidR="00CA5F19" w:rsidRPr="006D13BB" w14:paraId="0E2AE9B0" w14:textId="77777777" w:rsidTr="00FF4813">
        <w:trPr>
          <w:trHeight w:hRule="exact" w:val="240"/>
        </w:trPr>
        <w:tc>
          <w:tcPr>
            <w:tcW w:w="3653" w:type="dxa"/>
            <w:tcBorders>
              <w:top w:val="single" w:sz="4" w:space="0" w:color="000000"/>
              <w:left w:val="single" w:sz="4" w:space="0" w:color="000000"/>
              <w:bottom w:val="single" w:sz="4" w:space="0" w:color="000000"/>
              <w:right w:val="single" w:sz="4" w:space="0" w:color="000000"/>
            </w:tcBorders>
          </w:tcPr>
          <w:p w14:paraId="55E99DD5"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 xml:space="preserve">   Нефатален мозъчен инсулт</w:t>
            </w:r>
          </w:p>
        </w:tc>
        <w:tc>
          <w:tcPr>
            <w:tcW w:w="1346" w:type="dxa"/>
            <w:tcBorders>
              <w:top w:val="single" w:sz="4" w:space="0" w:color="000000"/>
              <w:left w:val="single" w:sz="4" w:space="0" w:color="000000"/>
              <w:bottom w:val="single" w:sz="4" w:space="0" w:color="000000"/>
              <w:right w:val="single" w:sz="4" w:space="0" w:color="000000"/>
            </w:tcBorders>
          </w:tcPr>
          <w:p w14:paraId="7E58CA05" w14:textId="77777777" w:rsidR="00CA5F19" w:rsidRPr="006D13BB" w:rsidRDefault="00CA5F19" w:rsidP="00FF4813">
            <w:pPr>
              <w:widowControl w:val="0"/>
              <w:spacing w:after="0" w:line="222" w:lineRule="exact"/>
              <w:ind w:right="487"/>
              <w:jc w:val="center"/>
              <w:rPr>
                <w:rFonts w:ascii="Times New Roman" w:eastAsia="Times New Roman" w:hAnsi="Times New Roman" w:cs="Times New Roman"/>
                <w:sz w:val="20"/>
                <w:szCs w:val="20"/>
              </w:rPr>
            </w:pPr>
            <w:r>
              <w:rPr>
                <w:rFonts w:ascii="Times New Roman" w:hAnsi="Times New Roman"/>
                <w:sz w:val="20"/>
                <w:szCs w:val="20"/>
              </w:rPr>
              <w:t>1,2</w:t>
            </w:r>
          </w:p>
        </w:tc>
        <w:tc>
          <w:tcPr>
            <w:tcW w:w="1346" w:type="dxa"/>
            <w:tcBorders>
              <w:top w:val="single" w:sz="4" w:space="0" w:color="000000"/>
              <w:left w:val="single" w:sz="4" w:space="0" w:color="000000"/>
              <w:bottom w:val="single" w:sz="4" w:space="0" w:color="000000"/>
              <w:right w:val="single" w:sz="4" w:space="0" w:color="000000"/>
            </w:tcBorders>
          </w:tcPr>
          <w:p w14:paraId="2F4B1342" w14:textId="77777777" w:rsidR="00CA5F19" w:rsidRPr="006D13BB" w:rsidRDefault="00CA5F19" w:rsidP="00FF4813">
            <w:pPr>
              <w:widowControl w:val="0"/>
              <w:spacing w:after="0" w:line="222" w:lineRule="exact"/>
              <w:ind w:right="489"/>
              <w:jc w:val="center"/>
              <w:rPr>
                <w:rFonts w:ascii="Times New Roman" w:eastAsia="Times New Roman" w:hAnsi="Times New Roman" w:cs="Times New Roman"/>
                <w:sz w:val="20"/>
                <w:szCs w:val="20"/>
              </w:rPr>
            </w:pPr>
            <w:r>
              <w:rPr>
                <w:rFonts w:ascii="Times New Roman" w:hAnsi="Times New Roman"/>
                <w:sz w:val="20"/>
                <w:szCs w:val="20"/>
              </w:rPr>
              <w:t>1,1</w:t>
            </w:r>
          </w:p>
        </w:tc>
        <w:tc>
          <w:tcPr>
            <w:tcW w:w="1987" w:type="dxa"/>
            <w:tcBorders>
              <w:top w:val="single" w:sz="4" w:space="0" w:color="000000"/>
              <w:left w:val="single" w:sz="4" w:space="0" w:color="000000"/>
              <w:bottom w:val="single" w:sz="4" w:space="0" w:color="000000"/>
              <w:right w:val="single" w:sz="4" w:space="0" w:color="000000"/>
            </w:tcBorders>
          </w:tcPr>
          <w:p w14:paraId="6E2EA51D"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1,097 (0,590; 2,040)</w:t>
            </w:r>
          </w:p>
        </w:tc>
        <w:tc>
          <w:tcPr>
            <w:tcW w:w="955" w:type="dxa"/>
            <w:tcBorders>
              <w:top w:val="single" w:sz="4" w:space="0" w:color="000000"/>
              <w:left w:val="single" w:sz="4" w:space="0" w:color="000000"/>
              <w:bottom w:val="single" w:sz="4" w:space="0" w:color="000000"/>
              <w:right w:val="single" w:sz="4" w:space="0" w:color="000000"/>
            </w:tcBorders>
          </w:tcPr>
          <w:p w14:paraId="0E813715" w14:textId="77777777" w:rsidR="00CA5F19" w:rsidRPr="006D13BB" w:rsidRDefault="00CA5F19" w:rsidP="00FF4813">
            <w:pPr>
              <w:widowControl w:val="0"/>
              <w:spacing w:after="0" w:line="222" w:lineRule="exact"/>
              <w:ind w:right="-20"/>
              <w:rPr>
                <w:rFonts w:ascii="Times New Roman" w:eastAsia="Times New Roman" w:hAnsi="Times New Roman" w:cs="Times New Roman"/>
                <w:sz w:val="20"/>
                <w:szCs w:val="20"/>
              </w:rPr>
            </w:pPr>
            <w:r>
              <w:rPr>
                <w:rFonts w:ascii="Times New Roman" w:hAnsi="Times New Roman"/>
                <w:sz w:val="20"/>
                <w:szCs w:val="20"/>
              </w:rPr>
              <w:t>0,770</w:t>
            </w:r>
          </w:p>
        </w:tc>
      </w:tr>
    </w:tbl>
    <w:p w14:paraId="1F53BC3D" w14:textId="77777777" w:rsidR="00CA5F19" w:rsidRPr="006D13BB" w:rsidRDefault="00CA5F19" w:rsidP="00CA5F19">
      <w:pPr>
        <w:widowControl w:val="0"/>
        <w:spacing w:before="19" w:after="0" w:line="200" w:lineRule="exact"/>
        <w:rPr>
          <w:rFonts w:ascii="Times New Roman" w:eastAsia="Calibri" w:hAnsi="Times New Roman" w:cs="Times New Roman"/>
          <w:sz w:val="20"/>
          <w:szCs w:val="20"/>
        </w:rPr>
      </w:pPr>
    </w:p>
    <w:p w14:paraId="78B46ABE" w14:textId="77777777" w:rsidR="00256357" w:rsidRDefault="00CA5F19" w:rsidP="00256357">
      <w:pPr>
        <w:widowControl w:val="0"/>
        <w:spacing w:after="0" w:line="240" w:lineRule="auto"/>
        <w:ind w:right="253"/>
        <w:rPr>
          <w:rFonts w:ascii="Times New Roman" w:eastAsia="Times New Roman" w:hAnsi="Times New Roman" w:cs="Times New Roman"/>
        </w:rPr>
      </w:pPr>
      <w:r>
        <w:rPr>
          <w:rFonts w:ascii="Times New Roman" w:hAnsi="Times New Roman"/>
        </w:rPr>
        <w:t xml:space="preserve">В цялата популация с ACS, анализът на всяка от второстепенните критерии за крайна оценка показва значима полза (p &lt; 0,001) от прасугрел спрямо клопидогрел. Те включват сигурна или вероятна тромбоза на стента в края на проучването (0,9% спрямо 1,8%; HR 0,498; ДИ 0,364; 0,683); CV смърт, нефатален MI и спешна реваскуларизация на таргетния съд за 30 дни (5,9% спрямо 7,4%; HR 0,784; ДИ 0,688; 0,894); смърт по всички причини, нефатален MI или нефатален мозъчен инсулт до края на проучването (10,2% спрямо 12,1%; HR 0,831; ДИ 0,751; 0,919); CV смърт, нефатален MI, нефатален мозъчен инсулт или рехоспитализация поради събитие на сърдечна исхемия до края на проучването (11,7% спрямо 13,8%; HR 0,838; ДИ 0,762; 0,921). Анализът на смъртта по всички причини не показва никакви значими разлики между прасугрел и клопидогрел в цялата популация с ACS (2,76% спрямо 2,90%), в популацията с UA/NSTEMI (2,58% спрямо 2,41%) и в популацията със STEMI (3,28% спрямо 4,31%). </w:t>
      </w:r>
    </w:p>
    <w:p w14:paraId="2F0E5181" w14:textId="77777777" w:rsidR="00256357" w:rsidRDefault="00256357" w:rsidP="00256357">
      <w:pPr>
        <w:widowControl w:val="0"/>
        <w:spacing w:after="0" w:line="240" w:lineRule="auto"/>
        <w:ind w:right="253"/>
        <w:rPr>
          <w:rFonts w:ascii="Times New Roman" w:eastAsia="Times New Roman" w:hAnsi="Times New Roman" w:cs="Times New Roman"/>
        </w:rPr>
      </w:pPr>
    </w:p>
    <w:p w14:paraId="2D1A374D" w14:textId="3C6FFB73" w:rsidR="00256357" w:rsidRPr="006D13BB" w:rsidRDefault="00256357" w:rsidP="00256357">
      <w:pPr>
        <w:widowControl w:val="0"/>
        <w:spacing w:after="0" w:line="240" w:lineRule="auto"/>
        <w:ind w:right="253"/>
        <w:rPr>
          <w:rFonts w:ascii="Times New Roman" w:eastAsia="Times New Roman" w:hAnsi="Times New Roman" w:cs="Times New Roman"/>
        </w:rPr>
      </w:pPr>
      <w:r>
        <w:rPr>
          <w:rFonts w:ascii="Times New Roman" w:hAnsi="Times New Roman"/>
        </w:rPr>
        <w:t>Прасугрел е свързан с 50% намаляване на тромбозата в стента в продължение на 15 месечния период на проследяване. Намаляването на тромбозата в стента при прасугрел е наблюдавана както в рано, така и след повече от 30 дни и при непокрити метални стентове и при лекарство излъчващи стентове.</w:t>
      </w:r>
    </w:p>
    <w:p w14:paraId="61C8621B" w14:textId="77777777" w:rsidR="00256357" w:rsidRPr="002E6E97" w:rsidRDefault="00256357" w:rsidP="00256357">
      <w:pPr>
        <w:widowControl w:val="0"/>
        <w:spacing w:before="17" w:after="0" w:line="240" w:lineRule="exact"/>
        <w:rPr>
          <w:rFonts w:ascii="Times New Roman" w:eastAsia="Calibri" w:hAnsi="Times New Roman" w:cs="Times New Roman"/>
          <w:szCs w:val="24"/>
        </w:rPr>
      </w:pPr>
    </w:p>
    <w:p w14:paraId="41634AF6" w14:textId="378E77F9" w:rsidR="00CA5F19" w:rsidRDefault="00256357" w:rsidP="00CA5F19">
      <w:pPr>
        <w:widowControl w:val="0"/>
        <w:spacing w:before="11" w:after="0" w:line="240" w:lineRule="exact"/>
        <w:rPr>
          <w:rFonts w:ascii="Times New Roman" w:eastAsia="Calibri" w:hAnsi="Times New Roman" w:cs="Times New Roman"/>
          <w:szCs w:val="24"/>
        </w:rPr>
      </w:pPr>
      <w:r>
        <w:rPr>
          <w:rFonts w:ascii="Times New Roman" w:hAnsi="Times New Roman"/>
        </w:rPr>
        <w:t>При анализ на пациентите, преживели исхемично събитие, прасугрел се е свързвал с намаляване на честотата на последващи събития, представляващи първостепенен критерий за крайна оценка (7,8% при прасугрел спрямо 11,9% при клопидогрел).</w:t>
      </w:r>
    </w:p>
    <w:p w14:paraId="6725686A" w14:textId="77777777" w:rsidR="00497D7B" w:rsidRPr="002E6E97" w:rsidRDefault="00497D7B" w:rsidP="00CA5F19">
      <w:pPr>
        <w:widowControl w:val="0"/>
        <w:spacing w:before="11" w:after="0" w:line="240" w:lineRule="exact"/>
        <w:rPr>
          <w:rFonts w:ascii="Times New Roman" w:eastAsia="Calibri" w:hAnsi="Times New Roman" w:cs="Times New Roman"/>
          <w:szCs w:val="24"/>
        </w:rPr>
      </w:pPr>
    </w:p>
    <w:p w14:paraId="52FDCD70" w14:textId="28E42594" w:rsidR="00CA5F19" w:rsidRPr="006D13BB" w:rsidRDefault="00CA5F19" w:rsidP="00BF6E4F">
      <w:pPr>
        <w:widowControl w:val="0"/>
        <w:spacing w:after="0" w:line="240" w:lineRule="auto"/>
        <w:ind w:right="301"/>
        <w:rPr>
          <w:rFonts w:ascii="Times New Roman" w:eastAsia="Times New Roman" w:hAnsi="Times New Roman" w:cs="Times New Roman"/>
        </w:rPr>
      </w:pPr>
      <w:r>
        <w:rPr>
          <w:rFonts w:ascii="Times New Roman" w:hAnsi="Times New Roman"/>
        </w:rPr>
        <w:t>Въпреки че кървенето при прасугрел се увеличава, анализът на съставния критерий за крайна оценка на смъртта по всички причини, нефаталният миокарден инфаркт, нефаталният мозъчен инсулт и несвързаните с CABG тежки кръвоизливи по TIMI са в полза на прасугрел в сравнение с клопидогрел (съотношение на риска 0,87; 95% ДИ 0,79 до 0,95; p = 0,004). В проучването TRITON за всеки 1000 пациенти, лекувани с прасугрел е имало 22 пациенти по-малко с миокарден инфаркт и 5 пациенти повече с несвързани с CABG големи кръвоизливи по TIMI, в сравнение с пациентите, лекувани с клопидогрел.</w:t>
      </w:r>
    </w:p>
    <w:p w14:paraId="6DBF2C28" w14:textId="77777777" w:rsidR="00CA5F19" w:rsidRPr="006D13BB" w:rsidRDefault="00CA5F19" w:rsidP="00CA5F19">
      <w:pPr>
        <w:widowControl w:val="0"/>
        <w:spacing w:before="14" w:after="0" w:line="240" w:lineRule="exact"/>
        <w:rPr>
          <w:rFonts w:ascii="Times New Roman" w:eastAsia="Calibri" w:hAnsi="Times New Roman" w:cs="Times New Roman"/>
          <w:sz w:val="24"/>
          <w:szCs w:val="24"/>
        </w:rPr>
      </w:pPr>
    </w:p>
    <w:p w14:paraId="5A0DFF01" w14:textId="77777777" w:rsidR="00CA5F19" w:rsidRPr="006D13BB" w:rsidRDefault="00CA5F19" w:rsidP="00CA5F19">
      <w:pPr>
        <w:widowControl w:val="0"/>
        <w:spacing w:after="0" w:line="239" w:lineRule="auto"/>
        <w:ind w:right="252"/>
        <w:rPr>
          <w:rFonts w:ascii="Times New Roman" w:eastAsia="Times New Roman" w:hAnsi="Times New Roman" w:cs="Times New Roman"/>
        </w:rPr>
      </w:pPr>
      <w:r>
        <w:rPr>
          <w:rFonts w:ascii="Times New Roman" w:hAnsi="Times New Roman"/>
        </w:rPr>
        <w:t xml:space="preserve">Резултатите от фармакодинамично/фармакокинетично проучване при 720 пациенти от азиатски произход с ACS и PCI демонстрират, че по-високите нива на инхибиране на тромбоцитите са били постигнати с прасугрел в сравнение с клопидогрел, и че прасугрел в натоварваща доза от </w:t>
      </w:r>
      <w:r>
        <w:rPr>
          <w:rFonts w:ascii="Times New Roman" w:hAnsi="Times New Roman"/>
        </w:rPr>
        <w:lastRenderedPageBreak/>
        <w:t>60 mg /поддържаща доза от 10 mg е подходяща схема на дозиране при пациенти от азиатски произход, с телесно тегло най-малко 60 kg и възраст под 75 години (вж. точка 4.2).</w:t>
      </w:r>
    </w:p>
    <w:p w14:paraId="3947DCD5" w14:textId="4CB062A1" w:rsidR="00CA5F19" w:rsidRPr="006D13BB" w:rsidRDefault="00CA5F19" w:rsidP="00BF6E4F">
      <w:pPr>
        <w:widowControl w:val="0"/>
        <w:spacing w:before="80" w:after="0" w:line="239" w:lineRule="auto"/>
        <w:ind w:right="201"/>
        <w:rPr>
          <w:rFonts w:ascii="Times New Roman" w:eastAsia="Times New Roman" w:hAnsi="Times New Roman" w:cs="Times New Roman"/>
        </w:rPr>
      </w:pPr>
      <w:r>
        <w:rPr>
          <w:rFonts w:ascii="Times New Roman" w:hAnsi="Times New Roman"/>
        </w:rPr>
        <w:t>В 30-месечно проучване (TRILOGY–ACS) при 9326 пациенти с UA/NSTEMI ACS, лекувани медикаментозно без реваскуларизация (неодобрено показание), прасугрел не води до значимо намаляване на честотата на съставния критерий за крайна оценка от CV смърт, MI или мозъчен инсулт, в сравнение с клопидогрел. Честотата на тежките кръвоизливи по TIMI (включително животозастрашаващи, фатални и ВЧК) е подобна при пациентите, лекувани с прасугрел и клопидогрел. Пациентите ≥75 години или тези под 60 kg (N=3022) са рандомизирани да получават 5 mg прасугрел.  Както при пациентите &lt; 75 години и ≥60 kg, лекувани с 10 mg прасугрел, липсва разлика между 5 mg прасугрел и 75 mg клопидогрел по отношение на CV резултати. Честотите на тежките кръвоизливи са подобни при пациентите, лекувани с 5 mg прасугрел и тези, лекувани със 75 mg клопидогрел. Прасугрел 5 mg осигурява по-голям антитромбоцитен ефект, отколкото клопидогрел 75 mg. Прасугрел трябва да се използва с повишено внимание при пациенти ≥ 75 години и при пациенти &lt;60 kg (вж. точки 4.2, 4.4 и 4.8).</w:t>
      </w:r>
    </w:p>
    <w:p w14:paraId="14EF9A38" w14:textId="77777777" w:rsidR="00CA5F19" w:rsidRPr="002E6E97" w:rsidRDefault="00CA5F19" w:rsidP="00CA5F19">
      <w:pPr>
        <w:widowControl w:val="0"/>
        <w:spacing w:before="11" w:after="0" w:line="240" w:lineRule="exact"/>
        <w:rPr>
          <w:rFonts w:ascii="Times New Roman" w:eastAsia="Calibri" w:hAnsi="Times New Roman" w:cs="Times New Roman"/>
          <w:szCs w:val="24"/>
        </w:rPr>
      </w:pPr>
    </w:p>
    <w:p w14:paraId="0F6E674D" w14:textId="2CAECDA8" w:rsidR="00CA5F19" w:rsidRDefault="00CA5F19" w:rsidP="00BF6E4F">
      <w:pPr>
        <w:widowControl w:val="0"/>
        <w:spacing w:after="0" w:line="240" w:lineRule="auto"/>
        <w:ind w:right="84"/>
        <w:rPr>
          <w:rFonts w:ascii="Times New Roman" w:eastAsia="Times New Roman" w:hAnsi="Times New Roman" w:cs="Times New Roman"/>
        </w:rPr>
      </w:pPr>
      <w:r>
        <w:rPr>
          <w:rFonts w:ascii="Times New Roman" w:hAnsi="Times New Roman"/>
        </w:rPr>
        <w:t>При 30 дневно проучване (ACCOAST) при 4033 пациенти с NSTEMI, с повишен тропонин, които са планирани за коронарната ангиография, последвана от PCI от 2 до 48 часа след рандомизацията, пациентите, които са получили натоварваща доза 30 mg прасугрел средно 4 часа преди коронарната ангиография, последвани от 30 mg натоварваща доза по време на осъществяване на PCI (n=2037), са показали повишен риск от несвързано с CABG перипроцедурно кървене и липса на допълнителна полза в сравнение с пациентите, на които е била приложена натоварваща доза 60 mg по време на осъществяване на PCI (n=1996).  По-конкретно, прасугрел не води до значимо намаляване на честотата на съставния критерий за крайна оценка, включващ сърдечносъдова (CV) смърт, миокарден инфаркт (MI), мозъчен инсулт, спешна реваскуларизация (UR), или спасителен инхибитор на гликопротеин (GP) IIb/IIIa в рамките на 7 дни от рандомизацията при участници, получаващи прасугрел преди коронарна ангиография, в сравнение с пациентите, получаващи цялата натоварваща доза прасугрел в момента на PCI, а честотата на основната цел, свързана с безопасността, представляваща всички тежки кръвоизливи по TIMI (CABG и не CABG събития) в рамките на 7 дни от рандомизирането при всички лекувани участници е била значимо по-висока при участниците, получавали прасугрел преди коронарографията, в сравнение с цяла натоварваща доза прасугрел в момента на PCI. Затова, при пациенти с UA/NSTEMI, при които коронарна ангиография се провежда до 48 часа след хоспитализацията, натоварващата доза трябва да бъде приложена в момента на извършване на PCI. (Вж. точка 4.2, 4.4 и 4.8).</w:t>
      </w:r>
    </w:p>
    <w:p w14:paraId="4914795A" w14:textId="77777777" w:rsidR="00256357" w:rsidRPr="006D13BB" w:rsidRDefault="00256357" w:rsidP="00BF6E4F">
      <w:pPr>
        <w:widowControl w:val="0"/>
        <w:spacing w:after="0" w:line="240" w:lineRule="auto"/>
        <w:ind w:right="84"/>
        <w:rPr>
          <w:rFonts w:ascii="Times New Roman" w:eastAsia="Times New Roman" w:hAnsi="Times New Roman" w:cs="Times New Roman"/>
        </w:rPr>
      </w:pPr>
    </w:p>
    <w:p w14:paraId="4615A688" w14:textId="77777777" w:rsidR="00256357" w:rsidRPr="006D13BB" w:rsidRDefault="00256357" w:rsidP="00256357">
      <w:pPr>
        <w:widowControl w:val="0"/>
        <w:spacing w:after="0" w:line="240" w:lineRule="auto"/>
        <w:ind w:right="-20"/>
        <w:rPr>
          <w:rFonts w:ascii="Times New Roman" w:eastAsia="Times New Roman" w:hAnsi="Times New Roman" w:cs="Times New Roman"/>
        </w:rPr>
      </w:pPr>
      <w:r>
        <w:rPr>
          <w:rFonts w:ascii="Times New Roman" w:hAnsi="Times New Roman"/>
          <w:u w:val="single" w:color="000000"/>
        </w:rPr>
        <w:t>Педиатрична популация</w:t>
      </w:r>
    </w:p>
    <w:p w14:paraId="36D765EC" w14:textId="6F9D6765" w:rsidR="00CA5F19" w:rsidRDefault="00256357" w:rsidP="00944D50">
      <w:pPr>
        <w:widowControl w:val="0"/>
        <w:spacing w:after="0" w:line="240" w:lineRule="auto"/>
        <w:ind w:right="103"/>
        <w:rPr>
          <w:rFonts w:ascii="Times New Roman" w:eastAsia="Calibri" w:hAnsi="Times New Roman" w:cs="Times New Roman"/>
          <w:szCs w:val="26"/>
        </w:rPr>
      </w:pPr>
      <w:r>
        <w:rPr>
          <w:rFonts w:ascii="Times New Roman" w:hAnsi="Times New Roman"/>
        </w:rPr>
        <w:t>Проучването TADO изпитва употребата на прасугрел (n=171) спрямо плацебо (n=170) при пациенти на възраст от 2 до под 18 години със сърповидноклетъчна анемия, с цел намаляване на вазо-оклузивната криза в рамките на проучване от фаза III. Проучването не успява да достигне нито една от първостепенните или второстепенните критерии за крайна оценка. Като цяло, не са идентифицирани нови находки, свързани с безопасността на прасугрел като монотерапия при тази популация от пациенти.</w:t>
      </w:r>
    </w:p>
    <w:p w14:paraId="5862AA25" w14:textId="77777777" w:rsidR="00497D7B" w:rsidRPr="002E6E97" w:rsidRDefault="00497D7B" w:rsidP="00944D50">
      <w:pPr>
        <w:widowControl w:val="0"/>
        <w:spacing w:after="0" w:line="240" w:lineRule="auto"/>
        <w:ind w:right="103"/>
        <w:rPr>
          <w:rFonts w:ascii="Times New Roman" w:eastAsia="Calibri" w:hAnsi="Times New Roman" w:cs="Times New Roman"/>
          <w:szCs w:val="26"/>
        </w:rPr>
      </w:pPr>
    </w:p>
    <w:p w14:paraId="006DD40C" w14:textId="7777777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5.2</w:t>
      </w:r>
      <w:r>
        <w:rPr>
          <w:rFonts w:ascii="Times New Roman" w:hAnsi="Times New Roman"/>
          <w:b/>
          <w:bCs/>
        </w:rPr>
        <w:tab/>
        <w:t>Фармакокинетични свойства</w:t>
      </w:r>
    </w:p>
    <w:p w14:paraId="106C8483" w14:textId="77777777" w:rsidR="00CA5F19" w:rsidRPr="002E6E97" w:rsidRDefault="00CA5F19" w:rsidP="00CA5F19">
      <w:pPr>
        <w:widowControl w:val="0"/>
        <w:spacing w:before="11" w:after="0" w:line="240" w:lineRule="exact"/>
        <w:rPr>
          <w:rFonts w:ascii="Times New Roman" w:eastAsia="Calibri" w:hAnsi="Times New Roman" w:cs="Times New Roman"/>
          <w:szCs w:val="24"/>
        </w:rPr>
      </w:pPr>
    </w:p>
    <w:p w14:paraId="2E245941" w14:textId="77777777" w:rsidR="00CA5F19" w:rsidRPr="006D13BB" w:rsidRDefault="00CA5F19" w:rsidP="00CA5F19">
      <w:pPr>
        <w:widowControl w:val="0"/>
        <w:spacing w:after="0" w:line="239" w:lineRule="auto"/>
        <w:ind w:right="103"/>
        <w:rPr>
          <w:rFonts w:ascii="Times New Roman" w:eastAsia="Times New Roman" w:hAnsi="Times New Roman" w:cs="Times New Roman"/>
        </w:rPr>
      </w:pPr>
      <w:r>
        <w:rPr>
          <w:rFonts w:ascii="Times New Roman" w:hAnsi="Times New Roman"/>
        </w:rPr>
        <w:t xml:space="preserve">Прасугрел е лекарствен прекурсор и бързо се метаболизира до активен метаболит и неактивни метаболити </w:t>
      </w:r>
      <w:r>
        <w:rPr>
          <w:rFonts w:ascii="Times New Roman" w:hAnsi="Times New Roman"/>
          <w:i/>
        </w:rPr>
        <w:t>in vivo</w:t>
      </w:r>
      <w:r>
        <w:rPr>
          <w:rFonts w:ascii="Times New Roman" w:hAnsi="Times New Roman"/>
        </w:rPr>
        <w:t>. Експозицията на активния метаболит (AUC) показва умерени до слаби интериндивидуални (27%) и интраиндивидуални (19%) вариации. Фармакокинетиката на прасугрел е подобна при здрави участници, пациенти със стабилна атеросклероза и пациенти, подложени на перкутанна коронарна интервенция.</w:t>
      </w:r>
    </w:p>
    <w:p w14:paraId="4380D26A" w14:textId="77777777" w:rsidR="00CA5F19" w:rsidRPr="006D13BB" w:rsidRDefault="00CA5F19" w:rsidP="00CA5F19">
      <w:pPr>
        <w:widowControl w:val="0"/>
        <w:spacing w:before="2" w:after="0" w:line="220" w:lineRule="exact"/>
        <w:rPr>
          <w:rFonts w:ascii="Times New Roman" w:eastAsia="Calibri" w:hAnsi="Times New Roman" w:cs="Times New Roman"/>
        </w:rPr>
      </w:pPr>
    </w:p>
    <w:p w14:paraId="40150CC1" w14:textId="77777777" w:rsidR="00CA5F19" w:rsidRPr="006D13BB" w:rsidRDefault="00CA5F19" w:rsidP="00CA5F19">
      <w:pPr>
        <w:widowControl w:val="0"/>
        <w:spacing w:before="32" w:after="0" w:line="240" w:lineRule="auto"/>
        <w:ind w:right="-20"/>
        <w:rPr>
          <w:rFonts w:ascii="Times New Roman" w:eastAsia="Times New Roman" w:hAnsi="Times New Roman" w:cs="Times New Roman"/>
        </w:rPr>
      </w:pPr>
      <w:r>
        <w:rPr>
          <w:rFonts w:ascii="Times New Roman" w:hAnsi="Times New Roman"/>
          <w:u w:val="single" w:color="000000"/>
        </w:rPr>
        <w:lastRenderedPageBreak/>
        <w:t>Абсорбция</w:t>
      </w:r>
    </w:p>
    <w:p w14:paraId="02971AFD" w14:textId="77777777" w:rsidR="00CA5F19" w:rsidRPr="006D13BB" w:rsidRDefault="00CA5F19" w:rsidP="00CA5F19">
      <w:pPr>
        <w:widowControl w:val="0"/>
        <w:spacing w:before="1" w:after="0" w:line="238" w:lineRule="auto"/>
        <w:ind w:right="53"/>
        <w:rPr>
          <w:rFonts w:ascii="Times New Roman" w:eastAsia="Times New Roman" w:hAnsi="Times New Roman" w:cs="Times New Roman"/>
        </w:rPr>
      </w:pPr>
      <w:r>
        <w:rPr>
          <w:rFonts w:ascii="Times New Roman" w:hAnsi="Times New Roman"/>
        </w:rPr>
        <w:t>Абсорбцията и метаболизмът на прасугрел са бързи, с пикови плазмени концентрации (C</w:t>
      </w:r>
      <w:r>
        <w:rPr>
          <w:rFonts w:ascii="Times New Roman" w:hAnsi="Times New Roman"/>
          <w:sz w:val="14"/>
          <w:szCs w:val="14"/>
        </w:rPr>
        <w:t>max</w:t>
      </w:r>
      <w:r>
        <w:rPr>
          <w:rFonts w:ascii="Times New Roman" w:hAnsi="Times New Roman"/>
        </w:rPr>
        <w:t>) на активния метаболит, настъпващи след около 30 минути. Експозицията на активния метаболит (AUC) се повишава пропорционално в целия терапевтичен дозови интервал. При проучване върху здрави участници, AUC на активния метаболит остава незасегната от хранене с високо съдържание на мазнини и висока калоричност, но C</w:t>
      </w:r>
      <w:r>
        <w:rPr>
          <w:rFonts w:ascii="Times New Roman" w:hAnsi="Times New Roman"/>
          <w:sz w:val="14"/>
          <w:szCs w:val="14"/>
        </w:rPr>
        <w:t xml:space="preserve">max </w:t>
      </w:r>
      <w:r>
        <w:rPr>
          <w:rFonts w:ascii="Times New Roman" w:hAnsi="Times New Roman"/>
        </w:rPr>
        <w:t>намалява с 49% и времето до достигане на C</w:t>
      </w:r>
      <w:r>
        <w:rPr>
          <w:rFonts w:ascii="Times New Roman" w:hAnsi="Times New Roman"/>
          <w:sz w:val="14"/>
          <w:szCs w:val="14"/>
        </w:rPr>
        <w:t xml:space="preserve">max </w:t>
      </w:r>
      <w:r>
        <w:rPr>
          <w:rFonts w:ascii="Times New Roman" w:hAnsi="Times New Roman"/>
        </w:rPr>
        <w:t>(T</w:t>
      </w:r>
      <w:r>
        <w:rPr>
          <w:rFonts w:ascii="Times New Roman" w:hAnsi="Times New Roman"/>
          <w:sz w:val="14"/>
          <w:szCs w:val="14"/>
        </w:rPr>
        <w:t>max</w:t>
      </w:r>
      <w:r>
        <w:rPr>
          <w:rFonts w:ascii="Times New Roman" w:hAnsi="Times New Roman"/>
        </w:rPr>
        <w:t>) нараства от 0,5 до 1,5 часа. Прасугрел в проучването TRITON е прилаган без да се държи сметка за храната. Поради това, прасугрел може да се прилага без значение от храната; обаче прилагането на натоварващата доза прасугрел на гладно може да осигури най-бързо начало на действието (вж. точка 4.2).</w:t>
      </w:r>
    </w:p>
    <w:p w14:paraId="79F30B56" w14:textId="77777777" w:rsidR="00CA5F19" w:rsidRPr="002E6E97" w:rsidRDefault="00CA5F19" w:rsidP="00CA5F19">
      <w:pPr>
        <w:widowControl w:val="0"/>
        <w:spacing w:before="14" w:after="0" w:line="240" w:lineRule="exact"/>
        <w:rPr>
          <w:rFonts w:ascii="Times New Roman" w:eastAsia="Calibri" w:hAnsi="Times New Roman" w:cs="Times New Roman"/>
          <w:szCs w:val="24"/>
        </w:rPr>
      </w:pPr>
    </w:p>
    <w:p w14:paraId="7C06E19F" w14:textId="77777777" w:rsidR="00CA5F19" w:rsidRPr="006D13BB" w:rsidRDefault="00CA5F19" w:rsidP="002E6E97">
      <w:pPr>
        <w:widowControl w:val="0"/>
        <w:spacing w:after="0" w:line="240" w:lineRule="auto"/>
        <w:ind w:right="-20"/>
        <w:rPr>
          <w:rFonts w:ascii="Times New Roman" w:eastAsia="Times New Roman" w:hAnsi="Times New Roman" w:cs="Times New Roman"/>
        </w:rPr>
      </w:pPr>
      <w:r>
        <w:rPr>
          <w:rFonts w:ascii="Times New Roman" w:hAnsi="Times New Roman"/>
          <w:u w:val="single" w:color="000000"/>
        </w:rPr>
        <w:t>Разпределение</w:t>
      </w:r>
    </w:p>
    <w:p w14:paraId="2F0A7996" w14:textId="77777777" w:rsidR="00CA5F19" w:rsidRPr="006D13BB" w:rsidRDefault="00CA5F19" w:rsidP="002E6E97">
      <w:pPr>
        <w:widowControl w:val="0"/>
        <w:spacing w:after="0" w:line="240" w:lineRule="auto"/>
        <w:ind w:right="-20"/>
        <w:rPr>
          <w:rFonts w:ascii="Times New Roman" w:eastAsia="Times New Roman" w:hAnsi="Times New Roman" w:cs="Times New Roman"/>
        </w:rPr>
      </w:pPr>
      <w:r>
        <w:rPr>
          <w:rFonts w:ascii="Times New Roman" w:hAnsi="Times New Roman"/>
        </w:rPr>
        <w:t>Свързването на активния метаболит с човешки серумен албумин (4% буфериран разтвор) е 98%.</w:t>
      </w:r>
    </w:p>
    <w:p w14:paraId="3E9408B7" w14:textId="77777777" w:rsidR="002E6E97" w:rsidRDefault="002E6E97" w:rsidP="002E6E97">
      <w:pPr>
        <w:widowControl w:val="0"/>
        <w:spacing w:after="0" w:line="240" w:lineRule="auto"/>
        <w:ind w:right="-20"/>
        <w:rPr>
          <w:rFonts w:ascii="Times New Roman" w:eastAsia="Times New Roman" w:hAnsi="Times New Roman" w:cs="Times New Roman"/>
          <w:spacing w:val="-1"/>
          <w:u w:val="single" w:color="000000"/>
        </w:rPr>
      </w:pPr>
    </w:p>
    <w:p w14:paraId="27A18BCB" w14:textId="7E4F2D91" w:rsidR="00CA5F19" w:rsidRPr="006D13BB" w:rsidRDefault="00CA5F19" w:rsidP="002E6E97">
      <w:pPr>
        <w:widowControl w:val="0"/>
        <w:spacing w:after="0" w:line="240" w:lineRule="auto"/>
        <w:ind w:right="-20"/>
        <w:rPr>
          <w:rFonts w:ascii="Times New Roman" w:eastAsia="Times New Roman" w:hAnsi="Times New Roman" w:cs="Times New Roman"/>
        </w:rPr>
      </w:pPr>
      <w:r>
        <w:rPr>
          <w:rFonts w:ascii="Times New Roman" w:hAnsi="Times New Roman"/>
          <w:u w:val="single" w:color="000000"/>
        </w:rPr>
        <w:t>Биотрансформация</w:t>
      </w:r>
    </w:p>
    <w:p w14:paraId="4512F328" w14:textId="5FDBF3AF" w:rsidR="00CA5F19" w:rsidRPr="006D13BB" w:rsidRDefault="00CA5F19" w:rsidP="00BF6E4F">
      <w:pPr>
        <w:widowControl w:val="0"/>
        <w:spacing w:before="1" w:after="0" w:line="240" w:lineRule="auto"/>
        <w:ind w:right="-20"/>
        <w:rPr>
          <w:rFonts w:ascii="Times New Roman" w:eastAsia="Times New Roman" w:hAnsi="Times New Roman" w:cs="Times New Roman"/>
        </w:rPr>
      </w:pPr>
      <w:r>
        <w:rPr>
          <w:rFonts w:ascii="Times New Roman" w:hAnsi="Times New Roman"/>
        </w:rPr>
        <w:t>Прасугрел не се открива в плазмата след перорално приложение. Той бързо се хидролизира в тънкото черво до тиолактон, който от своя страна се превръща в активния метаболит чрез едностъпален, зависим от цитохром P450 метаболизъм, предимно под действието на CYP3A4 и CYP2B6 и в по-малка степен под действието на CYP2C9 и CYP2C19. След това активният метаболит се метаболизира до две неактивни вещества чрез S-метилиране или конюгиране с цистеин.</w:t>
      </w:r>
    </w:p>
    <w:p w14:paraId="03072AB0" w14:textId="77777777" w:rsidR="00CA5F19" w:rsidRPr="002E6E97" w:rsidRDefault="00CA5F19" w:rsidP="00CA5F19">
      <w:pPr>
        <w:widowControl w:val="0"/>
        <w:spacing w:before="13" w:after="0" w:line="240" w:lineRule="exact"/>
        <w:rPr>
          <w:rFonts w:ascii="Times New Roman" w:eastAsia="Calibri" w:hAnsi="Times New Roman" w:cs="Times New Roman"/>
          <w:szCs w:val="24"/>
        </w:rPr>
      </w:pPr>
    </w:p>
    <w:p w14:paraId="44FD5DA8" w14:textId="77777777" w:rsidR="00CA5F19" w:rsidRPr="006D13BB" w:rsidRDefault="00CA5F19" w:rsidP="00CA5F19">
      <w:pPr>
        <w:widowControl w:val="0"/>
        <w:spacing w:after="0" w:line="240" w:lineRule="auto"/>
        <w:ind w:right="177"/>
        <w:rPr>
          <w:rFonts w:ascii="Times New Roman" w:eastAsia="Times New Roman" w:hAnsi="Times New Roman" w:cs="Times New Roman"/>
        </w:rPr>
      </w:pPr>
      <w:r>
        <w:rPr>
          <w:rFonts w:ascii="Times New Roman" w:hAnsi="Times New Roman"/>
        </w:rPr>
        <w:t>При здрави индивиди, пациенти със стабилна атеросклероза и пациенти с ACS, получаващи прасугрел липсва съотносим ефект на генетичните вариации на CYP3A5, CYP2B6, CYP2C9 или CYP2C19 върху фармакокинетиката на прасугрел или предизвиканото от него неговите инхибиране на агрегацията на тромбоцитите.</w:t>
      </w:r>
    </w:p>
    <w:p w14:paraId="46FEC6F5" w14:textId="77777777" w:rsidR="00CA5F19" w:rsidRPr="002E6E97" w:rsidRDefault="00CA5F19" w:rsidP="00CA5F19">
      <w:pPr>
        <w:widowControl w:val="0"/>
        <w:spacing w:before="19" w:after="0" w:line="200" w:lineRule="exact"/>
        <w:rPr>
          <w:rFonts w:ascii="Times New Roman" w:eastAsia="Calibri" w:hAnsi="Times New Roman" w:cs="Times New Roman"/>
          <w:szCs w:val="20"/>
        </w:rPr>
      </w:pPr>
    </w:p>
    <w:p w14:paraId="37237614" w14:textId="77777777" w:rsidR="00CA5F19" w:rsidRPr="006D13BB" w:rsidRDefault="00CA5F19" w:rsidP="00CA5F19">
      <w:pPr>
        <w:widowControl w:val="0"/>
        <w:spacing w:before="32" w:after="0" w:line="240" w:lineRule="auto"/>
        <w:ind w:right="-20"/>
        <w:rPr>
          <w:rFonts w:ascii="Times New Roman" w:eastAsia="Times New Roman" w:hAnsi="Times New Roman" w:cs="Times New Roman"/>
        </w:rPr>
      </w:pPr>
      <w:r>
        <w:rPr>
          <w:rFonts w:ascii="Times New Roman" w:hAnsi="Times New Roman"/>
          <w:u w:val="single" w:color="000000"/>
        </w:rPr>
        <w:t>Елиминиране</w:t>
      </w:r>
    </w:p>
    <w:p w14:paraId="6675A545" w14:textId="77777777" w:rsidR="00CA5F19" w:rsidRPr="006D13BB" w:rsidRDefault="00CA5F19" w:rsidP="00CA5F19">
      <w:pPr>
        <w:widowControl w:val="0"/>
        <w:spacing w:before="1" w:after="0" w:line="240" w:lineRule="auto"/>
        <w:ind w:right="335"/>
        <w:rPr>
          <w:rFonts w:ascii="Times New Roman" w:eastAsia="Times New Roman" w:hAnsi="Times New Roman" w:cs="Times New Roman"/>
        </w:rPr>
      </w:pPr>
      <w:r>
        <w:rPr>
          <w:rFonts w:ascii="Times New Roman" w:hAnsi="Times New Roman"/>
        </w:rPr>
        <w:t>Приблизително 68% от дозата на прасугрела се екскретира в урината и 27% в изпражненията под формата на неактивни метаболити. Активният метаболит е с полуживот на елиминиране от около 7,4 часа (диапазон от 2 до 15 часа).</w:t>
      </w:r>
    </w:p>
    <w:p w14:paraId="4A523742" w14:textId="77777777" w:rsidR="00CA5F19" w:rsidRPr="002E6E97" w:rsidRDefault="00CA5F19" w:rsidP="00CA5F19">
      <w:pPr>
        <w:widowControl w:val="0"/>
        <w:spacing w:before="11" w:after="0" w:line="240" w:lineRule="exact"/>
        <w:rPr>
          <w:rFonts w:ascii="Times New Roman" w:eastAsia="Calibri" w:hAnsi="Times New Roman" w:cs="Times New Roman"/>
          <w:szCs w:val="24"/>
        </w:rPr>
      </w:pPr>
    </w:p>
    <w:p w14:paraId="4F1ECE18" w14:textId="77777777" w:rsidR="00CA5F19" w:rsidRPr="006D13BB" w:rsidRDefault="00CA5F19" w:rsidP="00CA5F19">
      <w:pPr>
        <w:widowControl w:val="0"/>
        <w:spacing w:before="1" w:after="0" w:line="240" w:lineRule="auto"/>
        <w:ind w:right="-20"/>
        <w:rPr>
          <w:rFonts w:ascii="Times New Roman" w:eastAsia="Times New Roman" w:hAnsi="Times New Roman" w:cs="Times New Roman"/>
          <w:u w:val="single" w:color="000000"/>
        </w:rPr>
      </w:pPr>
      <w:r>
        <w:rPr>
          <w:rFonts w:ascii="Times New Roman" w:hAnsi="Times New Roman"/>
          <w:u w:val="single" w:color="000000"/>
        </w:rPr>
        <w:t>Фармакокинетика в специални популации</w:t>
      </w:r>
    </w:p>
    <w:p w14:paraId="6BD556DE" w14:textId="77777777" w:rsidR="00CA5F19" w:rsidRPr="006D13BB" w:rsidRDefault="00CA5F19" w:rsidP="00CA5F19">
      <w:pPr>
        <w:widowControl w:val="0"/>
        <w:spacing w:before="1" w:after="0" w:line="240" w:lineRule="auto"/>
        <w:ind w:right="-20"/>
        <w:rPr>
          <w:rFonts w:ascii="Times New Roman" w:eastAsia="Times New Roman" w:hAnsi="Times New Roman" w:cs="Times New Roman"/>
        </w:rPr>
      </w:pPr>
      <w:r>
        <w:rPr>
          <w:rFonts w:ascii="Times New Roman" w:hAnsi="Times New Roman"/>
          <w:i/>
        </w:rPr>
        <w:t>Старческа възраст:</w:t>
      </w:r>
    </w:p>
    <w:p w14:paraId="6929CA9D" w14:textId="7FE7FD01" w:rsidR="00CA5F19" w:rsidRPr="006D13BB" w:rsidRDefault="00CA5F19" w:rsidP="00BF6E4F">
      <w:pPr>
        <w:widowControl w:val="0"/>
        <w:spacing w:before="1" w:after="0" w:line="254" w:lineRule="exact"/>
        <w:ind w:right="419"/>
        <w:rPr>
          <w:rFonts w:ascii="Times New Roman" w:eastAsia="Times New Roman" w:hAnsi="Times New Roman" w:cs="Times New Roman"/>
        </w:rPr>
      </w:pPr>
      <w:r>
        <w:rPr>
          <w:rFonts w:ascii="Times New Roman" w:hAnsi="Times New Roman"/>
        </w:rPr>
        <w:t>При проучване върху здрави участници на възраст между 20 и 80 години, възрастта няма значим ефект върху фармакокинетиката на прасугрел или инхибирането на агрегацията на тромбоцитите. В рамките на голямо клинично изпитване от фаза ІІІ средната стойност на изчислената експозиция (AUC) на активния метаболит е 19% по-висока при лица в напреднала старческа възраст (≥ 75 години), в сравнение с лицата на възраст &lt; 75 години. Необходимо е повишено внимание при прилагане на прасугрел при пациенти ≥ 75 годишна възраст, поради потенциален риск от кървене в тази популация (вж. точки 4.2 и 4.4). При проучване при участници със стабилна атеросклероза, средната стойност на AUC на активния метаболит при пациенти ≥ 75 годишна възраст, приемащи 5 mg прасугрел, е приблизително половината от този при пациенти &lt; 65 годишна възраст, приемащи 10 mg прасугрел и антиагрегантният ефект на дозата от 5 mg е по-нисък, но не по слаб от този на дозата от 10 mg.</w:t>
      </w:r>
    </w:p>
    <w:p w14:paraId="034ED34A" w14:textId="77777777" w:rsidR="00CA5F19" w:rsidRPr="002E6E97" w:rsidRDefault="00CA5F19" w:rsidP="00CA5F19">
      <w:pPr>
        <w:widowControl w:val="0"/>
        <w:spacing w:before="11" w:after="0" w:line="240" w:lineRule="exact"/>
        <w:rPr>
          <w:rFonts w:ascii="Times New Roman" w:eastAsia="Calibri" w:hAnsi="Times New Roman" w:cs="Times New Roman"/>
          <w:szCs w:val="24"/>
        </w:rPr>
      </w:pPr>
    </w:p>
    <w:p w14:paraId="020C60BB"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Чернодробно увреждане</w:t>
      </w:r>
      <w:r>
        <w:rPr>
          <w:rFonts w:ascii="Times New Roman" w:hAnsi="Times New Roman"/>
        </w:rPr>
        <w:t>:</w:t>
      </w:r>
    </w:p>
    <w:p w14:paraId="2FE784CF" w14:textId="77777777" w:rsidR="00CA5F19" w:rsidRPr="006D13BB" w:rsidRDefault="00CA5F19" w:rsidP="00CA5F19">
      <w:pPr>
        <w:widowControl w:val="0"/>
        <w:spacing w:before="1" w:after="0" w:line="240" w:lineRule="auto"/>
        <w:ind w:right="261"/>
        <w:rPr>
          <w:rFonts w:ascii="Times New Roman" w:eastAsia="Times New Roman" w:hAnsi="Times New Roman" w:cs="Times New Roman"/>
        </w:rPr>
      </w:pPr>
      <w:r>
        <w:rPr>
          <w:rFonts w:ascii="Times New Roman" w:hAnsi="Times New Roman"/>
        </w:rPr>
        <w:t xml:space="preserve">Не е необходима корекция на дозата при пациенти с леко до умерено нарушение на чернодробната функция (клас A и B по Child Pugh). Фармакокинетиката на прасугрел и предизвиканото от него инхибиране на агрегацията на тромбоцитите са били сходни при </w:t>
      </w:r>
      <w:r>
        <w:rPr>
          <w:rFonts w:ascii="Times New Roman" w:hAnsi="Times New Roman"/>
        </w:rPr>
        <w:lastRenderedPageBreak/>
        <w:t>участниците с леко до умерено увреждане на чернодробната функция в сравнение със здравите участници. Фармакокинетиката и фармакодинамиката на прасугрел при пациенти с тежко нарушение на чернодробната функция не са проучвани. Прасугрел не трябва ад се използва при пациенти с тежко нарушение на чернодробната функция (вж. точка 4. 3).</w:t>
      </w:r>
    </w:p>
    <w:p w14:paraId="5FDEBD61" w14:textId="77777777" w:rsidR="00CA5F19" w:rsidRPr="002E6E97" w:rsidRDefault="00CA5F19" w:rsidP="00CA5F19">
      <w:pPr>
        <w:widowControl w:val="0"/>
        <w:spacing w:before="13" w:after="0" w:line="240" w:lineRule="exact"/>
        <w:rPr>
          <w:rFonts w:ascii="Times New Roman" w:eastAsia="Calibri" w:hAnsi="Times New Roman" w:cs="Times New Roman"/>
          <w:szCs w:val="24"/>
        </w:rPr>
      </w:pPr>
    </w:p>
    <w:p w14:paraId="7F140FAC" w14:textId="164AC7C2"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Увреждане на бъбреците:</w:t>
      </w:r>
    </w:p>
    <w:p w14:paraId="7D9CA77A" w14:textId="751A2BA6" w:rsidR="00CA5F19" w:rsidRPr="006D13BB" w:rsidRDefault="00CA5F19" w:rsidP="00BF6E4F">
      <w:pPr>
        <w:widowControl w:val="0"/>
        <w:spacing w:after="0" w:line="238" w:lineRule="auto"/>
        <w:ind w:right="128"/>
        <w:rPr>
          <w:rFonts w:ascii="Times New Roman" w:eastAsia="Times New Roman" w:hAnsi="Times New Roman" w:cs="Times New Roman"/>
        </w:rPr>
      </w:pPr>
      <w:r>
        <w:rPr>
          <w:rFonts w:ascii="Times New Roman" w:hAnsi="Times New Roman"/>
        </w:rPr>
        <w:t>Не е необходима корекция на дозата при пациенти с бъбречно увреждане, включително и пациентите с терминална бъбречна недостатъчност (ESRD). Фармакокинетиката на прасугрел и предизвиканото от него инхибиране на агрегацията на тромбоцитите са били сходни при пациентите с леко до умерено бъбречно увреждане (GFR 30&lt;50 ml/min/1,73m</w:t>
      </w:r>
      <w:r w:rsidRPr="00A645F8">
        <w:rPr>
          <w:rFonts w:ascii="Times New Roman" w:hAnsi="Times New Roman"/>
          <w:vertAlign w:val="superscript"/>
        </w:rPr>
        <w:t>2</w:t>
      </w:r>
      <w:r>
        <w:rPr>
          <w:rFonts w:ascii="Times New Roman" w:hAnsi="Times New Roman"/>
        </w:rPr>
        <w:t>) и при здрави участници. Медиираното от прасугрел инхибиране на агрегацията на тромбоцитите е било сходно и при пациентите с терминална бъбречна недостатъчност, които се нуждаят от хемодиализа в сравнение със здрави участници, въпреки, че C</w:t>
      </w:r>
      <w:r>
        <w:rPr>
          <w:rFonts w:ascii="Times New Roman" w:hAnsi="Times New Roman"/>
          <w:sz w:val="14"/>
          <w:szCs w:val="14"/>
        </w:rPr>
        <w:t xml:space="preserve">max </w:t>
      </w:r>
      <w:r>
        <w:rPr>
          <w:rFonts w:ascii="Times New Roman" w:hAnsi="Times New Roman"/>
        </w:rPr>
        <w:t>и AUC на активния метаболит е намалял съответно с 51% и 42% при пациенти с терминална бъбречна недостатъчност.</w:t>
      </w:r>
    </w:p>
    <w:p w14:paraId="7DD1E176" w14:textId="77777777" w:rsidR="00CA5F19" w:rsidRPr="002E6E97" w:rsidRDefault="00CA5F19" w:rsidP="00CA5F19">
      <w:pPr>
        <w:widowControl w:val="0"/>
        <w:spacing w:before="15" w:after="0" w:line="240" w:lineRule="exact"/>
        <w:rPr>
          <w:rFonts w:ascii="Times New Roman" w:eastAsia="Calibri" w:hAnsi="Times New Roman" w:cs="Times New Roman"/>
          <w:szCs w:val="24"/>
        </w:rPr>
      </w:pPr>
    </w:p>
    <w:p w14:paraId="77C36CAA"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Телесно тегло:</w:t>
      </w:r>
    </w:p>
    <w:p w14:paraId="1F2CBF41" w14:textId="77777777" w:rsidR="00CA5F19" w:rsidRPr="006D13BB" w:rsidRDefault="00CA5F19" w:rsidP="00CA5F19">
      <w:pPr>
        <w:widowControl w:val="0"/>
        <w:spacing w:before="1" w:after="0" w:line="254" w:lineRule="exact"/>
        <w:ind w:right="152"/>
        <w:rPr>
          <w:rFonts w:ascii="Times New Roman" w:eastAsia="Times New Roman" w:hAnsi="Times New Roman" w:cs="Times New Roman"/>
        </w:rPr>
      </w:pPr>
      <w:r>
        <w:rPr>
          <w:rFonts w:ascii="Times New Roman" w:hAnsi="Times New Roman"/>
        </w:rPr>
        <w:t>Средната експозиция (AUC) на активния метаболит на прасугрел е приблизително от 30 до 40% по-висок при здрави участници и пациенти с телесно тегло &lt; 60 kg, в сравнение с тези с телесно тегло ≥ 60 kg.</w:t>
      </w:r>
    </w:p>
    <w:p w14:paraId="69343C70" w14:textId="6D81E603" w:rsidR="00CA5F19" w:rsidRPr="006D13BB" w:rsidRDefault="00CA5F19">
      <w:pPr>
        <w:widowControl w:val="0"/>
        <w:spacing w:after="0" w:line="249" w:lineRule="exact"/>
        <w:ind w:right="-20"/>
        <w:rPr>
          <w:rFonts w:ascii="Times New Roman" w:eastAsia="Times New Roman" w:hAnsi="Times New Roman" w:cs="Times New Roman"/>
        </w:rPr>
      </w:pPr>
      <w:r>
        <w:rPr>
          <w:rFonts w:ascii="Times New Roman" w:hAnsi="Times New Roman"/>
        </w:rPr>
        <w:t>Необходимо е повишено внимание при прилагане на прасугрел при пациенти с телесно тегло &lt; 60 kg, поради потенциален риск от кървене в тази популация (вж. точка 4.4). При проучване при участници със стабилна атеросклероза, средната стойност на AUC на активния метаболит при пациенти &lt;60 kg, приемащи 5 mg прасугрел, е 38% по-ниска, отколкото при пациенти ≥60 kg, приемащи 10 mg прасугрел и антиагрегантният ефект на дозата от 5 mg е подобен на ефекта при доза 10 mg.</w:t>
      </w:r>
    </w:p>
    <w:p w14:paraId="56BE4B28" w14:textId="77777777" w:rsidR="009257A2" w:rsidRPr="002E6E97" w:rsidRDefault="009257A2" w:rsidP="002E6E97">
      <w:pPr>
        <w:widowControl w:val="0"/>
        <w:spacing w:after="0" w:line="240" w:lineRule="auto"/>
        <w:ind w:right="-20"/>
        <w:rPr>
          <w:rFonts w:ascii="Times New Roman" w:eastAsia="Times New Roman" w:hAnsi="Times New Roman" w:cs="Times New Roman"/>
          <w:spacing w:val="-1"/>
        </w:rPr>
      </w:pPr>
    </w:p>
    <w:p w14:paraId="4ABE5184" w14:textId="5E7201DC" w:rsidR="00CA5F19" w:rsidRPr="006D13BB" w:rsidRDefault="00CA5F19" w:rsidP="002E6E97">
      <w:pPr>
        <w:widowControl w:val="0"/>
        <w:spacing w:after="0" w:line="240" w:lineRule="auto"/>
        <w:ind w:right="-20"/>
        <w:rPr>
          <w:rFonts w:ascii="Times New Roman" w:eastAsia="Times New Roman" w:hAnsi="Times New Roman" w:cs="Times New Roman"/>
        </w:rPr>
      </w:pPr>
      <w:r>
        <w:rPr>
          <w:rFonts w:ascii="Times New Roman" w:hAnsi="Times New Roman"/>
          <w:i/>
        </w:rPr>
        <w:t>Етническа и расова принадлежност:</w:t>
      </w:r>
    </w:p>
    <w:p w14:paraId="6745BFFD" w14:textId="6626B69D" w:rsidR="00CA5F19" w:rsidRPr="006D13BB" w:rsidRDefault="00CA5F19" w:rsidP="00BF6E4F">
      <w:pPr>
        <w:widowControl w:val="0"/>
        <w:spacing w:before="1" w:after="0" w:line="254" w:lineRule="exact"/>
        <w:ind w:right="382"/>
        <w:rPr>
          <w:rFonts w:ascii="Times New Roman" w:eastAsia="Times New Roman" w:hAnsi="Times New Roman" w:cs="Times New Roman"/>
        </w:rPr>
      </w:pPr>
      <w:r>
        <w:rPr>
          <w:rFonts w:ascii="Times New Roman" w:hAnsi="Times New Roman"/>
        </w:rPr>
        <w:t>При фармакологични изпитвания след корекция за телесно тегло, AUC на активния метаболит е била приблизително 19% по-висока при участниците от Китай, Япония и Корея, отколкото при участници от европеидната раса, предимно във връзка с по-високата експозиция при участници от азиатски произход с телесно тегло &lt; 60 kg. Липсва разлика в експозицията между участниците от Китай, Япония и Корея. Експозицията при участници от африкански и латиноамерикански произход е сравнима с тази при участниците с европеиден произход. Не се препоръчва корекция на дозата само въз основа на етнически произход.</w:t>
      </w:r>
    </w:p>
    <w:p w14:paraId="79E3459E" w14:textId="77777777" w:rsidR="00CA5F19" w:rsidRPr="002E6E97" w:rsidRDefault="00CA5F19" w:rsidP="00CA5F19">
      <w:pPr>
        <w:widowControl w:val="0"/>
        <w:spacing w:before="11" w:after="0" w:line="240" w:lineRule="exact"/>
        <w:rPr>
          <w:rFonts w:ascii="Times New Roman" w:eastAsia="Calibri" w:hAnsi="Times New Roman" w:cs="Times New Roman"/>
          <w:szCs w:val="24"/>
        </w:rPr>
      </w:pPr>
    </w:p>
    <w:p w14:paraId="1EF2B024"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Пол:</w:t>
      </w:r>
    </w:p>
    <w:p w14:paraId="5F5C24BA" w14:textId="77777777" w:rsidR="00CA5F19" w:rsidRPr="006D13BB" w:rsidRDefault="00CA5F19" w:rsidP="00CA5F19">
      <w:pPr>
        <w:widowControl w:val="0"/>
        <w:spacing w:before="1" w:after="0" w:line="240" w:lineRule="auto"/>
        <w:ind w:right="-20"/>
        <w:rPr>
          <w:rFonts w:ascii="Times New Roman" w:eastAsia="Times New Roman" w:hAnsi="Times New Roman" w:cs="Times New Roman"/>
        </w:rPr>
      </w:pPr>
      <w:r>
        <w:rPr>
          <w:rFonts w:ascii="Times New Roman" w:hAnsi="Times New Roman"/>
        </w:rPr>
        <w:t>При здрави участници и пациенти фармакокинетиката на прасугрел е сходна при мъжете и жените.</w:t>
      </w:r>
    </w:p>
    <w:p w14:paraId="6CF9D0A1" w14:textId="77777777" w:rsidR="00CA5F19" w:rsidRPr="002E6E97" w:rsidRDefault="00CA5F19" w:rsidP="00CA5F19">
      <w:pPr>
        <w:widowControl w:val="0"/>
        <w:spacing w:before="11" w:after="0" w:line="240" w:lineRule="exact"/>
        <w:rPr>
          <w:rFonts w:ascii="Times New Roman" w:eastAsia="Calibri" w:hAnsi="Times New Roman" w:cs="Times New Roman"/>
          <w:szCs w:val="24"/>
        </w:rPr>
      </w:pPr>
    </w:p>
    <w:p w14:paraId="46C5A141" w14:textId="77777777" w:rsidR="00CA5F19" w:rsidRPr="006D13BB" w:rsidRDefault="00CA5F19" w:rsidP="00CA5F19">
      <w:pPr>
        <w:widowControl w:val="0"/>
        <w:spacing w:after="0" w:line="240" w:lineRule="auto"/>
        <w:ind w:right="-20"/>
        <w:rPr>
          <w:rFonts w:ascii="Times New Roman" w:eastAsia="Times New Roman" w:hAnsi="Times New Roman" w:cs="Times New Roman"/>
        </w:rPr>
      </w:pPr>
      <w:r>
        <w:rPr>
          <w:rFonts w:ascii="Times New Roman" w:hAnsi="Times New Roman"/>
          <w:i/>
        </w:rPr>
        <w:t>Педиатрична популация:</w:t>
      </w:r>
    </w:p>
    <w:p w14:paraId="26C822B1" w14:textId="77777777" w:rsidR="00CA5F19" w:rsidRPr="006D13BB" w:rsidRDefault="00CA5F19" w:rsidP="00CA5F19">
      <w:pPr>
        <w:widowControl w:val="0"/>
        <w:spacing w:before="5" w:after="0" w:line="252" w:lineRule="exact"/>
        <w:ind w:right="817"/>
        <w:rPr>
          <w:rFonts w:ascii="Times New Roman" w:eastAsia="Times New Roman" w:hAnsi="Times New Roman" w:cs="Times New Roman"/>
        </w:rPr>
      </w:pPr>
      <w:r>
        <w:rPr>
          <w:rFonts w:ascii="Times New Roman" w:hAnsi="Times New Roman"/>
        </w:rPr>
        <w:t>Фармакокинетиката и фармакодинамиката на прасугрел не е оценявана при педиатричната популация (вж. точка 4.2).</w:t>
      </w:r>
    </w:p>
    <w:p w14:paraId="66E79F3D" w14:textId="77777777" w:rsidR="00CA5F19" w:rsidRPr="002E6E97" w:rsidRDefault="00CA5F19" w:rsidP="00CA5F19">
      <w:pPr>
        <w:widowControl w:val="0"/>
        <w:spacing w:after="0" w:line="260" w:lineRule="exact"/>
        <w:rPr>
          <w:rFonts w:ascii="Times New Roman" w:eastAsia="Calibri" w:hAnsi="Times New Roman" w:cs="Times New Roman"/>
          <w:szCs w:val="26"/>
        </w:rPr>
      </w:pPr>
    </w:p>
    <w:p w14:paraId="5ED4D72D" w14:textId="7777777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5.3</w:t>
      </w:r>
      <w:r>
        <w:rPr>
          <w:rFonts w:ascii="Times New Roman" w:hAnsi="Times New Roman"/>
          <w:b/>
          <w:bCs/>
        </w:rPr>
        <w:tab/>
        <w:t>Предклинични данни за безопасност</w:t>
      </w:r>
    </w:p>
    <w:p w14:paraId="264FC865" w14:textId="77777777" w:rsidR="00CA5F19" w:rsidRPr="002E6E97" w:rsidRDefault="00CA5F19" w:rsidP="00CA5F19">
      <w:pPr>
        <w:widowControl w:val="0"/>
        <w:spacing w:before="11" w:after="0" w:line="240" w:lineRule="exact"/>
        <w:rPr>
          <w:rFonts w:ascii="Times New Roman" w:eastAsia="Calibri" w:hAnsi="Times New Roman" w:cs="Times New Roman"/>
          <w:szCs w:val="24"/>
        </w:rPr>
      </w:pPr>
    </w:p>
    <w:p w14:paraId="5DC78582" w14:textId="77777777" w:rsidR="00CA5F19" w:rsidRPr="006D13BB" w:rsidRDefault="00CA5F19" w:rsidP="00CA5F19">
      <w:pPr>
        <w:widowControl w:val="0"/>
        <w:spacing w:after="0" w:line="239" w:lineRule="auto"/>
        <w:ind w:right="77"/>
        <w:rPr>
          <w:rFonts w:ascii="Times New Roman" w:eastAsia="Times New Roman" w:hAnsi="Times New Roman" w:cs="Times New Roman"/>
        </w:rPr>
      </w:pPr>
      <w:r>
        <w:rPr>
          <w:rFonts w:ascii="Times New Roman" w:hAnsi="Times New Roman"/>
        </w:rPr>
        <w:t>Неклиничните данни не показват особен риск за хора на базата на конвенционалните фармакологични проучвания за безопасност, проучвания за токсичност при многократно прилагане, генотоксичност, канцерогенен потенциал, репродуктивна токсичност и токсичност за развитието. При неклиничните проучвания само при експозиции, за които се счита, че са в достатъчна степен по-големи от максималната експозиция при хора, се наблюдават ефекти, които показват малко значение за клиничната употреба.</w:t>
      </w:r>
    </w:p>
    <w:p w14:paraId="6A8BAEC2" w14:textId="77777777" w:rsidR="00EE7C8E" w:rsidRPr="00144BAF" w:rsidRDefault="00EE7C8E" w:rsidP="00EE7C8E">
      <w:pPr>
        <w:widowControl w:val="0"/>
        <w:spacing w:after="0" w:line="238" w:lineRule="auto"/>
        <w:ind w:right="354"/>
        <w:rPr>
          <w:rFonts w:ascii="Times New Roman" w:eastAsia="Times New Roman" w:hAnsi="Times New Roman" w:cs="Times New Roman"/>
        </w:rPr>
      </w:pPr>
      <w:r>
        <w:rPr>
          <w:rFonts w:ascii="Times New Roman" w:hAnsi="Times New Roman"/>
        </w:rPr>
        <w:t xml:space="preserve">Токсикологични проучвания върху развитието на ембриона и плода при плъхове и зайци не </w:t>
      </w:r>
      <w:r>
        <w:rPr>
          <w:rFonts w:ascii="Times New Roman" w:hAnsi="Times New Roman"/>
        </w:rPr>
        <w:lastRenderedPageBreak/>
        <w:t>показват данни за малформации, дължащи се на прасугрел. При много висока доза (&gt; 240 пъти повече от препоръчителната дневна доза на база mg/m</w:t>
      </w:r>
      <w:r w:rsidRPr="00A645F8">
        <w:rPr>
          <w:rFonts w:ascii="Times New Roman" w:hAnsi="Times New Roman"/>
          <w:vertAlign w:val="superscript"/>
        </w:rPr>
        <w:t>2</w:t>
      </w:r>
      <w:r>
        <w:rPr>
          <w:rFonts w:ascii="Times New Roman" w:hAnsi="Times New Roman"/>
          <w:sz w:val="14"/>
          <w:szCs w:val="14"/>
        </w:rPr>
        <w:t xml:space="preserve"> </w:t>
      </w:r>
      <w:r>
        <w:rPr>
          <w:rFonts w:ascii="Times New Roman" w:hAnsi="Times New Roman"/>
        </w:rPr>
        <w:t>), която причинява ефекти върху телесното тегло на майките и/или консумацията на храна, съществува леко намаляване на телесното тегло на поколението (спрямо контролите). При пре- и постнатални проучвания при плъхове, лечението на майките няма ефект върху поведението и репродуктивното развитие на поколението при дози до експозиция, която е 240 пъти по-висока от препоръчителната дневна поддържаща доза при хора (на база mg/m</w:t>
      </w:r>
      <w:r w:rsidRPr="00A645F8">
        <w:rPr>
          <w:rFonts w:ascii="Times New Roman" w:hAnsi="Times New Roman"/>
          <w:vertAlign w:val="superscript"/>
        </w:rPr>
        <w:t>2</w:t>
      </w:r>
      <w:r>
        <w:rPr>
          <w:rFonts w:ascii="Times New Roman" w:hAnsi="Times New Roman"/>
        </w:rPr>
        <w:t>).</w:t>
      </w:r>
    </w:p>
    <w:p w14:paraId="4A4BFE50" w14:textId="77777777" w:rsidR="00CA5F19" w:rsidRPr="002E6E97" w:rsidRDefault="00CA5F19" w:rsidP="00CA5F19">
      <w:pPr>
        <w:widowControl w:val="0"/>
        <w:spacing w:before="14" w:after="0" w:line="240" w:lineRule="exact"/>
        <w:rPr>
          <w:rFonts w:ascii="Times New Roman" w:eastAsia="Calibri" w:hAnsi="Times New Roman" w:cs="Times New Roman"/>
          <w:szCs w:val="24"/>
        </w:rPr>
      </w:pPr>
    </w:p>
    <w:p w14:paraId="60680F1D" w14:textId="77777777" w:rsidR="00CA5F19" w:rsidRPr="006D13BB" w:rsidRDefault="00CA5F19" w:rsidP="00F83391">
      <w:pPr>
        <w:widowControl w:val="0"/>
        <w:spacing w:after="0" w:line="240" w:lineRule="auto"/>
        <w:ind w:right="53"/>
        <w:rPr>
          <w:rFonts w:ascii="Times New Roman" w:eastAsia="Times New Roman" w:hAnsi="Times New Roman" w:cs="Times New Roman"/>
        </w:rPr>
      </w:pPr>
      <w:r>
        <w:rPr>
          <w:rFonts w:ascii="Times New Roman" w:hAnsi="Times New Roman"/>
        </w:rPr>
        <w:t>Не са наблюдавани свързани с веществото тумори при 2-годишно проучване при плъхове с експозиция на прасугрел, в диапазон повече от 75 пъти над препоръчителните терапевтични експозиции при хора (на базата на плазмени експозиции на активния и основните циркулиращи метаболити при хора). Наблюдава се повишена честота на тумори (хепатоцелуларни аденоми) при мишки с експозиция на високи дози (&gt; 75 пъти над човешката експозиция) в продължение на 2 години, но това не е прието като вторично по отношение на прасугрел индуцираната индукция на ензими. Специфичната за гризачи връзка между чернодробните тумори и лекарствено индуцираната индукция на ензими е добре документирано в литературата. Повишаването на чернодробните тумори при прилагането на прасугрел при мишки не се приема за съотносим към човека риск.</w:t>
      </w:r>
    </w:p>
    <w:p w14:paraId="16273097" w14:textId="77777777" w:rsidR="00EE7ACB" w:rsidRPr="006D13BB" w:rsidRDefault="00EE7ACB" w:rsidP="00F83391">
      <w:pPr>
        <w:widowControl w:val="0"/>
        <w:tabs>
          <w:tab w:val="left" w:pos="680"/>
        </w:tabs>
        <w:spacing w:after="0" w:line="240" w:lineRule="auto"/>
        <w:ind w:right="-20"/>
        <w:rPr>
          <w:rFonts w:ascii="Times New Roman" w:eastAsia="Times New Roman" w:hAnsi="Times New Roman" w:cs="Times New Roman"/>
          <w:b/>
          <w:bCs/>
        </w:rPr>
      </w:pPr>
    </w:p>
    <w:p w14:paraId="7118ED34" w14:textId="5C5CA561" w:rsidR="00EE7ACB" w:rsidRDefault="00EE7ACB" w:rsidP="00F83391">
      <w:pPr>
        <w:widowControl w:val="0"/>
        <w:tabs>
          <w:tab w:val="left" w:pos="680"/>
        </w:tabs>
        <w:spacing w:after="0" w:line="240" w:lineRule="auto"/>
        <w:ind w:right="-20"/>
        <w:rPr>
          <w:rFonts w:ascii="Times New Roman" w:eastAsia="Times New Roman" w:hAnsi="Times New Roman" w:cs="Times New Roman"/>
          <w:b/>
          <w:bCs/>
        </w:rPr>
      </w:pPr>
    </w:p>
    <w:p w14:paraId="35A6AD5D" w14:textId="32376951" w:rsidR="00CA5F19" w:rsidRPr="006D13BB" w:rsidRDefault="00CA5F19" w:rsidP="00F83391">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6.</w:t>
      </w:r>
      <w:r>
        <w:rPr>
          <w:rFonts w:ascii="Times New Roman" w:hAnsi="Times New Roman"/>
          <w:b/>
          <w:bCs/>
        </w:rPr>
        <w:tab/>
        <w:t>ФАРМАЦЕВТИЧНИ ДАННИ</w:t>
      </w:r>
    </w:p>
    <w:p w14:paraId="56559ECD" w14:textId="77777777" w:rsidR="00CA5F19" w:rsidRPr="00F83391" w:rsidRDefault="00CA5F19" w:rsidP="00CA5F19">
      <w:pPr>
        <w:widowControl w:val="0"/>
        <w:spacing w:before="18" w:after="0" w:line="240" w:lineRule="exact"/>
        <w:rPr>
          <w:rFonts w:ascii="Times New Roman" w:eastAsia="Calibri" w:hAnsi="Times New Roman" w:cs="Times New Roman"/>
          <w:szCs w:val="24"/>
        </w:rPr>
      </w:pPr>
    </w:p>
    <w:p w14:paraId="2DBA0C65" w14:textId="7777777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6.1</w:t>
      </w:r>
      <w:r>
        <w:rPr>
          <w:rFonts w:ascii="Times New Roman" w:hAnsi="Times New Roman"/>
          <w:b/>
          <w:bCs/>
        </w:rPr>
        <w:tab/>
        <w:t>Списък на помощните вещества</w:t>
      </w:r>
    </w:p>
    <w:p w14:paraId="557A4413" w14:textId="77777777" w:rsidR="00CA5F19" w:rsidRPr="00F83391" w:rsidRDefault="00CA5F19" w:rsidP="00CA5F19">
      <w:pPr>
        <w:widowControl w:val="0"/>
        <w:spacing w:before="8" w:after="0" w:line="240" w:lineRule="exact"/>
        <w:rPr>
          <w:rFonts w:ascii="Times New Roman" w:eastAsia="Calibri" w:hAnsi="Times New Roman" w:cs="Times New Roman"/>
          <w:szCs w:val="24"/>
        </w:rPr>
      </w:pPr>
    </w:p>
    <w:p w14:paraId="4E926E62" w14:textId="3325E85F" w:rsidR="00CA5F19" w:rsidRPr="006D13BB" w:rsidRDefault="00CA5F19" w:rsidP="00CA5F19">
      <w:pPr>
        <w:widowControl w:val="0"/>
        <w:spacing w:after="0" w:line="240" w:lineRule="auto"/>
        <w:ind w:right="6456"/>
        <w:rPr>
          <w:rFonts w:ascii="Times New Roman" w:eastAsia="Times New Roman" w:hAnsi="Times New Roman" w:cs="Times New Roman"/>
          <w:u w:val="single"/>
        </w:rPr>
      </w:pPr>
      <w:r>
        <w:rPr>
          <w:rFonts w:ascii="Times New Roman" w:hAnsi="Times New Roman"/>
          <w:u w:val="single"/>
        </w:rPr>
        <w:t xml:space="preserve">Сърцевина на таблетката: </w:t>
      </w:r>
    </w:p>
    <w:p w14:paraId="6E38F270" w14:textId="797BD226"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xml:space="preserve">- Кросповидон </w:t>
      </w:r>
      <w:r>
        <w:rPr>
          <w:rFonts w:ascii="Times New Roman" w:hAnsi="Times New Roman"/>
          <w:iCs/>
          <w:snapToGrid w:val="0"/>
        </w:rPr>
        <w:t>(тип A)</w:t>
      </w:r>
    </w:p>
    <w:p w14:paraId="19B99705" w14:textId="77777777"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Лактоза монохидрат</w:t>
      </w:r>
    </w:p>
    <w:p w14:paraId="7FE356AE" w14:textId="77777777"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Кроскармелоза натрий</w:t>
      </w:r>
    </w:p>
    <w:p w14:paraId="4F81566F" w14:textId="77777777"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Микрокристална целулоза</w:t>
      </w:r>
    </w:p>
    <w:p w14:paraId="16E01059" w14:textId="1E39E681"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xml:space="preserve">- Захарозен стеарат </w:t>
      </w:r>
      <w:r>
        <w:rPr>
          <w:rFonts w:ascii="Times New Roman" w:hAnsi="Times New Roman"/>
          <w:iCs/>
          <w:snapToGrid w:val="0"/>
        </w:rPr>
        <w:t>(тип III)</w:t>
      </w:r>
    </w:p>
    <w:p w14:paraId="4EFCE8DB" w14:textId="77777777" w:rsidR="009226FE" w:rsidRPr="004360CD" w:rsidRDefault="009226FE" w:rsidP="00CA5F19">
      <w:pPr>
        <w:widowControl w:val="0"/>
        <w:spacing w:before="10" w:after="0" w:line="240" w:lineRule="exact"/>
        <w:rPr>
          <w:rFonts w:ascii="Times New Roman" w:eastAsia="Calibri" w:hAnsi="Times New Roman" w:cs="Times New Roman"/>
          <w:szCs w:val="24"/>
          <w:highlight w:val="yellow"/>
        </w:rPr>
      </w:pPr>
    </w:p>
    <w:p w14:paraId="6A71AEE6" w14:textId="171AC173" w:rsidR="00CA5F19" w:rsidRPr="006D13BB" w:rsidRDefault="00CA5F19" w:rsidP="000C6D1A">
      <w:pPr>
        <w:widowControl w:val="0"/>
        <w:spacing w:after="0" w:line="240" w:lineRule="auto"/>
        <w:ind w:right="6456"/>
        <w:rPr>
          <w:rFonts w:ascii="Times New Roman" w:eastAsia="Times New Roman" w:hAnsi="Times New Roman" w:cs="Times New Roman"/>
          <w:spacing w:val="-2"/>
          <w:u w:val="single"/>
        </w:rPr>
      </w:pPr>
      <w:r>
        <w:rPr>
          <w:rFonts w:ascii="Times New Roman" w:hAnsi="Times New Roman"/>
          <w:u w:val="single"/>
        </w:rPr>
        <w:t>Филм</w:t>
      </w:r>
      <w:r w:rsidR="00FB553A">
        <w:rPr>
          <w:rFonts w:ascii="Times New Roman" w:hAnsi="Times New Roman"/>
          <w:u w:val="single"/>
        </w:rPr>
        <w:t>ово</w:t>
      </w:r>
      <w:r>
        <w:rPr>
          <w:rFonts w:ascii="Times New Roman" w:hAnsi="Times New Roman"/>
          <w:u w:val="single"/>
        </w:rPr>
        <w:t xml:space="preserve"> покритие:</w:t>
      </w:r>
    </w:p>
    <w:p w14:paraId="4C935390" w14:textId="77777777"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Хипромелоза</w:t>
      </w:r>
    </w:p>
    <w:p w14:paraId="4AF9887D" w14:textId="77777777"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Лактоза монохидрат</w:t>
      </w:r>
    </w:p>
    <w:p w14:paraId="61F600B2" w14:textId="77777777"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Титаниев диоксид (E171)</w:t>
      </w:r>
    </w:p>
    <w:p w14:paraId="35858BF9" w14:textId="77777777"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Триацетин</w:t>
      </w:r>
    </w:p>
    <w:p w14:paraId="5F57AB18" w14:textId="7441AB19" w:rsidR="000C6D1A" w:rsidRPr="006D13BB" w:rsidRDefault="00AB1446"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Железен оксид, червен (E172) (само във филмираните таблетки от 10 mg)</w:t>
      </w:r>
    </w:p>
    <w:p w14:paraId="414B972D" w14:textId="77777777"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Железен оксид, жълт (E172)</w:t>
      </w:r>
    </w:p>
    <w:p w14:paraId="0E352763" w14:textId="0BF382ED" w:rsidR="000C6D1A" w:rsidRPr="006D13BB" w:rsidRDefault="000C6D1A"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Талк</w:t>
      </w:r>
    </w:p>
    <w:p w14:paraId="58067174" w14:textId="77777777" w:rsidR="00CA5F19" w:rsidRDefault="00CA5F19" w:rsidP="00CA5F19">
      <w:pPr>
        <w:widowControl w:val="0"/>
        <w:spacing w:before="3" w:after="0" w:line="260" w:lineRule="exact"/>
        <w:rPr>
          <w:rFonts w:ascii="Times New Roman" w:eastAsia="Calibri" w:hAnsi="Times New Roman" w:cs="Times New Roman"/>
          <w:szCs w:val="26"/>
        </w:rPr>
      </w:pPr>
    </w:p>
    <w:p w14:paraId="0A3B435D" w14:textId="7777777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6.2</w:t>
      </w:r>
      <w:r>
        <w:rPr>
          <w:rFonts w:ascii="Times New Roman" w:hAnsi="Times New Roman"/>
          <w:b/>
          <w:bCs/>
        </w:rPr>
        <w:tab/>
        <w:t>Несъвместимости</w:t>
      </w:r>
    </w:p>
    <w:p w14:paraId="1E94008F" w14:textId="77777777" w:rsidR="00CA5F19" w:rsidRPr="00F83391" w:rsidRDefault="00CA5F19" w:rsidP="00CA5F19">
      <w:pPr>
        <w:widowControl w:val="0"/>
        <w:spacing w:before="11" w:after="0" w:line="240" w:lineRule="exact"/>
        <w:rPr>
          <w:rFonts w:ascii="Times New Roman" w:eastAsia="Calibri" w:hAnsi="Times New Roman" w:cs="Times New Roman"/>
          <w:szCs w:val="24"/>
        </w:rPr>
      </w:pPr>
    </w:p>
    <w:p w14:paraId="4DDF414B" w14:textId="58CFC033" w:rsidR="00CA5F19" w:rsidRPr="006D13BB" w:rsidRDefault="00CA5F19"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Неприложимо.</w:t>
      </w:r>
    </w:p>
    <w:p w14:paraId="08D8C7F2" w14:textId="77777777" w:rsidR="00CA5F19" w:rsidRPr="006D13BB" w:rsidRDefault="00CA5F19" w:rsidP="00CA5F19">
      <w:pPr>
        <w:tabs>
          <w:tab w:val="left" w:pos="567"/>
        </w:tabs>
        <w:spacing w:after="0" w:line="240" w:lineRule="auto"/>
        <w:rPr>
          <w:rFonts w:ascii="Times New Roman" w:eastAsia="Times New Roman" w:hAnsi="Times New Roman" w:cs="Times New Roman"/>
          <w:szCs w:val="20"/>
        </w:rPr>
      </w:pPr>
    </w:p>
    <w:p w14:paraId="7D96EB5B" w14:textId="7777777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6.3</w:t>
      </w:r>
      <w:r>
        <w:rPr>
          <w:rFonts w:ascii="Times New Roman" w:hAnsi="Times New Roman"/>
          <w:b/>
          <w:bCs/>
        </w:rPr>
        <w:tab/>
        <w:t>Срок на годност</w:t>
      </w:r>
    </w:p>
    <w:p w14:paraId="21D007BC" w14:textId="77777777" w:rsidR="00CA5F19" w:rsidRPr="006D13BB" w:rsidRDefault="00CA5F19" w:rsidP="009257A2">
      <w:pPr>
        <w:tabs>
          <w:tab w:val="left" w:pos="567"/>
        </w:tabs>
        <w:spacing w:after="0" w:line="240" w:lineRule="auto"/>
        <w:rPr>
          <w:rFonts w:ascii="Times New Roman" w:eastAsia="Times New Roman" w:hAnsi="Times New Roman" w:cs="Times New Roman"/>
          <w:szCs w:val="20"/>
        </w:rPr>
      </w:pPr>
    </w:p>
    <w:p w14:paraId="01CC8656" w14:textId="08686011" w:rsidR="00CA5F19" w:rsidRDefault="00AB1446"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36 месеца</w:t>
      </w:r>
    </w:p>
    <w:p w14:paraId="25479BBE" w14:textId="2E4CAF84" w:rsidR="00D91CB1" w:rsidRDefault="00D91CB1" w:rsidP="00D91CB1">
      <w:pPr>
        <w:tabs>
          <w:tab w:val="left" w:pos="567"/>
        </w:tabs>
        <w:spacing w:after="0" w:line="240" w:lineRule="auto"/>
        <w:rPr>
          <w:rFonts w:ascii="Times New Roman" w:eastAsia="Times New Roman" w:hAnsi="Times New Roman" w:cs="Times New Roman"/>
          <w:szCs w:val="20"/>
        </w:rPr>
      </w:pPr>
    </w:p>
    <w:p w14:paraId="1E4A5534" w14:textId="7777777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6.4</w:t>
      </w:r>
      <w:r>
        <w:rPr>
          <w:rFonts w:ascii="Times New Roman" w:hAnsi="Times New Roman"/>
          <w:b/>
          <w:bCs/>
        </w:rPr>
        <w:tab/>
        <w:t>Специални условия на съхранение</w:t>
      </w:r>
    </w:p>
    <w:p w14:paraId="24B37C11" w14:textId="77777777" w:rsidR="00CA5F19" w:rsidRPr="006D13BB" w:rsidRDefault="00CA5F19" w:rsidP="005051B3">
      <w:pPr>
        <w:tabs>
          <w:tab w:val="left" w:pos="567"/>
        </w:tabs>
        <w:spacing w:after="0" w:line="240" w:lineRule="auto"/>
        <w:rPr>
          <w:rFonts w:ascii="Times New Roman" w:eastAsia="Times New Roman" w:hAnsi="Times New Roman" w:cs="Times New Roman"/>
          <w:szCs w:val="20"/>
        </w:rPr>
      </w:pPr>
    </w:p>
    <w:p w14:paraId="0C0A6105" w14:textId="540FB7EE" w:rsidR="00CA5F19" w:rsidRPr="006D13BB" w:rsidRDefault="00AB1446" w:rsidP="00AB1446">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 xml:space="preserve">Този лекарствен продукт не изисква особени условия на съхранение. </w:t>
      </w:r>
    </w:p>
    <w:p w14:paraId="4F593CD0" w14:textId="77777777" w:rsidR="009226FE" w:rsidRDefault="009226FE" w:rsidP="009226FE">
      <w:pPr>
        <w:tabs>
          <w:tab w:val="left" w:pos="567"/>
        </w:tabs>
        <w:spacing w:after="0" w:line="240" w:lineRule="auto"/>
        <w:rPr>
          <w:rFonts w:ascii="Times New Roman" w:eastAsia="Times New Roman" w:hAnsi="Times New Roman" w:cs="Times New Roman"/>
          <w:szCs w:val="20"/>
        </w:rPr>
      </w:pPr>
    </w:p>
    <w:p w14:paraId="6223B691" w14:textId="77777777" w:rsidR="004360CD" w:rsidRPr="006D13BB" w:rsidRDefault="004360CD" w:rsidP="005051B3">
      <w:pPr>
        <w:tabs>
          <w:tab w:val="left" w:pos="567"/>
        </w:tabs>
        <w:spacing w:after="0" w:line="240" w:lineRule="auto"/>
        <w:rPr>
          <w:rFonts w:ascii="Times New Roman" w:eastAsia="Times New Roman" w:hAnsi="Times New Roman" w:cs="Times New Roman"/>
          <w:szCs w:val="20"/>
        </w:rPr>
      </w:pPr>
    </w:p>
    <w:p w14:paraId="0538A67B" w14:textId="378272E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6.5</w:t>
      </w:r>
      <w:r>
        <w:rPr>
          <w:rFonts w:ascii="Times New Roman" w:hAnsi="Times New Roman"/>
          <w:b/>
          <w:bCs/>
        </w:rPr>
        <w:tab/>
        <w:t>Вид и съдържание на опаковката</w:t>
      </w:r>
    </w:p>
    <w:p w14:paraId="69576FDC" w14:textId="77777777" w:rsidR="00CA5F19" w:rsidRPr="006D13BB" w:rsidRDefault="00CA5F19" w:rsidP="005051B3">
      <w:pPr>
        <w:tabs>
          <w:tab w:val="left" w:pos="567"/>
        </w:tabs>
        <w:spacing w:after="0" w:line="240" w:lineRule="auto"/>
        <w:rPr>
          <w:rFonts w:ascii="Times New Roman" w:eastAsia="Times New Roman" w:hAnsi="Times New Roman" w:cs="Times New Roman"/>
          <w:szCs w:val="20"/>
        </w:rPr>
      </w:pPr>
    </w:p>
    <w:p w14:paraId="2BF0B4A0" w14:textId="60B5475A" w:rsidR="008F7E47" w:rsidRDefault="00F061F9" w:rsidP="008F7E47">
      <w:pPr>
        <w:tabs>
          <w:tab w:val="left" w:pos="567"/>
        </w:tabs>
        <w:spacing w:after="0" w:line="240" w:lineRule="auto"/>
        <w:rPr>
          <w:rFonts w:ascii="Times New Roman" w:eastAsia="Times New Roman" w:hAnsi="Times New Roman" w:cs="Times New Roman"/>
          <w:szCs w:val="20"/>
        </w:rPr>
      </w:pPr>
      <w:r w:rsidRPr="00F061F9">
        <w:rPr>
          <w:rFonts w:ascii="Times New Roman" w:hAnsi="Times New Roman"/>
        </w:rPr>
        <w:t>Тозинал</w:t>
      </w:r>
      <w:r>
        <w:rPr>
          <w:rFonts w:ascii="Times New Roman" w:hAnsi="Times New Roman"/>
          <w:lang w:val="en-US"/>
        </w:rPr>
        <w:t xml:space="preserve"> </w:t>
      </w:r>
      <w:r w:rsidR="00643DDA">
        <w:rPr>
          <w:rFonts w:ascii="Times New Roman" w:hAnsi="Times New Roman"/>
        </w:rPr>
        <w:t xml:space="preserve">таблетки са опаковани в </w:t>
      </w:r>
      <w:r w:rsidR="00643DDA">
        <w:rPr>
          <w:rFonts w:ascii="Times New Roman" w:hAnsi="Times New Roman"/>
          <w:szCs w:val="20"/>
        </w:rPr>
        <w:t xml:space="preserve">блистери от алуминий/алуминиево фолио. </w:t>
      </w:r>
    </w:p>
    <w:p w14:paraId="17F7331D" w14:textId="77777777" w:rsidR="00643DDA" w:rsidRPr="00443D18" w:rsidRDefault="00643DDA" w:rsidP="00643DDA">
      <w:pPr>
        <w:spacing w:after="0"/>
        <w:jc w:val="both"/>
        <w:rPr>
          <w:rFonts w:ascii="Times New Roman" w:hAnsi="Times New Roman" w:cs="Times New Roman"/>
        </w:rPr>
      </w:pPr>
      <w:r>
        <w:rPr>
          <w:rFonts w:ascii="Times New Roman" w:hAnsi="Times New Roman"/>
        </w:rPr>
        <w:t>Предлагат се кутии, съдържащи 30 таблетки в блистери.</w:t>
      </w:r>
    </w:p>
    <w:p w14:paraId="1CF1DB57" w14:textId="77777777" w:rsidR="00CA5F19" w:rsidRDefault="00CA5F19" w:rsidP="005051B3">
      <w:pPr>
        <w:tabs>
          <w:tab w:val="left" w:pos="567"/>
        </w:tabs>
        <w:spacing w:after="0" w:line="240" w:lineRule="auto"/>
        <w:rPr>
          <w:rFonts w:ascii="Times New Roman" w:eastAsia="Times New Roman" w:hAnsi="Times New Roman" w:cs="Times New Roman"/>
          <w:szCs w:val="20"/>
        </w:rPr>
      </w:pPr>
    </w:p>
    <w:p w14:paraId="05784BA3" w14:textId="77777777" w:rsidR="00CA5F19" w:rsidRPr="006D13BB" w:rsidRDefault="00CA5F19" w:rsidP="00CA5F19">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6.6</w:t>
      </w:r>
      <w:r>
        <w:rPr>
          <w:rFonts w:ascii="Times New Roman" w:hAnsi="Times New Roman"/>
          <w:b/>
          <w:bCs/>
        </w:rPr>
        <w:tab/>
        <w:t>Специални предпазни мерки при изхвърляне</w:t>
      </w:r>
    </w:p>
    <w:p w14:paraId="72FA5413" w14:textId="77777777" w:rsidR="00CA5F19" w:rsidRPr="006D13BB" w:rsidRDefault="00CA5F19" w:rsidP="005051B3">
      <w:pPr>
        <w:tabs>
          <w:tab w:val="left" w:pos="567"/>
        </w:tabs>
        <w:spacing w:after="0" w:line="240" w:lineRule="auto"/>
        <w:rPr>
          <w:rFonts w:ascii="Times New Roman" w:eastAsia="Times New Roman" w:hAnsi="Times New Roman" w:cs="Times New Roman"/>
          <w:szCs w:val="20"/>
        </w:rPr>
      </w:pPr>
    </w:p>
    <w:p w14:paraId="5B84B27F" w14:textId="7414CF42" w:rsidR="00CA5F19" w:rsidRPr="006D13BB" w:rsidRDefault="008F7E47" w:rsidP="00CA5F19">
      <w:pPr>
        <w:tabs>
          <w:tab w:val="left" w:pos="567"/>
        </w:tabs>
        <w:spacing w:after="0" w:line="240" w:lineRule="auto"/>
        <w:rPr>
          <w:rFonts w:ascii="Times New Roman" w:eastAsia="Times New Roman" w:hAnsi="Times New Roman" w:cs="Times New Roman"/>
          <w:szCs w:val="20"/>
        </w:rPr>
      </w:pPr>
      <w:r>
        <w:rPr>
          <w:rFonts w:ascii="Times New Roman" w:hAnsi="Times New Roman"/>
          <w:szCs w:val="20"/>
        </w:rPr>
        <w:t>Няма специални изисквания.</w:t>
      </w:r>
    </w:p>
    <w:p w14:paraId="0CC0A8E7" w14:textId="3CE312BC" w:rsidR="00CA5F19" w:rsidRPr="006D13BB" w:rsidRDefault="00CA5F19" w:rsidP="00CA5F19">
      <w:pPr>
        <w:tabs>
          <w:tab w:val="left" w:pos="567"/>
        </w:tabs>
        <w:spacing w:after="0" w:line="240" w:lineRule="auto"/>
        <w:rPr>
          <w:rFonts w:ascii="Times New Roman" w:eastAsia="Times New Roman" w:hAnsi="Times New Roman" w:cs="Times New Roman"/>
          <w:szCs w:val="20"/>
        </w:rPr>
      </w:pPr>
    </w:p>
    <w:p w14:paraId="6E52839F" w14:textId="77777777" w:rsidR="005051B3" w:rsidRPr="006D13BB" w:rsidRDefault="005051B3" w:rsidP="00CA5F19">
      <w:pPr>
        <w:tabs>
          <w:tab w:val="left" w:pos="567"/>
        </w:tabs>
        <w:spacing w:after="0" w:line="240" w:lineRule="auto"/>
        <w:rPr>
          <w:rFonts w:ascii="Times New Roman" w:eastAsia="Times New Roman" w:hAnsi="Times New Roman" w:cs="Times New Roman"/>
          <w:szCs w:val="20"/>
        </w:rPr>
      </w:pPr>
    </w:p>
    <w:p w14:paraId="62878F47" w14:textId="77777777" w:rsidR="00CA5F19" w:rsidRPr="006D13BB" w:rsidRDefault="00CA5F19" w:rsidP="009257A2">
      <w:pPr>
        <w:autoSpaceDE w:val="0"/>
        <w:autoSpaceDN w:val="0"/>
        <w:adjustRightInd w:val="0"/>
        <w:spacing w:after="0" w:line="240" w:lineRule="auto"/>
        <w:rPr>
          <w:rFonts w:ascii="Times New Roman" w:hAnsi="Times New Roman" w:cs="Times New Roman"/>
          <w:b/>
          <w:bCs/>
        </w:rPr>
      </w:pPr>
      <w:r>
        <w:rPr>
          <w:rFonts w:ascii="Times New Roman" w:hAnsi="Times New Roman"/>
          <w:b/>
          <w:bCs/>
        </w:rPr>
        <w:t>7.</w:t>
      </w:r>
      <w:r>
        <w:rPr>
          <w:rFonts w:ascii="Times New Roman" w:hAnsi="Times New Roman"/>
          <w:b/>
          <w:bCs/>
        </w:rPr>
        <w:tab/>
        <w:t>ПРИТЕЖАТЕЛ НА РАЗРЕШЕНИЕТО ЗА УПОТРЕБА</w:t>
      </w:r>
    </w:p>
    <w:p w14:paraId="05908B3C" w14:textId="77777777" w:rsidR="00CA5F19" w:rsidRPr="00F13229" w:rsidRDefault="00CA5F19" w:rsidP="00CA5F19">
      <w:pPr>
        <w:widowControl w:val="0"/>
        <w:spacing w:before="16" w:after="0" w:line="240" w:lineRule="exact"/>
        <w:rPr>
          <w:rFonts w:ascii="Times New Roman" w:eastAsia="Calibri" w:hAnsi="Times New Roman" w:cs="Times New Roman"/>
          <w:lang w:val="en-US"/>
        </w:rPr>
      </w:pPr>
    </w:p>
    <w:p w14:paraId="4A2ECD27" w14:textId="77777777" w:rsidR="00F13229" w:rsidRDefault="00F13229" w:rsidP="00F13229">
      <w:pPr>
        <w:tabs>
          <w:tab w:val="left" w:pos="567"/>
        </w:tabs>
        <w:spacing w:after="0" w:line="240" w:lineRule="auto"/>
        <w:rPr>
          <w:rFonts w:ascii="Times New Roman" w:eastAsia="Times New Roman" w:hAnsi="Times New Roman" w:cs="Times New Roman"/>
        </w:rPr>
      </w:pPr>
    </w:p>
    <w:p w14:paraId="406B3553" w14:textId="5F549040" w:rsidR="00F13229" w:rsidRPr="00F13229" w:rsidRDefault="00F13229" w:rsidP="00F13229">
      <w:pPr>
        <w:tabs>
          <w:tab w:val="left" w:pos="567"/>
        </w:tabs>
        <w:spacing w:after="0" w:line="240" w:lineRule="auto"/>
        <w:rPr>
          <w:rFonts w:ascii="Times New Roman" w:eastAsia="Times New Roman" w:hAnsi="Times New Roman" w:cs="Times New Roman"/>
        </w:rPr>
      </w:pPr>
      <w:r w:rsidRPr="00F13229">
        <w:rPr>
          <w:rFonts w:ascii="Times New Roman" w:eastAsia="Times New Roman" w:hAnsi="Times New Roman" w:cs="Times New Roman"/>
        </w:rPr>
        <w:t>Alkaloid - INT d.o.o.</w:t>
      </w:r>
    </w:p>
    <w:p w14:paraId="6BE98093" w14:textId="77777777" w:rsidR="00F13229" w:rsidRPr="00F13229" w:rsidRDefault="00F13229" w:rsidP="00F13229">
      <w:pPr>
        <w:tabs>
          <w:tab w:val="left" w:pos="567"/>
        </w:tabs>
        <w:spacing w:after="0" w:line="240" w:lineRule="auto"/>
        <w:rPr>
          <w:rFonts w:ascii="Times New Roman" w:eastAsia="Times New Roman" w:hAnsi="Times New Roman" w:cs="Times New Roman"/>
        </w:rPr>
      </w:pPr>
      <w:r w:rsidRPr="00F13229">
        <w:rPr>
          <w:rFonts w:ascii="Times New Roman" w:eastAsia="Times New Roman" w:hAnsi="Times New Roman" w:cs="Times New Roman"/>
        </w:rPr>
        <w:t xml:space="preserve">Šlandrova ulica 4 </w:t>
      </w:r>
    </w:p>
    <w:p w14:paraId="77F675EB" w14:textId="77777777" w:rsidR="00F13229" w:rsidRPr="00F13229" w:rsidRDefault="00F13229" w:rsidP="00F13229">
      <w:pPr>
        <w:tabs>
          <w:tab w:val="left" w:pos="567"/>
        </w:tabs>
        <w:spacing w:after="0" w:line="240" w:lineRule="auto"/>
        <w:rPr>
          <w:rFonts w:ascii="Times New Roman" w:eastAsia="Times New Roman" w:hAnsi="Times New Roman" w:cs="Times New Roman"/>
        </w:rPr>
      </w:pPr>
      <w:r w:rsidRPr="00F13229">
        <w:rPr>
          <w:rFonts w:ascii="Times New Roman" w:eastAsia="Times New Roman" w:hAnsi="Times New Roman" w:cs="Times New Roman"/>
        </w:rPr>
        <w:t>1231 Ljubljana - Črnuče</w:t>
      </w:r>
    </w:p>
    <w:p w14:paraId="4A5736BF" w14:textId="7E9CA608" w:rsidR="00CA5F19" w:rsidRDefault="00F13229" w:rsidP="00F13229">
      <w:pPr>
        <w:tabs>
          <w:tab w:val="left" w:pos="567"/>
        </w:tabs>
        <w:spacing w:after="0" w:line="240" w:lineRule="auto"/>
        <w:rPr>
          <w:rFonts w:ascii="Times New Roman" w:eastAsia="Times New Roman" w:hAnsi="Times New Roman" w:cs="Times New Roman"/>
        </w:rPr>
      </w:pPr>
      <w:r w:rsidRPr="00F13229">
        <w:rPr>
          <w:rFonts w:ascii="Times New Roman" w:eastAsia="Times New Roman" w:hAnsi="Times New Roman" w:cs="Times New Roman"/>
        </w:rPr>
        <w:t>Словения</w:t>
      </w:r>
    </w:p>
    <w:p w14:paraId="3CC1CC19" w14:textId="1956A4C9" w:rsidR="000E58DC" w:rsidRPr="000E58DC" w:rsidRDefault="000E58DC" w:rsidP="000E58DC">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lang w:val="mk-MK"/>
        </w:rPr>
        <w:t>тел</w:t>
      </w:r>
      <w:r>
        <w:rPr>
          <w:rFonts w:ascii="Times New Roman" w:eastAsia="Times New Roman" w:hAnsi="Times New Roman" w:cs="Times New Roman"/>
        </w:rPr>
        <w:t xml:space="preserve">.: +386 </w:t>
      </w:r>
      <w:r w:rsidRPr="000E58DC">
        <w:rPr>
          <w:rFonts w:ascii="Times New Roman" w:eastAsia="Times New Roman" w:hAnsi="Times New Roman" w:cs="Times New Roman"/>
        </w:rPr>
        <w:t>1 300 42 90</w:t>
      </w:r>
    </w:p>
    <w:p w14:paraId="71BFACAD" w14:textId="4F2C4856" w:rsidR="000E58DC" w:rsidRPr="000E58DC" w:rsidRDefault="000E58DC" w:rsidP="000E58DC">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факс</w:t>
      </w:r>
      <w:r w:rsidRPr="000E58DC">
        <w:rPr>
          <w:rFonts w:ascii="Times New Roman" w:eastAsia="Times New Roman" w:hAnsi="Times New Roman" w:cs="Times New Roman"/>
        </w:rPr>
        <w:t>: +386 1 300 42 91</w:t>
      </w:r>
    </w:p>
    <w:p w14:paraId="5A9A85C1" w14:textId="604C697A" w:rsidR="000E58DC" w:rsidRDefault="000E58DC" w:rsidP="000E58DC">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е-маил</w:t>
      </w:r>
      <w:r w:rsidRPr="000E58DC">
        <w:rPr>
          <w:rFonts w:ascii="Times New Roman" w:eastAsia="Times New Roman" w:hAnsi="Times New Roman" w:cs="Times New Roman"/>
        </w:rPr>
        <w:t>: info@alkaloid.si</w:t>
      </w:r>
    </w:p>
    <w:p w14:paraId="349F5389" w14:textId="77777777" w:rsidR="00F13229" w:rsidRPr="006D13BB" w:rsidRDefault="00F13229" w:rsidP="00F13229">
      <w:pPr>
        <w:tabs>
          <w:tab w:val="left" w:pos="567"/>
        </w:tabs>
        <w:spacing w:after="0" w:line="240" w:lineRule="auto"/>
        <w:rPr>
          <w:rFonts w:ascii="Times New Roman" w:eastAsia="Times New Roman" w:hAnsi="Times New Roman" w:cs="Times New Roman"/>
        </w:rPr>
      </w:pPr>
    </w:p>
    <w:p w14:paraId="152C79A8" w14:textId="77777777" w:rsidR="004B7471" w:rsidRPr="006D13BB" w:rsidRDefault="004B7471" w:rsidP="004B7471">
      <w:pPr>
        <w:autoSpaceDE w:val="0"/>
        <w:autoSpaceDN w:val="0"/>
        <w:adjustRightInd w:val="0"/>
        <w:spacing w:after="0" w:line="240" w:lineRule="auto"/>
        <w:rPr>
          <w:rFonts w:ascii="Times New Roman" w:hAnsi="Times New Roman" w:cs="Times New Roman"/>
          <w:b/>
          <w:bCs/>
        </w:rPr>
      </w:pPr>
      <w:r>
        <w:rPr>
          <w:rFonts w:ascii="Times New Roman" w:hAnsi="Times New Roman"/>
          <w:b/>
          <w:bCs/>
        </w:rPr>
        <w:t xml:space="preserve">8 </w:t>
      </w:r>
      <w:r>
        <w:rPr>
          <w:rFonts w:ascii="Times New Roman" w:hAnsi="Times New Roman"/>
          <w:b/>
          <w:bCs/>
        </w:rPr>
        <w:tab/>
        <w:t>НОМЕР(А) НА РАЗРЕШЕНИЕТО ЗА УПОТРЕБА</w:t>
      </w:r>
    </w:p>
    <w:p w14:paraId="64C673B5" w14:textId="00812C36" w:rsidR="004B7471" w:rsidRDefault="004B7471" w:rsidP="004B7471">
      <w:pPr>
        <w:tabs>
          <w:tab w:val="left" w:pos="567"/>
        </w:tabs>
        <w:spacing w:after="0" w:line="240" w:lineRule="auto"/>
        <w:rPr>
          <w:rFonts w:ascii="Times New Roman" w:eastAsia="Times New Roman" w:hAnsi="Times New Roman" w:cs="Times New Roman"/>
        </w:rPr>
      </w:pPr>
    </w:p>
    <w:p w14:paraId="7689BB54" w14:textId="1D6C45F2" w:rsidR="00F13229" w:rsidRDefault="00B05795" w:rsidP="004B7471">
      <w:pPr>
        <w:tabs>
          <w:tab w:val="left" w:pos="567"/>
        </w:tabs>
        <w:spacing w:after="0" w:line="240" w:lineRule="auto"/>
        <w:rPr>
          <w:rFonts w:ascii="Times New Roman" w:eastAsia="Times New Roman" w:hAnsi="Times New Roman" w:cs="Times New Roman"/>
        </w:rPr>
      </w:pPr>
      <w:r w:rsidRPr="00B05795">
        <w:rPr>
          <w:rFonts w:ascii="Times New Roman" w:eastAsia="Times New Roman" w:hAnsi="Times New Roman" w:cs="Times New Roman"/>
        </w:rPr>
        <w:t>20200021/18.02.2020</w:t>
      </w:r>
    </w:p>
    <w:p w14:paraId="5F6CE48C" w14:textId="4D6351C4" w:rsidR="00B05795" w:rsidRPr="006D13BB" w:rsidRDefault="00B05795" w:rsidP="004B7471">
      <w:pPr>
        <w:tabs>
          <w:tab w:val="left" w:pos="567"/>
        </w:tabs>
        <w:spacing w:after="0" w:line="240" w:lineRule="auto"/>
        <w:rPr>
          <w:rFonts w:ascii="Times New Roman" w:eastAsia="Times New Roman" w:hAnsi="Times New Roman" w:cs="Times New Roman"/>
        </w:rPr>
      </w:pPr>
      <w:r w:rsidRPr="00B05795">
        <w:rPr>
          <w:rFonts w:ascii="Times New Roman" w:eastAsia="Times New Roman" w:hAnsi="Times New Roman" w:cs="Times New Roman"/>
        </w:rPr>
        <w:t>20200022/18.02.2020</w:t>
      </w:r>
    </w:p>
    <w:p w14:paraId="4544709E" w14:textId="77777777" w:rsidR="00CA5F19" w:rsidRPr="006D13BB" w:rsidRDefault="00CA5F19" w:rsidP="00CA5F19">
      <w:pPr>
        <w:tabs>
          <w:tab w:val="left" w:pos="567"/>
        </w:tabs>
        <w:spacing w:after="0" w:line="240" w:lineRule="auto"/>
        <w:rPr>
          <w:rFonts w:ascii="Times New Roman" w:eastAsia="Times New Roman" w:hAnsi="Times New Roman" w:cs="Times New Roman"/>
        </w:rPr>
      </w:pPr>
    </w:p>
    <w:p w14:paraId="6DA13151" w14:textId="77777777" w:rsidR="00CA5F19" w:rsidRPr="006D13BB" w:rsidRDefault="00CA5F19" w:rsidP="00CA5F19">
      <w:pPr>
        <w:tabs>
          <w:tab w:val="left" w:pos="567"/>
        </w:tabs>
        <w:spacing w:after="0" w:line="240" w:lineRule="auto"/>
        <w:ind w:left="567" w:hanging="567"/>
        <w:rPr>
          <w:rFonts w:ascii="Times New Roman" w:eastAsia="Times New Roman" w:hAnsi="Times New Roman" w:cs="Times New Roman"/>
        </w:rPr>
      </w:pPr>
      <w:r>
        <w:rPr>
          <w:rFonts w:ascii="Times New Roman" w:hAnsi="Times New Roman"/>
          <w:b/>
        </w:rPr>
        <w:t>9.</w:t>
      </w:r>
      <w:r>
        <w:rPr>
          <w:rFonts w:ascii="Times New Roman" w:hAnsi="Times New Roman"/>
          <w:b/>
        </w:rPr>
        <w:tab/>
        <w:t>ДАТА НА ПЪРВО РАЗРЕШАВАНЕ/ПОДНОВЯВАНЕ НА РАЗРЕШЕНИЕТО ЗА УПОТРЕБА</w:t>
      </w:r>
    </w:p>
    <w:p w14:paraId="51C6B164" w14:textId="77777777" w:rsidR="00F13229" w:rsidRDefault="00F13229" w:rsidP="00CA5F19">
      <w:pPr>
        <w:tabs>
          <w:tab w:val="left" w:pos="567"/>
        </w:tabs>
        <w:spacing w:after="0" w:line="240" w:lineRule="auto"/>
        <w:rPr>
          <w:rFonts w:ascii="Times New Roman" w:eastAsia="Times New Roman" w:hAnsi="Times New Roman" w:cs="Times New Roman"/>
        </w:rPr>
      </w:pPr>
    </w:p>
    <w:p w14:paraId="5BEDDB0C" w14:textId="0DCA87E2" w:rsidR="00CA5F19" w:rsidRDefault="00F13229" w:rsidP="00CA5F19">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Дата на първо разрешаване:</w:t>
      </w:r>
      <w:r w:rsidR="00B05795">
        <w:rPr>
          <w:rFonts w:ascii="Times New Roman" w:eastAsia="Times New Roman" w:hAnsi="Times New Roman" w:cs="Times New Roman"/>
        </w:rPr>
        <w:t xml:space="preserve"> 18.02.2020</w:t>
      </w:r>
    </w:p>
    <w:p w14:paraId="1A456E78" w14:textId="37BC3689" w:rsidR="00CA5F19" w:rsidRDefault="00F13229" w:rsidP="00CA5F19">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Дата на последно подновяване:</w:t>
      </w:r>
    </w:p>
    <w:p w14:paraId="4A85078D" w14:textId="77777777" w:rsidR="00F13229" w:rsidRPr="006D13BB" w:rsidRDefault="00F13229" w:rsidP="00CA5F19">
      <w:pPr>
        <w:tabs>
          <w:tab w:val="left" w:pos="567"/>
        </w:tabs>
        <w:spacing w:after="0" w:line="240" w:lineRule="auto"/>
        <w:rPr>
          <w:rFonts w:ascii="Times New Roman" w:eastAsia="Times New Roman" w:hAnsi="Times New Roman" w:cs="Times New Roman"/>
        </w:rPr>
      </w:pPr>
    </w:p>
    <w:p w14:paraId="74ABAFC8" w14:textId="77777777" w:rsidR="00CA5F19" w:rsidRPr="006D13BB" w:rsidRDefault="00CA5F19" w:rsidP="00CA5F19">
      <w:pPr>
        <w:tabs>
          <w:tab w:val="left" w:pos="567"/>
        </w:tabs>
        <w:spacing w:after="0" w:line="240" w:lineRule="auto"/>
        <w:ind w:left="567" w:hanging="567"/>
        <w:rPr>
          <w:rFonts w:ascii="Times New Roman" w:eastAsia="Times New Roman" w:hAnsi="Times New Roman" w:cs="Times New Roman"/>
          <w:b/>
        </w:rPr>
      </w:pPr>
      <w:r>
        <w:rPr>
          <w:rFonts w:ascii="Times New Roman" w:hAnsi="Times New Roman"/>
          <w:b/>
        </w:rPr>
        <w:t>10.</w:t>
      </w:r>
      <w:r>
        <w:rPr>
          <w:rFonts w:ascii="Times New Roman" w:hAnsi="Times New Roman"/>
          <w:b/>
        </w:rPr>
        <w:tab/>
        <w:t>ДАТА НА АКТУАЛИЗИРАНЕ НА ТЕКСТА</w:t>
      </w:r>
    </w:p>
    <w:p w14:paraId="798382B7" w14:textId="77777777" w:rsidR="00CA5F19" w:rsidRPr="006D13BB" w:rsidRDefault="00CA5F19" w:rsidP="00CA5F19">
      <w:pPr>
        <w:tabs>
          <w:tab w:val="left" w:pos="567"/>
        </w:tabs>
        <w:spacing w:after="0" w:line="240" w:lineRule="auto"/>
        <w:rPr>
          <w:rFonts w:ascii="Times New Roman" w:eastAsia="Times New Roman" w:hAnsi="Times New Roman" w:cs="Times New Roman"/>
        </w:rPr>
      </w:pPr>
    </w:p>
    <w:p w14:paraId="6B9344BC" w14:textId="5DC42370" w:rsidR="00123597" w:rsidRPr="006C4DF6" w:rsidRDefault="00B05795" w:rsidP="004B7471">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0</w:t>
      </w:r>
      <w:r>
        <w:rPr>
          <w:rFonts w:ascii="Times New Roman" w:eastAsia="Times New Roman" w:hAnsi="Times New Roman" w:cs="Times New Roman"/>
        </w:rPr>
        <w:t>5</w:t>
      </w:r>
      <w:r w:rsidR="006C4DF6">
        <w:rPr>
          <w:rFonts w:ascii="Times New Roman" w:eastAsia="Times New Roman" w:hAnsi="Times New Roman" w:cs="Times New Roman"/>
          <w:lang w:val="en-US"/>
        </w:rPr>
        <w:t>/2020</w:t>
      </w:r>
    </w:p>
    <w:sectPr w:rsidR="00123597" w:rsidRPr="006C4DF6" w:rsidSect="005738D0">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CC45" w14:textId="77777777" w:rsidR="00587791" w:rsidRDefault="00587791">
      <w:pPr>
        <w:spacing w:after="0" w:line="240" w:lineRule="auto"/>
      </w:pPr>
      <w:r>
        <w:separator/>
      </w:r>
    </w:p>
  </w:endnote>
  <w:endnote w:type="continuationSeparator" w:id="0">
    <w:p w14:paraId="329AFB32" w14:textId="77777777" w:rsidR="00587791" w:rsidRDefault="0058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66434"/>
      <w:docPartObj>
        <w:docPartGallery w:val="Page Numbers (Bottom of Page)"/>
        <w:docPartUnique/>
      </w:docPartObj>
    </w:sdtPr>
    <w:sdtEndPr>
      <w:rPr>
        <w:noProof/>
      </w:rPr>
    </w:sdtEndPr>
    <w:sdtContent>
      <w:p w14:paraId="1541D991" w14:textId="152772B7" w:rsidR="00A006C9" w:rsidRDefault="00A006C9">
        <w:pPr>
          <w:pStyle w:val="Footer"/>
          <w:jc w:val="right"/>
        </w:pPr>
        <w:r>
          <w:fldChar w:fldCharType="begin"/>
        </w:r>
        <w:r>
          <w:instrText xml:space="preserve"> PAGE   \* MERGEFORMAT </w:instrText>
        </w:r>
        <w:r>
          <w:fldChar w:fldCharType="separate"/>
        </w:r>
        <w:r w:rsidR="00A31F65">
          <w:rPr>
            <w:noProof/>
          </w:rPr>
          <w:t>18</w:t>
        </w:r>
        <w:r>
          <w:rPr>
            <w:noProof/>
          </w:rPr>
          <w:fldChar w:fldCharType="end"/>
        </w:r>
      </w:p>
    </w:sdtContent>
  </w:sdt>
  <w:p w14:paraId="7F45878E" w14:textId="77777777" w:rsidR="00670FB9" w:rsidRDefault="00670FB9">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18EC7" w14:textId="77777777" w:rsidR="00587791" w:rsidRDefault="00587791">
      <w:pPr>
        <w:spacing w:after="0" w:line="240" w:lineRule="auto"/>
      </w:pPr>
      <w:r>
        <w:separator/>
      </w:r>
    </w:p>
  </w:footnote>
  <w:footnote w:type="continuationSeparator" w:id="0">
    <w:p w14:paraId="4DDEEA3B" w14:textId="77777777" w:rsidR="00587791" w:rsidRDefault="00587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9703" w14:textId="06FC4FF1" w:rsidR="00491F39" w:rsidRDefault="00491F39">
    <w:pPr>
      <w:pStyle w:val="Header"/>
    </w:pPr>
  </w:p>
  <w:p w14:paraId="1893914B" w14:textId="77777777" w:rsidR="00491F39" w:rsidRDefault="00491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131078" w:nlCheck="1" w:checkStyle="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19"/>
    <w:rsid w:val="000126AE"/>
    <w:rsid w:val="0001341E"/>
    <w:rsid w:val="00016D6D"/>
    <w:rsid w:val="000176C0"/>
    <w:rsid w:val="000317EE"/>
    <w:rsid w:val="0003299A"/>
    <w:rsid w:val="0004306D"/>
    <w:rsid w:val="00043D01"/>
    <w:rsid w:val="000445FC"/>
    <w:rsid w:val="00080F09"/>
    <w:rsid w:val="00091817"/>
    <w:rsid w:val="000A0C04"/>
    <w:rsid w:val="000A7FEA"/>
    <w:rsid w:val="000B6742"/>
    <w:rsid w:val="000C194C"/>
    <w:rsid w:val="000C6D1A"/>
    <w:rsid w:val="000D4488"/>
    <w:rsid w:val="000E035C"/>
    <w:rsid w:val="000E434A"/>
    <w:rsid w:val="000E58DC"/>
    <w:rsid w:val="000F3A39"/>
    <w:rsid w:val="001230FA"/>
    <w:rsid w:val="00123597"/>
    <w:rsid w:val="00124CEB"/>
    <w:rsid w:val="001337EE"/>
    <w:rsid w:val="001564D8"/>
    <w:rsid w:val="00163103"/>
    <w:rsid w:val="001845FF"/>
    <w:rsid w:val="001A5FE5"/>
    <w:rsid w:val="001D5D25"/>
    <w:rsid w:val="001F4EEF"/>
    <w:rsid w:val="0022134C"/>
    <w:rsid w:val="00224C49"/>
    <w:rsid w:val="00240427"/>
    <w:rsid w:val="00256357"/>
    <w:rsid w:val="002564CD"/>
    <w:rsid w:val="00282802"/>
    <w:rsid w:val="002B6249"/>
    <w:rsid w:val="002E06AF"/>
    <w:rsid w:val="002E6E97"/>
    <w:rsid w:val="002E7B4D"/>
    <w:rsid w:val="002F29CE"/>
    <w:rsid w:val="003304E8"/>
    <w:rsid w:val="00336143"/>
    <w:rsid w:val="00376642"/>
    <w:rsid w:val="0038324D"/>
    <w:rsid w:val="0039021E"/>
    <w:rsid w:val="00397688"/>
    <w:rsid w:val="003A7ADC"/>
    <w:rsid w:val="003B2ACD"/>
    <w:rsid w:val="003B78EF"/>
    <w:rsid w:val="003D0C15"/>
    <w:rsid w:val="00400DF1"/>
    <w:rsid w:val="004360CD"/>
    <w:rsid w:val="00457002"/>
    <w:rsid w:val="00491F39"/>
    <w:rsid w:val="00494A61"/>
    <w:rsid w:val="00497D7B"/>
    <w:rsid w:val="004B7471"/>
    <w:rsid w:val="004C473D"/>
    <w:rsid w:val="004C5077"/>
    <w:rsid w:val="004E5923"/>
    <w:rsid w:val="004E7351"/>
    <w:rsid w:val="004F012E"/>
    <w:rsid w:val="005051B3"/>
    <w:rsid w:val="00534EEC"/>
    <w:rsid w:val="00542ACF"/>
    <w:rsid w:val="00542B6E"/>
    <w:rsid w:val="005445C4"/>
    <w:rsid w:val="00552F7B"/>
    <w:rsid w:val="00562080"/>
    <w:rsid w:val="005639E6"/>
    <w:rsid w:val="005738D0"/>
    <w:rsid w:val="005808BA"/>
    <w:rsid w:val="00587791"/>
    <w:rsid w:val="0059409E"/>
    <w:rsid w:val="00595C57"/>
    <w:rsid w:val="005A0853"/>
    <w:rsid w:val="005B3F96"/>
    <w:rsid w:val="005F12F4"/>
    <w:rsid w:val="005F212B"/>
    <w:rsid w:val="0060361E"/>
    <w:rsid w:val="00605998"/>
    <w:rsid w:val="00627C2E"/>
    <w:rsid w:val="00631241"/>
    <w:rsid w:val="00642243"/>
    <w:rsid w:val="00643DDA"/>
    <w:rsid w:val="00646535"/>
    <w:rsid w:val="00656839"/>
    <w:rsid w:val="00670FB9"/>
    <w:rsid w:val="00676DA1"/>
    <w:rsid w:val="0069136E"/>
    <w:rsid w:val="006C4DF6"/>
    <w:rsid w:val="006D13BB"/>
    <w:rsid w:val="006F0EC6"/>
    <w:rsid w:val="00736851"/>
    <w:rsid w:val="0076456F"/>
    <w:rsid w:val="007A7FC6"/>
    <w:rsid w:val="007B0BDC"/>
    <w:rsid w:val="007B6A37"/>
    <w:rsid w:val="007E7382"/>
    <w:rsid w:val="00803467"/>
    <w:rsid w:val="00860F2E"/>
    <w:rsid w:val="0086502F"/>
    <w:rsid w:val="00870B13"/>
    <w:rsid w:val="008847C9"/>
    <w:rsid w:val="008B25C2"/>
    <w:rsid w:val="008C5842"/>
    <w:rsid w:val="008E12FD"/>
    <w:rsid w:val="008F7E47"/>
    <w:rsid w:val="00903E76"/>
    <w:rsid w:val="009226FE"/>
    <w:rsid w:val="00924307"/>
    <w:rsid w:val="009257A2"/>
    <w:rsid w:val="0093047C"/>
    <w:rsid w:val="009369B6"/>
    <w:rsid w:val="009418FF"/>
    <w:rsid w:val="00944D50"/>
    <w:rsid w:val="009504EA"/>
    <w:rsid w:val="00950FC9"/>
    <w:rsid w:val="00973B0C"/>
    <w:rsid w:val="00985EAA"/>
    <w:rsid w:val="009D1E0E"/>
    <w:rsid w:val="00A002D6"/>
    <w:rsid w:val="00A006C9"/>
    <w:rsid w:val="00A12CD1"/>
    <w:rsid w:val="00A31F65"/>
    <w:rsid w:val="00A45244"/>
    <w:rsid w:val="00A645F8"/>
    <w:rsid w:val="00A6601F"/>
    <w:rsid w:val="00A77E0F"/>
    <w:rsid w:val="00A81785"/>
    <w:rsid w:val="00AA23EF"/>
    <w:rsid w:val="00AB1446"/>
    <w:rsid w:val="00AB2559"/>
    <w:rsid w:val="00AC2396"/>
    <w:rsid w:val="00AE03C9"/>
    <w:rsid w:val="00AF0A1D"/>
    <w:rsid w:val="00B05213"/>
    <w:rsid w:val="00B05795"/>
    <w:rsid w:val="00B17D46"/>
    <w:rsid w:val="00B426A5"/>
    <w:rsid w:val="00B43240"/>
    <w:rsid w:val="00B52679"/>
    <w:rsid w:val="00BC254A"/>
    <w:rsid w:val="00BD7B57"/>
    <w:rsid w:val="00BF26AF"/>
    <w:rsid w:val="00BF6E4F"/>
    <w:rsid w:val="00BF7ECD"/>
    <w:rsid w:val="00C2783A"/>
    <w:rsid w:val="00C57257"/>
    <w:rsid w:val="00C661B1"/>
    <w:rsid w:val="00C67E3F"/>
    <w:rsid w:val="00C72E91"/>
    <w:rsid w:val="00CA5F19"/>
    <w:rsid w:val="00CA7941"/>
    <w:rsid w:val="00CB2B77"/>
    <w:rsid w:val="00D0652D"/>
    <w:rsid w:val="00D2558C"/>
    <w:rsid w:val="00D517BF"/>
    <w:rsid w:val="00D619DA"/>
    <w:rsid w:val="00D66118"/>
    <w:rsid w:val="00D75B9B"/>
    <w:rsid w:val="00D76428"/>
    <w:rsid w:val="00D91CB1"/>
    <w:rsid w:val="00DB0D69"/>
    <w:rsid w:val="00DB2F8C"/>
    <w:rsid w:val="00DB785E"/>
    <w:rsid w:val="00DC0686"/>
    <w:rsid w:val="00DF4FCC"/>
    <w:rsid w:val="00DF7065"/>
    <w:rsid w:val="00E128CB"/>
    <w:rsid w:val="00E3156E"/>
    <w:rsid w:val="00E3273A"/>
    <w:rsid w:val="00E57FA1"/>
    <w:rsid w:val="00E62A73"/>
    <w:rsid w:val="00E66792"/>
    <w:rsid w:val="00E708D8"/>
    <w:rsid w:val="00E7442D"/>
    <w:rsid w:val="00E97320"/>
    <w:rsid w:val="00EC0E54"/>
    <w:rsid w:val="00EE54AE"/>
    <w:rsid w:val="00EE7ACB"/>
    <w:rsid w:val="00EE7C8E"/>
    <w:rsid w:val="00EF4F3C"/>
    <w:rsid w:val="00F061F9"/>
    <w:rsid w:val="00F13229"/>
    <w:rsid w:val="00F21F4B"/>
    <w:rsid w:val="00F22399"/>
    <w:rsid w:val="00F463BD"/>
    <w:rsid w:val="00F469CD"/>
    <w:rsid w:val="00F64D95"/>
    <w:rsid w:val="00F652BA"/>
    <w:rsid w:val="00F76B4D"/>
    <w:rsid w:val="00F83391"/>
    <w:rsid w:val="00F953DE"/>
    <w:rsid w:val="00FB4A3C"/>
    <w:rsid w:val="00FB553A"/>
    <w:rsid w:val="00FC18DC"/>
    <w:rsid w:val="00FE0B1A"/>
    <w:rsid w:val="00FE3C30"/>
    <w:rsid w:val="00FE7D4A"/>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CA9A1"/>
  <w15:docId w15:val="{04C2A041-D539-438A-B25B-6F740452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A5F19"/>
  </w:style>
  <w:style w:type="paragraph" w:styleId="Header">
    <w:name w:val="header"/>
    <w:basedOn w:val="Normal"/>
    <w:link w:val="HeaderChar"/>
    <w:uiPriority w:val="99"/>
    <w:unhideWhenUsed/>
    <w:rsid w:val="00CA5F19"/>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CA5F19"/>
  </w:style>
  <w:style w:type="paragraph" w:styleId="Footer">
    <w:name w:val="footer"/>
    <w:basedOn w:val="Normal"/>
    <w:link w:val="FooterChar"/>
    <w:uiPriority w:val="99"/>
    <w:unhideWhenUsed/>
    <w:rsid w:val="00CA5F19"/>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CA5F19"/>
  </w:style>
  <w:style w:type="numbering" w:customStyle="1" w:styleId="NoList2">
    <w:name w:val="No List2"/>
    <w:next w:val="NoList"/>
    <w:uiPriority w:val="99"/>
    <w:semiHidden/>
    <w:unhideWhenUsed/>
    <w:rsid w:val="00CA5F19"/>
  </w:style>
  <w:style w:type="character" w:styleId="CommentReference">
    <w:name w:val="annotation reference"/>
    <w:basedOn w:val="DefaultParagraphFont"/>
    <w:uiPriority w:val="99"/>
    <w:semiHidden/>
    <w:unhideWhenUsed/>
    <w:rsid w:val="00CA5F19"/>
    <w:rPr>
      <w:sz w:val="16"/>
      <w:szCs w:val="16"/>
    </w:rPr>
  </w:style>
  <w:style w:type="paragraph" w:styleId="CommentText">
    <w:name w:val="annotation text"/>
    <w:basedOn w:val="Normal"/>
    <w:link w:val="CommentTextChar"/>
    <w:uiPriority w:val="99"/>
    <w:semiHidden/>
    <w:unhideWhenUsed/>
    <w:rsid w:val="00CA5F19"/>
    <w:pPr>
      <w:spacing w:line="240" w:lineRule="auto"/>
    </w:pPr>
    <w:rPr>
      <w:sz w:val="20"/>
      <w:szCs w:val="20"/>
    </w:rPr>
  </w:style>
  <w:style w:type="character" w:customStyle="1" w:styleId="CommentTextChar">
    <w:name w:val="Comment Text Char"/>
    <w:basedOn w:val="DefaultParagraphFont"/>
    <w:link w:val="CommentText"/>
    <w:uiPriority w:val="99"/>
    <w:semiHidden/>
    <w:rsid w:val="00CA5F19"/>
    <w:rPr>
      <w:sz w:val="20"/>
      <w:szCs w:val="20"/>
    </w:rPr>
  </w:style>
  <w:style w:type="paragraph" w:styleId="CommentSubject">
    <w:name w:val="annotation subject"/>
    <w:basedOn w:val="CommentText"/>
    <w:next w:val="CommentText"/>
    <w:link w:val="CommentSubjectChar"/>
    <w:uiPriority w:val="99"/>
    <w:semiHidden/>
    <w:unhideWhenUsed/>
    <w:rsid w:val="00CA5F19"/>
    <w:rPr>
      <w:b/>
      <w:bCs/>
    </w:rPr>
  </w:style>
  <w:style w:type="character" w:customStyle="1" w:styleId="CommentSubjectChar">
    <w:name w:val="Comment Subject Char"/>
    <w:basedOn w:val="CommentTextChar"/>
    <w:link w:val="CommentSubject"/>
    <w:uiPriority w:val="99"/>
    <w:semiHidden/>
    <w:rsid w:val="00CA5F19"/>
    <w:rPr>
      <w:b/>
      <w:bCs/>
      <w:sz w:val="20"/>
      <w:szCs w:val="20"/>
    </w:rPr>
  </w:style>
  <w:style w:type="paragraph" w:styleId="BalloonText">
    <w:name w:val="Balloon Text"/>
    <w:basedOn w:val="Normal"/>
    <w:link w:val="BalloonTextChar"/>
    <w:uiPriority w:val="99"/>
    <w:semiHidden/>
    <w:unhideWhenUsed/>
    <w:rsid w:val="00CA5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19"/>
    <w:rPr>
      <w:rFonts w:ascii="Segoe UI" w:hAnsi="Segoe UI" w:cs="Segoe UI"/>
      <w:sz w:val="18"/>
      <w:szCs w:val="18"/>
    </w:rPr>
  </w:style>
  <w:style w:type="paragraph" w:styleId="NoSpacing">
    <w:name w:val="No Spacing"/>
    <w:uiPriority w:val="1"/>
    <w:qFormat/>
    <w:rsid w:val="00CA5F19"/>
    <w:pPr>
      <w:spacing w:after="0" w:line="240" w:lineRule="auto"/>
    </w:pPr>
  </w:style>
  <w:style w:type="paragraph" w:customStyle="1" w:styleId="Default">
    <w:name w:val="Default"/>
    <w:rsid w:val="0039021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FC18DC"/>
    <w:pPr>
      <w:spacing w:after="0" w:line="240" w:lineRule="auto"/>
    </w:pPr>
  </w:style>
  <w:style w:type="character" w:styleId="Hyperlink">
    <w:name w:val="Hyperlink"/>
    <w:basedOn w:val="DefaultParagraphFont"/>
    <w:uiPriority w:val="99"/>
    <w:unhideWhenUsed/>
    <w:rsid w:val="00133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5339">
      <w:bodyDiv w:val="1"/>
      <w:marLeft w:val="0"/>
      <w:marRight w:val="0"/>
      <w:marTop w:val="0"/>
      <w:marBottom w:val="0"/>
      <w:divBdr>
        <w:top w:val="none" w:sz="0" w:space="0" w:color="auto"/>
        <w:left w:val="none" w:sz="0" w:space="0" w:color="auto"/>
        <w:bottom w:val="none" w:sz="0" w:space="0" w:color="auto"/>
        <w:right w:val="none" w:sz="0" w:space="0" w:color="auto"/>
      </w:divBdr>
    </w:div>
    <w:div w:id="652025061">
      <w:bodyDiv w:val="1"/>
      <w:marLeft w:val="0"/>
      <w:marRight w:val="0"/>
      <w:marTop w:val="0"/>
      <w:marBottom w:val="0"/>
      <w:divBdr>
        <w:top w:val="none" w:sz="0" w:space="0" w:color="auto"/>
        <w:left w:val="none" w:sz="0" w:space="0" w:color="auto"/>
        <w:bottom w:val="none" w:sz="0" w:space="0" w:color="auto"/>
        <w:right w:val="none" w:sz="0" w:space="0" w:color="auto"/>
      </w:divBdr>
    </w:div>
    <w:div w:id="1574896948">
      <w:bodyDiv w:val="1"/>
      <w:marLeft w:val="0"/>
      <w:marRight w:val="0"/>
      <w:marTop w:val="0"/>
      <w:marBottom w:val="0"/>
      <w:divBdr>
        <w:top w:val="none" w:sz="0" w:space="0" w:color="auto"/>
        <w:left w:val="none" w:sz="0" w:space="0" w:color="auto"/>
        <w:bottom w:val="none" w:sz="0" w:space="0" w:color="auto"/>
        <w:right w:val="none" w:sz="0" w:space="0" w:color="auto"/>
      </w:divBdr>
    </w:div>
    <w:div w:id="1683508242">
      <w:bodyDiv w:val="1"/>
      <w:marLeft w:val="0"/>
      <w:marRight w:val="0"/>
      <w:marTop w:val="0"/>
      <w:marBottom w:val="0"/>
      <w:divBdr>
        <w:top w:val="none" w:sz="0" w:space="0" w:color="auto"/>
        <w:left w:val="none" w:sz="0" w:space="0" w:color="auto"/>
        <w:bottom w:val="none" w:sz="0" w:space="0" w:color="auto"/>
        <w:right w:val="none" w:sz="0" w:space="0" w:color="auto"/>
      </w:divBdr>
    </w:div>
    <w:div w:id="1748531339">
      <w:bodyDiv w:val="1"/>
      <w:marLeft w:val="0"/>
      <w:marRight w:val="0"/>
      <w:marTop w:val="0"/>
      <w:marBottom w:val="0"/>
      <w:divBdr>
        <w:top w:val="none" w:sz="0" w:space="0" w:color="auto"/>
        <w:left w:val="none" w:sz="0" w:space="0" w:color="auto"/>
        <w:bottom w:val="none" w:sz="0" w:space="0" w:color="auto"/>
        <w:right w:val="none" w:sz="0" w:space="0" w:color="auto"/>
      </w:divBdr>
    </w:div>
    <w:div w:id="17569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da.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2686-D548-4962-8D75-BDB1C543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7713</Words>
  <Characters>43967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EN. Nikolovska</dc:creator>
  <cp:keywords/>
  <dc:description/>
  <cp:lastModifiedBy>Jana JD. Dimitrova</cp:lastModifiedBy>
  <cp:revision>4</cp:revision>
  <cp:lastPrinted>2020-02-04T11:23:00Z</cp:lastPrinted>
  <dcterms:created xsi:type="dcterms:W3CDTF">2020-05-06T10:31:00Z</dcterms:created>
  <dcterms:modified xsi:type="dcterms:W3CDTF">2020-05-07T05:41:00Z</dcterms:modified>
</cp:coreProperties>
</file>